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9192A">
      <w:pPr>
        <w:pStyle w:val="20"/>
        <w:rPr>
          <w:rFonts w:ascii="Times New Roman"/>
          <w:sz w:val="20"/>
          <w:lang w:eastAsia="zh-CN"/>
        </w:rPr>
      </w:pPr>
    </w:p>
    <w:p w14:paraId="437EC815">
      <w:pPr>
        <w:pStyle w:val="20"/>
        <w:rPr>
          <w:rFonts w:ascii="Times New Roman"/>
          <w:sz w:val="20"/>
        </w:rPr>
      </w:pPr>
    </w:p>
    <w:p w14:paraId="71F4235F">
      <w:pPr>
        <w:pStyle w:val="20"/>
        <w:rPr>
          <w:rFonts w:ascii="Times New Roman"/>
          <w:sz w:val="20"/>
        </w:rPr>
      </w:pPr>
    </w:p>
    <w:p w14:paraId="426EAE5B">
      <w:pPr>
        <w:pStyle w:val="20"/>
        <w:rPr>
          <w:rFonts w:ascii="Times New Roman"/>
          <w:sz w:val="20"/>
        </w:rPr>
      </w:pPr>
    </w:p>
    <w:p w14:paraId="08C11DF1">
      <w:pPr>
        <w:pStyle w:val="20"/>
        <w:rPr>
          <w:rFonts w:ascii="Times New Roman"/>
          <w:sz w:val="20"/>
        </w:rPr>
      </w:pPr>
    </w:p>
    <w:p w14:paraId="4692C2B4">
      <w:pPr>
        <w:pStyle w:val="20"/>
        <w:spacing w:before="5"/>
        <w:rPr>
          <w:rFonts w:ascii="Times New Roman"/>
          <w:sz w:val="20"/>
        </w:rPr>
      </w:pPr>
    </w:p>
    <w:p w14:paraId="4C8C4693">
      <w:pPr>
        <w:pStyle w:val="20"/>
        <w:spacing w:after="240" w:afterLines="10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14:paraId="103646E6">
      <w:pPr>
        <w:pStyle w:val="20"/>
        <w:keepNext w:val="0"/>
        <w:keepLines w:val="0"/>
        <w:pageBreakBefore w:val="0"/>
        <w:widowControl w:val="0"/>
        <w:kinsoku/>
        <w:wordWrap/>
        <w:overflowPunct/>
        <w:topLinePunct w:val="0"/>
        <w:autoSpaceDE w:val="0"/>
        <w:autoSpaceDN w:val="0"/>
        <w:bidi w:val="0"/>
        <w:adjustRightInd/>
        <w:snapToGrid/>
        <w:spacing w:before="0" w:beforeLines="100" w:after="240" w:afterLines="100"/>
        <w:jc w:val="center"/>
        <w:textAlignment w:val="auto"/>
        <w:rPr>
          <w:rFonts w:hint="eastAsia"/>
          <w:b/>
          <w:bCs/>
          <w:sz w:val="36"/>
          <w:szCs w:val="36"/>
          <w:lang w:eastAsia="zh-CN"/>
        </w:rPr>
      </w:pPr>
      <w:r>
        <w:rPr>
          <w:rFonts w:hint="eastAsia"/>
          <w:b/>
          <w:bCs/>
          <w:sz w:val="36"/>
          <w:szCs w:val="36"/>
          <w:lang w:val="en-US" w:eastAsia="zh-CN"/>
        </w:rPr>
        <w:t>翔鹭码头</w:t>
      </w:r>
      <w:r>
        <w:rPr>
          <w:rFonts w:hint="eastAsia"/>
          <w:b/>
          <w:bCs/>
          <w:sz w:val="36"/>
          <w:szCs w:val="36"/>
          <w:lang w:eastAsia="zh-CN"/>
        </w:rPr>
        <w:t>南8#、南9#口岸</w:t>
      </w:r>
    </w:p>
    <w:p w14:paraId="7F7D610E">
      <w:pPr>
        <w:pStyle w:val="20"/>
        <w:keepNext w:val="0"/>
        <w:keepLines w:val="0"/>
        <w:pageBreakBefore w:val="0"/>
        <w:widowControl w:val="0"/>
        <w:kinsoku/>
        <w:wordWrap/>
        <w:overflowPunct/>
        <w:topLinePunct w:val="0"/>
        <w:autoSpaceDE w:val="0"/>
        <w:autoSpaceDN w:val="0"/>
        <w:bidi w:val="0"/>
        <w:adjustRightInd/>
        <w:snapToGrid/>
        <w:spacing w:before="0" w:beforeLines="100" w:after="240" w:afterLines="100"/>
        <w:jc w:val="center"/>
        <w:textAlignment w:val="auto"/>
        <w:rPr>
          <w:rFonts w:ascii="微软雅黑" w:eastAsia="微软雅黑"/>
          <w:b/>
          <w:bCs/>
          <w:sz w:val="36"/>
          <w:szCs w:val="36"/>
          <w:lang w:eastAsia="zh-CN"/>
        </w:rPr>
      </w:pPr>
      <w:r>
        <w:rPr>
          <w:rFonts w:hint="eastAsia"/>
          <w:b/>
          <w:bCs/>
          <w:sz w:val="36"/>
          <w:szCs w:val="36"/>
          <w:lang w:eastAsia="zh-CN"/>
        </w:rPr>
        <w:t>病媒生物监测与控制、卫生处理项目</w:t>
      </w:r>
    </w:p>
    <w:p w14:paraId="54ADFA58">
      <w:pPr>
        <w:pStyle w:val="20"/>
        <w:jc w:val="center"/>
        <w:rPr>
          <w:rFonts w:ascii="微软雅黑" w:eastAsia="微软雅黑"/>
          <w:b/>
          <w:sz w:val="44"/>
          <w:szCs w:val="44"/>
          <w:u w:val="single"/>
          <w:lang w:eastAsia="zh-CN"/>
        </w:rPr>
      </w:pPr>
    </w:p>
    <w:p w14:paraId="48F607C4">
      <w:pPr>
        <w:pStyle w:val="20"/>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询比采购文件</w:t>
      </w:r>
    </w:p>
    <w:p w14:paraId="26453A1C">
      <w:pPr>
        <w:pStyle w:val="2"/>
        <w:jc w:val="center"/>
        <w:rPr>
          <w:sz w:val="28"/>
          <w:szCs w:val="28"/>
        </w:rPr>
      </w:pPr>
      <w:r>
        <w:rPr>
          <w:rFonts w:hint="eastAsia"/>
          <w:sz w:val="28"/>
          <w:szCs w:val="28"/>
        </w:rPr>
        <w:t>（文件编号：PB250623000006）</w:t>
      </w:r>
    </w:p>
    <w:p w14:paraId="2FA8238A">
      <w:pPr>
        <w:pStyle w:val="20"/>
        <w:rPr>
          <w:rFonts w:ascii="微软雅黑"/>
          <w:b/>
          <w:sz w:val="94"/>
          <w:lang w:eastAsia="zh-CN"/>
        </w:rPr>
      </w:pPr>
    </w:p>
    <w:p w14:paraId="0A645D9F">
      <w:pPr>
        <w:pStyle w:val="20"/>
        <w:rPr>
          <w:rFonts w:ascii="微软雅黑"/>
          <w:b/>
          <w:sz w:val="32"/>
          <w:szCs w:val="32"/>
          <w:lang w:eastAsia="zh-CN"/>
        </w:rPr>
      </w:pPr>
    </w:p>
    <w:p w14:paraId="368984FB">
      <w:pPr>
        <w:pStyle w:val="20"/>
        <w:rPr>
          <w:rFonts w:ascii="微软雅黑"/>
          <w:b/>
          <w:sz w:val="32"/>
          <w:szCs w:val="32"/>
          <w:lang w:eastAsia="zh-CN"/>
        </w:rPr>
      </w:pPr>
    </w:p>
    <w:p w14:paraId="5603C4D3">
      <w:pPr>
        <w:pStyle w:val="20"/>
        <w:rPr>
          <w:rFonts w:ascii="微软雅黑"/>
          <w:b/>
          <w:sz w:val="32"/>
          <w:szCs w:val="32"/>
          <w:lang w:eastAsia="zh-CN"/>
        </w:rPr>
      </w:pPr>
    </w:p>
    <w:p w14:paraId="645146EC">
      <w:pPr>
        <w:pStyle w:val="20"/>
        <w:rPr>
          <w:rFonts w:ascii="微软雅黑"/>
          <w:b/>
          <w:sz w:val="32"/>
          <w:szCs w:val="32"/>
          <w:lang w:eastAsia="zh-CN"/>
        </w:rPr>
      </w:pPr>
    </w:p>
    <w:p w14:paraId="7D5F4CF9">
      <w:pPr>
        <w:pStyle w:val="20"/>
        <w:rPr>
          <w:rFonts w:ascii="微软雅黑"/>
          <w:b/>
          <w:sz w:val="32"/>
          <w:szCs w:val="32"/>
          <w:lang w:eastAsia="zh-CN"/>
        </w:rPr>
      </w:pPr>
    </w:p>
    <w:p w14:paraId="1DAC9933">
      <w:pPr>
        <w:pStyle w:val="20"/>
        <w:rPr>
          <w:rFonts w:ascii="微软雅黑"/>
          <w:b/>
          <w:sz w:val="32"/>
          <w:szCs w:val="32"/>
          <w:lang w:eastAsia="zh-CN"/>
        </w:rPr>
      </w:pPr>
    </w:p>
    <w:p w14:paraId="09941CC6">
      <w:pPr>
        <w:pStyle w:val="20"/>
        <w:rPr>
          <w:rFonts w:ascii="微软雅黑"/>
          <w:b/>
          <w:sz w:val="32"/>
          <w:szCs w:val="32"/>
          <w:lang w:eastAsia="zh-CN"/>
        </w:rPr>
      </w:pPr>
    </w:p>
    <w:p w14:paraId="4B9A04CF">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29D038CA">
      <w:pPr>
        <w:spacing w:line="271" w:lineRule="auto"/>
        <w:ind w:right="1889"/>
        <w:rPr>
          <w:rFonts w:ascii="微软雅黑" w:eastAsia="微软雅黑"/>
          <w:b/>
          <w:w w:val="95"/>
          <w:sz w:val="32"/>
        </w:rPr>
        <w:sectPr>
          <w:footerReference r:id="rId3" w:type="default"/>
          <w:pgSz w:w="11910" w:h="16840"/>
          <w:pgMar w:top="1600" w:right="1680" w:bottom="280" w:left="1680" w:header="720" w:footer="720" w:gutter="0"/>
          <w:pgNumType w:start="1"/>
          <w:cols w:space="720" w:num="1"/>
        </w:sectPr>
      </w:pPr>
      <w:r>
        <w:rPr>
          <w:rFonts w:hint="eastAsia" w:ascii="微软雅黑" w:eastAsia="微软雅黑"/>
          <w:b/>
          <w:w w:val="95"/>
          <w:sz w:val="32"/>
        </w:rPr>
        <w:t xml:space="preserve">                      二〇二五年</w:t>
      </w:r>
      <w:r>
        <w:rPr>
          <w:rFonts w:hint="eastAsia" w:ascii="微软雅黑" w:eastAsia="微软雅黑"/>
          <w:b/>
          <w:w w:val="95"/>
          <w:sz w:val="32"/>
          <w:lang w:val="en-US" w:eastAsia="zh-CN"/>
        </w:rPr>
        <w:t>七</w:t>
      </w:r>
      <w:r>
        <w:rPr>
          <w:rFonts w:hint="eastAsia" w:ascii="微软雅黑" w:eastAsia="微软雅黑"/>
          <w:b/>
          <w:w w:val="95"/>
          <w:sz w:val="32"/>
        </w:rPr>
        <w:t>月</w:t>
      </w:r>
    </w:p>
    <w:p w14:paraId="11C3FF36">
      <w:pPr>
        <w:tabs>
          <w:tab w:val="left" w:pos="959"/>
        </w:tabs>
        <w:spacing w:line="395" w:lineRule="exact"/>
        <w:ind w:right="170"/>
        <w:jc w:val="center"/>
        <w:rPr>
          <w:rFonts w:ascii="黑体" w:eastAsia="黑体"/>
          <w:sz w:val="32"/>
        </w:rPr>
      </w:pPr>
      <w:r>
        <w:rPr>
          <w:rFonts w:hint="eastAsia" w:ascii="黑体" w:eastAsia="黑体"/>
          <w:sz w:val="32"/>
        </w:rPr>
        <w:t>目</w:t>
      </w:r>
      <w:r>
        <w:rPr>
          <w:rFonts w:hint="eastAsia" w:ascii="黑体" w:eastAsia="黑体"/>
          <w:sz w:val="32"/>
        </w:rPr>
        <w:tab/>
      </w:r>
      <w:r>
        <w:rPr>
          <w:rFonts w:hint="eastAsia" w:ascii="黑体" w:eastAsia="黑体"/>
          <w:sz w:val="32"/>
        </w:rPr>
        <w:t>录</w:t>
      </w:r>
    </w:p>
    <w:p w14:paraId="4E040B55">
      <w:pPr>
        <w:pStyle w:val="20"/>
        <w:rPr>
          <w:rFonts w:ascii="黑体"/>
          <w:sz w:val="20"/>
          <w:lang w:eastAsia="zh-CN"/>
        </w:rPr>
      </w:pPr>
    </w:p>
    <w:p w14:paraId="478012A4">
      <w:pPr>
        <w:pStyle w:val="20"/>
        <w:rPr>
          <w:rFonts w:ascii="黑体"/>
          <w:sz w:val="20"/>
          <w:lang w:eastAsia="zh-CN"/>
        </w:rPr>
      </w:pPr>
    </w:p>
    <w:p w14:paraId="25B0FF14">
      <w:pPr>
        <w:pStyle w:val="20"/>
        <w:spacing w:before="9"/>
        <w:rPr>
          <w:rFonts w:ascii="黑体"/>
          <w:lang w:eastAsia="zh-CN"/>
        </w:rPr>
      </w:pPr>
    </w:p>
    <w:p w14:paraId="141B82FA">
      <w:pPr>
        <w:tabs>
          <w:tab w:val="left" w:pos="709"/>
        </w:tabs>
        <w:spacing w:line="360" w:lineRule="auto"/>
        <w:rPr>
          <w:sz w:val="24"/>
          <w:szCs w:val="24"/>
        </w:rPr>
      </w:pPr>
      <w:r>
        <w:rPr>
          <w:rFonts w:hint="eastAsia"/>
          <w:sz w:val="24"/>
          <w:szCs w:val="24"/>
        </w:rPr>
        <w:t xml:space="preserve">    </w:t>
      </w:r>
      <w:r>
        <w:rPr>
          <w:sz w:val="24"/>
          <w:szCs w:val="24"/>
        </w:rPr>
        <w:t>第一章</w:t>
      </w:r>
      <w:r>
        <w:rPr>
          <w:sz w:val="24"/>
          <w:szCs w:val="24"/>
        </w:rPr>
        <w:tab/>
      </w:r>
      <w:r>
        <w:rPr>
          <w:rFonts w:hint="eastAsia"/>
          <w:sz w:val="24"/>
          <w:szCs w:val="24"/>
        </w:rPr>
        <w:t>询比</w:t>
      </w:r>
      <w:r>
        <w:rPr>
          <w:sz w:val="24"/>
          <w:szCs w:val="24"/>
        </w:rPr>
        <w:t xml:space="preserve">公告 </w:t>
      </w:r>
      <w:r>
        <w:rPr>
          <w:rFonts w:hint="eastAsia"/>
          <w:sz w:val="24"/>
          <w:szCs w:val="24"/>
        </w:rPr>
        <w:t xml:space="preserve">    </w:t>
      </w:r>
    </w:p>
    <w:p w14:paraId="65310CEB">
      <w:pPr>
        <w:tabs>
          <w:tab w:val="left" w:pos="709"/>
        </w:tabs>
        <w:spacing w:line="360" w:lineRule="auto"/>
        <w:ind w:firstLine="480" w:firstLineChars="200"/>
        <w:rPr>
          <w:sz w:val="24"/>
          <w:szCs w:val="24"/>
        </w:rPr>
      </w:pPr>
      <w:r>
        <w:rPr>
          <w:sz w:val="24"/>
          <w:szCs w:val="24"/>
        </w:rPr>
        <w:t>第二章</w:t>
      </w:r>
      <w:r>
        <w:rPr>
          <w:sz w:val="24"/>
          <w:szCs w:val="24"/>
        </w:rPr>
        <w:tab/>
      </w:r>
      <w:r>
        <w:rPr>
          <w:rFonts w:hint="eastAsia"/>
          <w:sz w:val="24"/>
          <w:szCs w:val="24"/>
        </w:rPr>
        <w:t>询比</w:t>
      </w:r>
      <w:r>
        <w:rPr>
          <w:sz w:val="24"/>
          <w:szCs w:val="24"/>
        </w:rPr>
        <w:t>须知</w:t>
      </w:r>
    </w:p>
    <w:p w14:paraId="2701CCCA">
      <w:pPr>
        <w:tabs>
          <w:tab w:val="left" w:pos="709"/>
        </w:tabs>
        <w:spacing w:line="360" w:lineRule="auto"/>
        <w:ind w:firstLine="480" w:firstLineChars="200"/>
        <w:rPr>
          <w:sz w:val="24"/>
          <w:szCs w:val="24"/>
        </w:rPr>
      </w:pPr>
      <w:r>
        <w:rPr>
          <w:sz w:val="24"/>
          <w:szCs w:val="24"/>
        </w:rPr>
        <w:t>第三章</w:t>
      </w:r>
      <w:r>
        <w:rPr>
          <w:rFonts w:hint="eastAsia"/>
          <w:sz w:val="24"/>
          <w:szCs w:val="24"/>
        </w:rPr>
        <w:t xml:space="preserve"> 采购</w:t>
      </w:r>
      <w:r>
        <w:rPr>
          <w:sz w:val="24"/>
          <w:szCs w:val="24"/>
        </w:rPr>
        <w:t>文件的编制</w:t>
      </w:r>
    </w:p>
    <w:p w14:paraId="327362C4">
      <w:pPr>
        <w:tabs>
          <w:tab w:val="left" w:pos="709"/>
        </w:tabs>
        <w:spacing w:line="360" w:lineRule="auto"/>
        <w:ind w:firstLine="480" w:firstLineChars="200"/>
        <w:rPr>
          <w:sz w:val="24"/>
          <w:szCs w:val="24"/>
        </w:rPr>
      </w:pPr>
      <w:r>
        <w:rPr>
          <w:sz w:val="24"/>
          <w:szCs w:val="24"/>
        </w:rPr>
        <w:t>第四章</w:t>
      </w:r>
      <w:r>
        <w:rPr>
          <w:sz w:val="24"/>
          <w:szCs w:val="24"/>
        </w:rPr>
        <w:tab/>
      </w:r>
      <w:r>
        <w:rPr>
          <w:sz w:val="24"/>
          <w:szCs w:val="24"/>
        </w:rPr>
        <w:t>评</w:t>
      </w:r>
      <w:r>
        <w:rPr>
          <w:rFonts w:hint="eastAsia"/>
          <w:sz w:val="24"/>
          <w:szCs w:val="24"/>
        </w:rPr>
        <w:t>审</w:t>
      </w:r>
      <w:r>
        <w:rPr>
          <w:sz w:val="24"/>
          <w:szCs w:val="24"/>
        </w:rPr>
        <w:t>规则</w:t>
      </w:r>
    </w:p>
    <w:p w14:paraId="6F7D0A3A">
      <w:pPr>
        <w:tabs>
          <w:tab w:val="left" w:pos="709"/>
        </w:tabs>
        <w:spacing w:line="360" w:lineRule="auto"/>
        <w:ind w:firstLine="480" w:firstLineChars="200"/>
        <w:rPr>
          <w:sz w:val="24"/>
          <w:szCs w:val="24"/>
        </w:rPr>
      </w:pPr>
      <w:r>
        <w:rPr>
          <w:sz w:val="24"/>
          <w:szCs w:val="24"/>
        </w:rPr>
        <w:t>第五章</w:t>
      </w:r>
      <w:r>
        <w:rPr>
          <w:sz w:val="24"/>
          <w:szCs w:val="24"/>
        </w:rPr>
        <w:tab/>
      </w:r>
      <w:r>
        <w:rPr>
          <w:sz w:val="24"/>
          <w:szCs w:val="24"/>
        </w:rPr>
        <w:t>合同授予</w:t>
      </w:r>
    </w:p>
    <w:p w14:paraId="51E630DC">
      <w:pPr>
        <w:tabs>
          <w:tab w:val="left" w:pos="709"/>
        </w:tabs>
        <w:spacing w:line="360" w:lineRule="auto"/>
        <w:ind w:firstLine="480" w:firstLineChars="200"/>
        <w:rPr>
          <w:sz w:val="24"/>
          <w:szCs w:val="24"/>
        </w:rPr>
      </w:pPr>
      <w:r>
        <w:rPr>
          <w:sz w:val="24"/>
          <w:szCs w:val="24"/>
        </w:rPr>
        <w:t>第六章</w:t>
      </w:r>
      <w:r>
        <w:rPr>
          <w:sz w:val="24"/>
          <w:szCs w:val="24"/>
        </w:rPr>
        <w:tab/>
      </w:r>
      <w:r>
        <w:rPr>
          <w:sz w:val="24"/>
          <w:szCs w:val="24"/>
        </w:rPr>
        <w:t>中选后相关履约要求</w:t>
      </w:r>
    </w:p>
    <w:p w14:paraId="2DB7BBEE">
      <w:pPr>
        <w:tabs>
          <w:tab w:val="left" w:pos="709"/>
        </w:tabs>
        <w:spacing w:line="360" w:lineRule="auto"/>
        <w:ind w:firstLine="480" w:firstLineChars="200"/>
        <w:rPr>
          <w:sz w:val="24"/>
          <w:szCs w:val="24"/>
        </w:rPr>
      </w:pPr>
      <w:r>
        <w:rPr>
          <w:sz w:val="24"/>
          <w:szCs w:val="24"/>
        </w:rPr>
        <w:t>第七章</w:t>
      </w:r>
      <w:r>
        <w:rPr>
          <w:sz w:val="24"/>
          <w:szCs w:val="24"/>
        </w:rPr>
        <w:tab/>
      </w:r>
      <w:r>
        <w:rPr>
          <w:sz w:val="24"/>
          <w:szCs w:val="24"/>
        </w:rPr>
        <w:t>其它</w:t>
      </w:r>
    </w:p>
    <w:p w14:paraId="3C7B33AC">
      <w:pPr>
        <w:tabs>
          <w:tab w:val="left" w:pos="709"/>
        </w:tabs>
        <w:spacing w:line="360" w:lineRule="auto"/>
        <w:ind w:firstLine="480" w:firstLineChars="200"/>
        <w:rPr>
          <w:sz w:val="24"/>
          <w:szCs w:val="24"/>
        </w:rPr>
      </w:pPr>
    </w:p>
    <w:p w14:paraId="335FCE63">
      <w:pPr>
        <w:tabs>
          <w:tab w:val="left" w:pos="709"/>
        </w:tabs>
        <w:spacing w:line="360" w:lineRule="auto"/>
        <w:ind w:firstLine="480" w:firstLineChars="200"/>
        <w:rPr>
          <w:sz w:val="24"/>
          <w:szCs w:val="24"/>
        </w:rPr>
      </w:pPr>
    </w:p>
    <w:p w14:paraId="75CFE938">
      <w:pPr>
        <w:tabs>
          <w:tab w:val="left" w:pos="709"/>
        </w:tabs>
        <w:spacing w:line="360" w:lineRule="auto"/>
        <w:ind w:firstLine="480" w:firstLineChars="200"/>
        <w:rPr>
          <w:sz w:val="24"/>
          <w:szCs w:val="24"/>
        </w:rPr>
      </w:pPr>
    </w:p>
    <w:p w14:paraId="330F8212">
      <w:pPr>
        <w:tabs>
          <w:tab w:val="left" w:pos="709"/>
        </w:tabs>
        <w:spacing w:line="360" w:lineRule="auto"/>
        <w:ind w:firstLine="480" w:firstLineChars="200"/>
        <w:rPr>
          <w:sz w:val="24"/>
          <w:szCs w:val="24"/>
        </w:rPr>
      </w:pPr>
    </w:p>
    <w:p w14:paraId="5039FF50">
      <w:pPr>
        <w:tabs>
          <w:tab w:val="left" w:pos="709"/>
        </w:tabs>
        <w:spacing w:line="360" w:lineRule="auto"/>
        <w:ind w:firstLine="480" w:firstLineChars="200"/>
        <w:rPr>
          <w:sz w:val="24"/>
          <w:szCs w:val="24"/>
        </w:rPr>
      </w:pPr>
    </w:p>
    <w:p w14:paraId="3B6A634B">
      <w:pPr>
        <w:tabs>
          <w:tab w:val="left" w:pos="709"/>
        </w:tabs>
        <w:spacing w:line="360" w:lineRule="auto"/>
        <w:ind w:firstLine="480" w:firstLineChars="200"/>
        <w:rPr>
          <w:sz w:val="24"/>
          <w:szCs w:val="24"/>
        </w:rPr>
      </w:pPr>
      <w:r>
        <w:rPr>
          <w:sz w:val="24"/>
          <w:szCs w:val="24"/>
        </w:rPr>
        <w:t>附件一</w:t>
      </w:r>
      <w:r>
        <w:rPr>
          <w:rFonts w:hint="eastAsia"/>
          <w:sz w:val="24"/>
          <w:szCs w:val="24"/>
        </w:rPr>
        <w:t>：合同条款</w:t>
      </w:r>
    </w:p>
    <w:p w14:paraId="279F98FC">
      <w:pPr>
        <w:tabs>
          <w:tab w:val="left" w:pos="709"/>
        </w:tabs>
        <w:spacing w:line="360" w:lineRule="auto"/>
        <w:ind w:firstLine="480" w:firstLineChars="200"/>
        <w:rPr>
          <w:sz w:val="24"/>
          <w:szCs w:val="24"/>
        </w:rPr>
      </w:pPr>
      <w:r>
        <w:rPr>
          <w:sz w:val="24"/>
          <w:szCs w:val="24"/>
        </w:rPr>
        <w:t>附件二：参</w:t>
      </w:r>
      <w:r>
        <w:rPr>
          <w:rFonts w:hint="eastAsia"/>
          <w:sz w:val="24"/>
          <w:szCs w:val="24"/>
        </w:rPr>
        <w:t>比</w:t>
      </w:r>
      <w:r>
        <w:rPr>
          <w:sz w:val="24"/>
          <w:szCs w:val="24"/>
        </w:rPr>
        <w:t>文件（范本）</w:t>
      </w:r>
    </w:p>
    <w:p w14:paraId="64352787">
      <w:pPr>
        <w:spacing w:line="408" w:lineRule="auto"/>
        <w:rPr>
          <w:sz w:val="28"/>
        </w:rPr>
        <w:sectPr>
          <w:footerReference r:id="rId4" w:type="default"/>
          <w:pgSz w:w="11910" w:h="16840"/>
          <w:pgMar w:top="1480" w:right="1340" w:bottom="740" w:left="1680" w:header="0" w:footer="551" w:gutter="0"/>
          <w:pgNumType w:start="1"/>
          <w:cols w:space="720" w:num="1"/>
        </w:sectPr>
      </w:pPr>
    </w:p>
    <w:p w14:paraId="5A845E18">
      <w:pPr>
        <w:pStyle w:val="69"/>
        <w:numPr>
          <w:ilvl w:val="0"/>
          <w:numId w:val="6"/>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25773DA8">
      <w:pPr>
        <w:pStyle w:val="2"/>
      </w:pPr>
    </w:p>
    <w:p w14:paraId="1461D3FE">
      <w:pPr>
        <w:spacing w:line="312" w:lineRule="auto"/>
        <w:jc w:val="center"/>
        <w:rPr>
          <w:b/>
          <w:bCs/>
          <w:sz w:val="30"/>
          <w:szCs w:val="30"/>
        </w:rPr>
      </w:pPr>
      <w:r>
        <w:rPr>
          <w:rFonts w:hint="eastAsia"/>
          <w:b/>
          <w:bCs/>
          <w:sz w:val="30"/>
          <w:szCs w:val="30"/>
        </w:rPr>
        <w:t>福建福海创石油化工有限公司</w:t>
      </w:r>
    </w:p>
    <w:p w14:paraId="64CE6C6E">
      <w:pPr>
        <w:spacing w:line="312" w:lineRule="auto"/>
        <w:jc w:val="center"/>
        <w:rPr>
          <w:rFonts w:hint="eastAsia"/>
          <w:b/>
          <w:bCs/>
          <w:sz w:val="30"/>
          <w:szCs w:val="30"/>
          <w:lang w:eastAsia="zh-CN"/>
        </w:rPr>
      </w:pPr>
      <w:r>
        <w:rPr>
          <w:rFonts w:hint="eastAsia"/>
          <w:b/>
          <w:bCs/>
          <w:sz w:val="30"/>
          <w:szCs w:val="30"/>
          <w:lang w:val="en-US" w:eastAsia="zh-CN"/>
        </w:rPr>
        <w:t>翔鹭码头</w:t>
      </w:r>
      <w:r>
        <w:rPr>
          <w:rFonts w:hint="eastAsia"/>
          <w:b/>
          <w:bCs/>
          <w:sz w:val="30"/>
          <w:szCs w:val="30"/>
          <w:lang w:eastAsia="zh-CN"/>
        </w:rPr>
        <w:t>南8#、南9#口岸病媒生物监测与控制、卫生处理项目</w:t>
      </w:r>
    </w:p>
    <w:p w14:paraId="62614E15">
      <w:pPr>
        <w:spacing w:line="312" w:lineRule="auto"/>
        <w:jc w:val="center"/>
        <w:rPr>
          <w:b/>
          <w:bCs/>
          <w:sz w:val="30"/>
          <w:szCs w:val="30"/>
        </w:rPr>
      </w:pPr>
      <w:r>
        <w:rPr>
          <w:rFonts w:hint="eastAsia"/>
          <w:b/>
          <w:bCs/>
          <w:sz w:val="30"/>
          <w:szCs w:val="30"/>
        </w:rPr>
        <w:t>询比公告</w:t>
      </w:r>
    </w:p>
    <w:p w14:paraId="766926CF">
      <w:pPr>
        <w:pStyle w:val="20"/>
        <w:spacing w:line="360" w:lineRule="auto"/>
        <w:ind w:firstLine="420" w:firstLineChars="200"/>
        <w:rPr>
          <w:sz w:val="21"/>
          <w:szCs w:val="21"/>
          <w:lang w:eastAsia="zh-CN"/>
        </w:rPr>
      </w:pPr>
      <w:r>
        <w:rPr>
          <w:rFonts w:hint="eastAsia"/>
          <w:sz w:val="21"/>
          <w:szCs w:val="21"/>
          <w:lang w:eastAsia="zh-CN"/>
        </w:rPr>
        <w:t>福建福海创石油化工有限公司就“</w:t>
      </w:r>
      <w:r>
        <w:rPr>
          <w:rFonts w:hint="eastAsia"/>
          <w:sz w:val="21"/>
          <w:szCs w:val="21"/>
          <w:lang w:val="en-US" w:eastAsia="zh-CN"/>
        </w:rPr>
        <w:t>翔鹭码头</w:t>
      </w:r>
      <w:r>
        <w:rPr>
          <w:rFonts w:hint="eastAsia"/>
          <w:sz w:val="21"/>
          <w:szCs w:val="21"/>
          <w:lang w:eastAsia="zh-CN"/>
        </w:rPr>
        <w:t>南8#、南9#口岸病媒生物监测与控制、卫生处理项目</w:t>
      </w:r>
      <w:r>
        <w:rPr>
          <w:rFonts w:hint="eastAsia"/>
          <w:sz w:val="21"/>
          <w:szCs w:val="21"/>
          <w:u w:val="single"/>
          <w:lang w:eastAsia="zh-CN"/>
        </w:rPr>
        <w:t>（项目编号：PB250623000006</w:t>
      </w:r>
      <w:r>
        <w:rPr>
          <w:rFonts w:hint="eastAsia"/>
          <w:sz w:val="21"/>
          <w:szCs w:val="21"/>
          <w:lang w:eastAsia="zh-CN"/>
        </w:rPr>
        <w:t>）”，该项目己具备采购执行条件，现对该项目进行采购，欢迎符合条件的供应商积极参加。</w:t>
      </w:r>
    </w:p>
    <w:p w14:paraId="1CE28414">
      <w:pPr>
        <w:tabs>
          <w:tab w:val="left" w:pos="709"/>
        </w:tabs>
        <w:spacing w:line="360" w:lineRule="auto"/>
        <w:ind w:firstLine="480"/>
        <w:rPr>
          <w:b/>
          <w:snapToGrid w:val="0"/>
          <w:spacing w:val="8"/>
          <w:szCs w:val="21"/>
        </w:rPr>
      </w:pPr>
      <w:r>
        <w:rPr>
          <w:b/>
          <w:snapToGrid w:val="0"/>
          <w:spacing w:val="8"/>
          <w:szCs w:val="21"/>
        </w:rPr>
        <w:t>一</w:t>
      </w:r>
      <w:r>
        <w:rPr>
          <w:rFonts w:hint="eastAsia"/>
          <w:b/>
          <w:snapToGrid w:val="0"/>
          <w:spacing w:val="8"/>
          <w:szCs w:val="21"/>
        </w:rPr>
        <w:t>、</w:t>
      </w:r>
      <w:r>
        <w:rPr>
          <w:b/>
          <w:snapToGrid w:val="0"/>
          <w:spacing w:val="8"/>
          <w:szCs w:val="21"/>
        </w:rPr>
        <w:t>项目概况</w:t>
      </w:r>
    </w:p>
    <w:p w14:paraId="226FF970">
      <w:pPr>
        <w:spacing w:line="312" w:lineRule="auto"/>
        <w:ind w:firstLine="422" w:firstLineChars="200"/>
        <w:jc w:val="left"/>
        <w:rPr>
          <w:szCs w:val="21"/>
        </w:rPr>
      </w:pPr>
      <w:r>
        <w:rPr>
          <w:b/>
          <w:bCs/>
          <w:szCs w:val="21"/>
        </w:rPr>
        <w:t xml:space="preserve">1. </w:t>
      </w:r>
      <w:r>
        <w:rPr>
          <w:rFonts w:hint="eastAsia"/>
          <w:b/>
          <w:bCs/>
          <w:szCs w:val="21"/>
        </w:rPr>
        <w:t>项目名称：</w:t>
      </w:r>
      <w:r>
        <w:rPr>
          <w:rFonts w:hint="eastAsia"/>
          <w:b w:val="0"/>
          <w:bCs w:val="0"/>
          <w:szCs w:val="21"/>
          <w:lang w:val="en-US" w:eastAsia="zh-CN"/>
        </w:rPr>
        <w:t>翔鹭码头</w:t>
      </w:r>
      <w:r>
        <w:rPr>
          <w:rFonts w:hint="eastAsia"/>
          <w:szCs w:val="21"/>
          <w:lang w:eastAsia="zh-CN"/>
        </w:rPr>
        <w:t>南8#、南9#口岸病媒生物监测与控制、卫生处理项目</w:t>
      </w:r>
    </w:p>
    <w:p w14:paraId="122B5594">
      <w:pPr>
        <w:pStyle w:val="21"/>
        <w:spacing w:line="288" w:lineRule="auto"/>
        <w:ind w:leftChars="187" w:hanging="147" w:hangingChars="70"/>
        <w:rPr>
          <w:b/>
          <w:i w:val="0"/>
          <w:szCs w:val="21"/>
        </w:rPr>
      </w:pPr>
      <w:r>
        <w:rPr>
          <w:rFonts w:ascii="Times New Roman" w:hAnsi="Times New Roman" w:cs="Times New Roman"/>
          <w:i w:val="0"/>
          <w:szCs w:val="21"/>
        </w:rPr>
        <w:t xml:space="preserve">2. </w:t>
      </w:r>
      <w:r>
        <w:rPr>
          <w:rFonts w:ascii="Times New Roman" w:hAnsi="Times New Roman" w:cs="Times New Roman"/>
          <w:b/>
          <w:i w:val="0"/>
          <w:szCs w:val="21"/>
        </w:rPr>
        <w:t>项目内容及</w:t>
      </w:r>
      <w:r>
        <w:rPr>
          <w:rFonts w:hint="eastAsia" w:ascii="Times New Roman" w:hAnsi="Times New Roman" w:cs="Times New Roman"/>
          <w:b/>
          <w:i w:val="0"/>
          <w:szCs w:val="21"/>
          <w:lang w:val="en-US" w:eastAsia="zh-CN"/>
        </w:rPr>
        <w:t>范围</w:t>
      </w:r>
      <w:r>
        <w:rPr>
          <w:rFonts w:hint="eastAsia"/>
          <w:b/>
          <w:i w:val="0"/>
          <w:szCs w:val="21"/>
        </w:rPr>
        <w:t>：</w:t>
      </w:r>
    </w:p>
    <w:p w14:paraId="64E08DDB">
      <w:pPr>
        <w:tabs>
          <w:tab w:val="left" w:pos="709"/>
        </w:tabs>
        <w:spacing w:line="360" w:lineRule="auto"/>
        <w:ind w:left="840" w:leftChars="200" w:hanging="420" w:hangingChars="200"/>
        <w:rPr>
          <w:rFonts w:hint="eastAsia"/>
          <w:szCs w:val="21"/>
          <w:lang w:eastAsia="zh-CN"/>
        </w:rPr>
      </w:pPr>
      <w:r>
        <w:rPr>
          <w:rFonts w:hint="eastAsia"/>
          <w:szCs w:val="21"/>
          <w:lang w:val="en-US" w:eastAsia="zh-CN"/>
        </w:rPr>
        <w:t xml:space="preserve">2.1 </w:t>
      </w:r>
      <w:r>
        <w:rPr>
          <w:rFonts w:hint="eastAsia"/>
          <w:szCs w:val="21"/>
          <w:lang w:eastAsia="zh-CN"/>
        </w:rPr>
        <w:t>项目内容：配合业主进行口岸核心能力相关要求的建设，确保服务内容符合海关总关/总署验收标准，直至通过海关总关/总署验收。</w:t>
      </w:r>
    </w:p>
    <w:p w14:paraId="4AA9C3D0">
      <w:pPr>
        <w:tabs>
          <w:tab w:val="left" w:pos="709"/>
        </w:tabs>
        <w:spacing w:line="360" w:lineRule="auto"/>
        <w:ind w:left="840" w:leftChars="200" w:hanging="420" w:hangingChars="200"/>
        <w:rPr>
          <w:rFonts w:hint="eastAsia" w:eastAsiaTheme="minorEastAsia"/>
          <w:szCs w:val="21"/>
          <w:lang w:eastAsia="zh-CN"/>
        </w:rPr>
      </w:pPr>
      <w:r>
        <w:rPr>
          <w:rFonts w:hint="eastAsia"/>
          <w:szCs w:val="21"/>
          <w:lang w:val="en-US" w:eastAsia="zh-CN"/>
        </w:rPr>
        <w:t xml:space="preserve">2.2 </w:t>
      </w:r>
      <w:r>
        <w:rPr>
          <w:rFonts w:hint="eastAsia"/>
          <w:szCs w:val="21"/>
          <w:lang w:eastAsia="zh-CN"/>
        </w:rPr>
        <w:t>服务范围：翔鹭码头投资管理（漳州）有限公司南8#、南9#泊位口岸开放所属区域，包含但不限于机房、办公、餐饮区域，室外环境、仓库、卫生间等。（</w:t>
      </w:r>
      <w:r>
        <w:rPr>
          <w:rFonts w:hint="eastAsia"/>
          <w:szCs w:val="21"/>
          <w:lang w:val="en-US" w:eastAsia="zh-CN"/>
        </w:rPr>
        <w:t>具体要求</w:t>
      </w:r>
      <w:r>
        <w:rPr>
          <w:rFonts w:hint="eastAsia"/>
          <w:szCs w:val="21"/>
        </w:rPr>
        <w:t>详见附件《发包说明》</w:t>
      </w:r>
      <w:r>
        <w:rPr>
          <w:rFonts w:hint="eastAsia"/>
          <w:szCs w:val="21"/>
          <w:lang w:eastAsia="zh-CN"/>
        </w:rPr>
        <w:t>）</w:t>
      </w:r>
    </w:p>
    <w:p w14:paraId="0F5B5030">
      <w:pPr>
        <w:tabs>
          <w:tab w:val="left" w:pos="709"/>
        </w:tabs>
        <w:spacing w:line="360" w:lineRule="auto"/>
        <w:ind w:left="210" w:leftChars="100" w:firstLine="210" w:firstLineChars="100"/>
        <w:rPr>
          <w:szCs w:val="21"/>
        </w:rPr>
      </w:pPr>
      <w:r>
        <w:rPr>
          <w:szCs w:val="21"/>
        </w:rPr>
        <w:t>3、</w:t>
      </w:r>
      <w:r>
        <w:rPr>
          <w:rFonts w:hint="eastAsia"/>
          <w:szCs w:val="21"/>
        </w:rPr>
        <w:t>项目最高控制价：人民币</w:t>
      </w:r>
      <w:r>
        <w:rPr>
          <w:rFonts w:hint="eastAsia"/>
          <w:szCs w:val="21"/>
          <w:lang w:val="en-US" w:eastAsia="zh-CN"/>
        </w:rPr>
        <w:t>72</w:t>
      </w:r>
      <w:r>
        <w:rPr>
          <w:szCs w:val="21"/>
        </w:rPr>
        <w:t>万元（含税）。</w:t>
      </w:r>
    </w:p>
    <w:p w14:paraId="477F703B">
      <w:pPr>
        <w:tabs>
          <w:tab w:val="left" w:pos="709"/>
        </w:tabs>
        <w:spacing w:line="360" w:lineRule="auto"/>
        <w:ind w:left="210" w:leftChars="100" w:firstLine="210" w:firstLineChars="100"/>
        <w:rPr>
          <w:rFonts w:hint="eastAsia"/>
          <w:szCs w:val="21"/>
        </w:rPr>
      </w:pPr>
      <w:r>
        <w:rPr>
          <w:rFonts w:hint="eastAsia"/>
          <w:szCs w:val="21"/>
        </w:rPr>
        <w:t>4、合同签约期限</w:t>
      </w:r>
      <w:r>
        <w:rPr>
          <w:rFonts w:hint="eastAsia"/>
          <w:szCs w:val="21"/>
          <w:lang w:eastAsia="zh-CN"/>
        </w:rPr>
        <w:t>：</w:t>
      </w:r>
      <w:r>
        <w:rPr>
          <w:rFonts w:hint="eastAsia"/>
          <w:szCs w:val="21"/>
        </w:rPr>
        <w:t>2年。</w:t>
      </w:r>
    </w:p>
    <w:p w14:paraId="754A4693">
      <w:pPr>
        <w:snapToGrid w:val="0"/>
        <w:spacing w:line="360" w:lineRule="auto"/>
        <w:ind w:firstLine="420" w:firstLineChars="200"/>
        <w:rPr>
          <w:szCs w:val="21"/>
        </w:rPr>
      </w:pPr>
      <w:r>
        <w:rPr>
          <w:szCs w:val="21"/>
        </w:rPr>
        <w:t>二、参</w:t>
      </w:r>
      <w:r>
        <w:rPr>
          <w:rFonts w:hint="eastAsia"/>
          <w:szCs w:val="21"/>
        </w:rPr>
        <w:t>比</w:t>
      </w:r>
      <w:r>
        <w:rPr>
          <w:szCs w:val="21"/>
        </w:rPr>
        <w:t>人资格要求</w:t>
      </w:r>
    </w:p>
    <w:p w14:paraId="6EDCC7C5">
      <w:pPr>
        <w:tabs>
          <w:tab w:val="left" w:pos="709"/>
        </w:tabs>
        <w:spacing w:line="360" w:lineRule="auto"/>
        <w:ind w:left="210" w:leftChars="100" w:firstLine="210" w:firstLineChars="100"/>
        <w:rPr>
          <w:rFonts w:hint="eastAsia"/>
          <w:szCs w:val="21"/>
        </w:rPr>
      </w:pPr>
      <w:r>
        <w:rPr>
          <w:rFonts w:hint="eastAsia"/>
          <w:szCs w:val="21"/>
        </w:rPr>
        <w:t>1.</w:t>
      </w:r>
      <w:r>
        <w:rPr>
          <w:rFonts w:hint="eastAsia"/>
          <w:szCs w:val="21"/>
          <w:lang w:val="en-US" w:eastAsia="zh-CN"/>
        </w:rPr>
        <w:t xml:space="preserve"> 参比</w:t>
      </w:r>
      <w:r>
        <w:rPr>
          <w:rFonts w:hint="eastAsia"/>
          <w:szCs w:val="21"/>
        </w:rPr>
        <w:t>人应具有独立承担民事责任的能力，并提供营业执照等证明文件。</w:t>
      </w:r>
    </w:p>
    <w:p w14:paraId="20476CBF">
      <w:pPr>
        <w:tabs>
          <w:tab w:val="left" w:pos="709"/>
        </w:tabs>
        <w:spacing w:line="360" w:lineRule="auto"/>
        <w:ind w:left="210" w:leftChars="100" w:firstLine="210" w:firstLineChars="100"/>
        <w:rPr>
          <w:rFonts w:hint="eastAsia"/>
          <w:szCs w:val="21"/>
        </w:rPr>
      </w:pPr>
      <w:r>
        <w:rPr>
          <w:rFonts w:hint="eastAsia"/>
          <w:szCs w:val="21"/>
        </w:rPr>
        <w:t>2.</w:t>
      </w:r>
      <w:r>
        <w:rPr>
          <w:rFonts w:hint="eastAsia"/>
          <w:szCs w:val="21"/>
          <w:lang w:val="en-US" w:eastAsia="zh-CN"/>
        </w:rPr>
        <w:t xml:space="preserve"> 参比</w:t>
      </w:r>
      <w:r>
        <w:rPr>
          <w:rFonts w:hint="eastAsia"/>
          <w:szCs w:val="21"/>
        </w:rPr>
        <w:t>人须提供卫生处理从业人员有效资格证。</w:t>
      </w:r>
    </w:p>
    <w:p w14:paraId="367DD7A0">
      <w:pPr>
        <w:tabs>
          <w:tab w:val="left" w:pos="709"/>
        </w:tabs>
        <w:spacing w:line="360" w:lineRule="auto"/>
        <w:ind w:left="210" w:leftChars="100" w:firstLine="210" w:firstLineChars="100"/>
        <w:rPr>
          <w:rFonts w:hint="eastAsia"/>
          <w:szCs w:val="21"/>
        </w:rPr>
      </w:pPr>
      <w:r>
        <w:rPr>
          <w:rFonts w:hint="eastAsia"/>
          <w:szCs w:val="21"/>
        </w:rPr>
        <w:t xml:space="preserve">3. </w:t>
      </w:r>
      <w:r>
        <w:rPr>
          <w:rFonts w:hint="eastAsia"/>
          <w:szCs w:val="21"/>
          <w:lang w:val="en-US" w:eastAsia="zh-CN"/>
        </w:rPr>
        <w:t>参比</w:t>
      </w:r>
      <w:r>
        <w:rPr>
          <w:rFonts w:hint="eastAsia"/>
          <w:szCs w:val="21"/>
        </w:rPr>
        <w:t>人登录“信用中国”（网址：</w:t>
      </w:r>
      <w:r>
        <w:rPr>
          <w:rFonts w:hint="eastAsia"/>
          <w:szCs w:val="21"/>
        </w:rPr>
        <w:fldChar w:fldCharType="begin"/>
      </w:r>
      <w:r>
        <w:rPr>
          <w:rFonts w:hint="eastAsia"/>
          <w:szCs w:val="21"/>
        </w:rPr>
        <w:instrText xml:space="preserve">HYPERLINK "https://www.creditchina.gov.cn）下载信用信息报告并提供，信用信息报告中无严重失信信息，否则其作无效投标处理。"</w:instrText>
      </w:r>
      <w:r>
        <w:rPr>
          <w:rFonts w:hint="eastAsia"/>
          <w:szCs w:val="21"/>
        </w:rPr>
        <w:fldChar w:fldCharType="separate"/>
      </w:r>
      <w:r>
        <w:rPr>
          <w:rFonts w:hint="eastAsia"/>
          <w:szCs w:val="21"/>
        </w:rPr>
        <w:t>https://www.creditchina.gov.cn）下载信用信息报告并提供信用信息报告，信用信息报告中无严重失信信息，否则其作无效投标处理。</w:t>
      </w:r>
      <w:r>
        <w:rPr>
          <w:rFonts w:hint="eastAsia"/>
          <w:szCs w:val="21"/>
        </w:rPr>
        <w:fldChar w:fldCharType="end"/>
      </w:r>
    </w:p>
    <w:p w14:paraId="3EE0942D">
      <w:pPr>
        <w:tabs>
          <w:tab w:val="left" w:pos="709"/>
        </w:tabs>
        <w:spacing w:line="360" w:lineRule="auto"/>
        <w:ind w:left="210" w:leftChars="100" w:firstLine="210" w:firstLineChars="100"/>
        <w:rPr>
          <w:rFonts w:hint="eastAsia"/>
          <w:szCs w:val="21"/>
        </w:rPr>
      </w:pPr>
      <w:r>
        <w:rPr>
          <w:rFonts w:hint="eastAsia"/>
          <w:szCs w:val="21"/>
        </w:rPr>
        <w:t>4.</w:t>
      </w:r>
      <w:r>
        <w:rPr>
          <w:rFonts w:hint="eastAsia"/>
          <w:szCs w:val="21"/>
          <w:lang w:val="en-US" w:eastAsia="zh-CN"/>
        </w:rPr>
        <w:t xml:space="preserve"> </w:t>
      </w:r>
      <w:r>
        <w:rPr>
          <w:rFonts w:hint="eastAsia"/>
          <w:szCs w:val="21"/>
        </w:rPr>
        <w:t>与</w:t>
      </w:r>
      <w:r>
        <w:rPr>
          <w:rFonts w:hint="eastAsia"/>
          <w:szCs w:val="21"/>
          <w:lang w:val="en-US" w:eastAsia="zh-CN"/>
        </w:rPr>
        <w:t>采购</w:t>
      </w:r>
      <w:r>
        <w:rPr>
          <w:rFonts w:hint="eastAsia"/>
          <w:szCs w:val="21"/>
        </w:rPr>
        <w:t>人无诉讼纠纷。</w:t>
      </w:r>
    </w:p>
    <w:p w14:paraId="6914DCD3">
      <w:pPr>
        <w:tabs>
          <w:tab w:val="left" w:pos="709"/>
        </w:tabs>
        <w:spacing w:line="360" w:lineRule="auto"/>
        <w:ind w:left="210" w:leftChars="100" w:firstLine="210" w:firstLineChars="100"/>
        <w:rPr>
          <w:rFonts w:hint="eastAsia"/>
          <w:szCs w:val="21"/>
        </w:rPr>
      </w:pPr>
      <w:r>
        <w:rPr>
          <w:rFonts w:hint="eastAsia"/>
          <w:szCs w:val="21"/>
        </w:rPr>
        <w:t>5.</w:t>
      </w:r>
      <w:r>
        <w:rPr>
          <w:rFonts w:hint="eastAsia"/>
          <w:szCs w:val="21"/>
          <w:lang w:val="en-US" w:eastAsia="zh-CN"/>
        </w:rPr>
        <w:t xml:space="preserve"> </w:t>
      </w:r>
      <w:r>
        <w:rPr>
          <w:rFonts w:hint="eastAsia"/>
          <w:szCs w:val="21"/>
        </w:rPr>
        <w:t>本招标项目不接受联合体投标。</w:t>
      </w:r>
    </w:p>
    <w:p w14:paraId="5951AAB8">
      <w:pPr>
        <w:snapToGrid w:val="0"/>
        <w:spacing w:line="360" w:lineRule="auto"/>
        <w:ind w:firstLine="420" w:firstLineChars="200"/>
        <w:rPr>
          <w:szCs w:val="21"/>
        </w:rPr>
      </w:pPr>
      <w:r>
        <w:rPr>
          <w:rFonts w:hint="eastAsia"/>
          <w:szCs w:val="21"/>
        </w:rPr>
        <w:t>三、采购文件的获取</w:t>
      </w:r>
    </w:p>
    <w:p w14:paraId="1177B46E">
      <w:pPr>
        <w:tabs>
          <w:tab w:val="left" w:pos="709"/>
        </w:tabs>
        <w:spacing w:line="360" w:lineRule="auto"/>
        <w:ind w:firstLine="420" w:firstLineChars="200"/>
        <w:rPr>
          <w:szCs w:val="21"/>
        </w:rPr>
      </w:pPr>
      <w:r>
        <w:rPr>
          <w:szCs w:val="21"/>
        </w:rPr>
        <w:t xml:space="preserve">1. </w:t>
      </w:r>
      <w:r>
        <w:rPr>
          <w:rFonts w:hint="eastAsia"/>
          <w:szCs w:val="21"/>
        </w:rPr>
        <w:t>凡有意愿参加的单位，请在 http://nhygcg.fjshgx.com/(福建能化阳光采购平台)上免费注册，报名即可下载电子采购文件；或在</w:t>
      </w:r>
      <w:r>
        <w:fldChar w:fldCharType="begin"/>
      </w:r>
      <w:r>
        <w:instrText xml:space="preserve"> HYPERLINK "http://www.fhcpec.com.cn/" </w:instrText>
      </w:r>
      <w:r>
        <w:fldChar w:fldCharType="separate"/>
      </w:r>
      <w:r>
        <w:rPr>
          <w:rStyle w:val="52"/>
          <w:szCs w:val="21"/>
        </w:rPr>
        <w:t>http://www.fhcpec.com.cn/</w:t>
      </w:r>
      <w:r>
        <w:rPr>
          <w:rStyle w:val="52"/>
          <w:szCs w:val="21"/>
        </w:rPr>
        <w:fldChar w:fldCharType="end"/>
      </w:r>
      <w:r>
        <w:rPr>
          <w:rStyle w:val="52"/>
          <w:szCs w:val="21"/>
        </w:rPr>
        <w:t>自行下载。</w:t>
      </w:r>
    </w:p>
    <w:p w14:paraId="4EBC9BF7">
      <w:pPr>
        <w:tabs>
          <w:tab w:val="left" w:pos="709"/>
        </w:tabs>
        <w:spacing w:line="360" w:lineRule="auto"/>
        <w:ind w:firstLine="420" w:firstLineChars="200"/>
        <w:rPr>
          <w:szCs w:val="21"/>
        </w:rPr>
      </w:pPr>
      <w:r>
        <w:rPr>
          <w:rFonts w:hint="eastAsia"/>
          <w:szCs w:val="21"/>
        </w:rPr>
        <w:t>2</w:t>
      </w:r>
      <w:r>
        <w:rPr>
          <w:szCs w:val="21"/>
        </w:rPr>
        <w:t xml:space="preserve">. </w:t>
      </w:r>
      <w:r>
        <w:rPr>
          <w:rFonts w:hint="eastAsia"/>
          <w:szCs w:val="21"/>
        </w:rPr>
        <w:t>本项目不收取文件下载费用</w:t>
      </w:r>
    </w:p>
    <w:p w14:paraId="3F70E24A">
      <w:pPr>
        <w:tabs>
          <w:tab w:val="left" w:pos="709"/>
        </w:tabs>
        <w:spacing w:line="360" w:lineRule="auto"/>
        <w:ind w:firstLine="480"/>
        <w:rPr>
          <w:b/>
          <w:snapToGrid w:val="0"/>
          <w:spacing w:val="8"/>
          <w:szCs w:val="21"/>
        </w:rPr>
      </w:pPr>
      <w:r>
        <w:rPr>
          <w:rFonts w:hint="eastAsia"/>
          <w:b/>
          <w:snapToGrid w:val="0"/>
          <w:spacing w:val="8"/>
          <w:szCs w:val="21"/>
        </w:rPr>
        <w:t>四、报名及报价方式</w:t>
      </w:r>
    </w:p>
    <w:p w14:paraId="56D33ABA">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报名时间：自公告之日起至2025年0</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17</w:t>
      </w:r>
      <w:r>
        <w:rPr>
          <w:rFonts w:hint="eastAsia"/>
          <w:color w:val="000000" w:themeColor="text1"/>
          <w:szCs w:val="21"/>
          <w14:textFill>
            <w14:solidFill>
              <w14:schemeClr w14:val="tx1"/>
            </w14:solidFill>
          </w14:textFill>
        </w:rPr>
        <w:t>日止（含当日）</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共10日</w:t>
      </w:r>
      <w:r>
        <w:rPr>
          <w:rFonts w:hint="eastAsia"/>
          <w:color w:val="000000" w:themeColor="text1"/>
          <w:szCs w:val="21"/>
          <w14:textFill>
            <w14:solidFill>
              <w14:schemeClr w14:val="tx1"/>
            </w14:solidFill>
          </w14:textFill>
        </w:rPr>
        <w:t>。</w:t>
      </w:r>
    </w:p>
    <w:p w14:paraId="2DDBEBD2">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报名方式：参比人在报名时间内将报名文件发送至邮箱huangmq@f</w:t>
      </w:r>
      <w:r>
        <w:rPr>
          <w:color w:val="000000" w:themeColor="text1"/>
          <w:szCs w:val="21"/>
          <w14:textFill>
            <w14:solidFill>
              <w14:schemeClr w14:val="tx1"/>
            </w14:solidFill>
          </w14:textFill>
        </w:rPr>
        <w:t>j</w:t>
      </w:r>
      <w:r>
        <w:rPr>
          <w:rFonts w:hint="eastAsia"/>
          <w:color w:val="000000" w:themeColor="text1"/>
          <w:szCs w:val="21"/>
          <w14:textFill>
            <w14:solidFill>
              <w14:schemeClr w14:val="tx1"/>
            </w14:solidFill>
          </w14:textFill>
        </w:rPr>
        <w:t>pec.com.cn，报名文件包含：</w:t>
      </w:r>
    </w:p>
    <w:p w14:paraId="7DBA29F2">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（1）法定代表人身份证复印件（正反面）（加盖单位公章的扫描件）；</w:t>
      </w:r>
    </w:p>
    <w:p w14:paraId="735ED50D">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（2）营业执照（加盖单位公章的扫描件）。</w:t>
      </w:r>
    </w:p>
    <w:p w14:paraId="42A3E22C">
      <w:pPr>
        <w:tabs>
          <w:tab w:val="left" w:pos="709"/>
        </w:tabs>
        <w:spacing w:line="360" w:lineRule="auto"/>
        <w:ind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报名成功后，参比人可与现场技术人员进行技术交流。如有异议需在询比前提出，参比人参加询比即视为已充分了解现场情况、技术要求、安全要求等。</w:t>
      </w:r>
    </w:p>
    <w:p w14:paraId="137BE32B">
      <w:pPr>
        <w:tabs>
          <w:tab w:val="left" w:pos="709"/>
        </w:tabs>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获取采购文件：本项目采购文件请有意向参比人</w:t>
      </w:r>
      <w:r>
        <w:rPr>
          <w:rFonts w:hint="eastAsia"/>
          <w:szCs w:val="21"/>
        </w:rPr>
        <w:t>在 http://nhygcg.fjshgx.com/(福建能化阳光采购平台)上免费注册，报名，即可下载电子采购文件；或在</w:t>
      </w:r>
      <w:r>
        <w:fldChar w:fldCharType="begin"/>
      </w:r>
      <w:r>
        <w:instrText xml:space="preserve"> HYPERLINK "http://www.fhcpec.com.cn/" </w:instrText>
      </w:r>
      <w:r>
        <w:fldChar w:fldCharType="separate"/>
      </w:r>
      <w:r>
        <w:rPr>
          <w:rStyle w:val="52"/>
          <w:szCs w:val="21"/>
        </w:rPr>
        <w:t>http://www.fhcpec.com.cn/</w:t>
      </w:r>
      <w:r>
        <w:rPr>
          <w:rStyle w:val="52"/>
          <w:szCs w:val="21"/>
        </w:rPr>
        <w:fldChar w:fldCharType="end"/>
      </w:r>
      <w:r>
        <w:rPr>
          <w:rStyle w:val="52"/>
          <w:szCs w:val="21"/>
        </w:rPr>
        <w:t>自行下载；</w:t>
      </w:r>
      <w:r>
        <w:rPr>
          <w:rFonts w:hint="eastAsia"/>
          <w:color w:val="000000" w:themeColor="text1"/>
          <w:szCs w:val="21"/>
          <w14:textFill>
            <w14:solidFill>
              <w14:schemeClr w14:val="tx1"/>
            </w14:solidFill>
          </w14:textFill>
        </w:rPr>
        <w:t>不收取费用。（特别声明：未进行登记报名的参比人，其递交的参比文件将被拒收。）</w:t>
      </w:r>
    </w:p>
    <w:p w14:paraId="6B7B96A4">
      <w:pPr>
        <w:tabs>
          <w:tab w:val="left" w:pos="709"/>
        </w:tabs>
        <w:spacing w:line="360" w:lineRule="auto"/>
        <w:ind w:firstLine="480"/>
        <w:rPr>
          <w:b/>
          <w:snapToGrid w:val="0"/>
          <w:color w:val="000000" w:themeColor="text1"/>
          <w:spacing w:val="8"/>
          <w:szCs w:val="21"/>
          <w14:textFill>
            <w14:solidFill>
              <w14:schemeClr w14:val="tx1"/>
            </w14:solidFill>
          </w14:textFill>
        </w:rPr>
      </w:pPr>
      <w:r>
        <w:rPr>
          <w:rFonts w:hint="eastAsia"/>
          <w:b/>
          <w:snapToGrid w:val="0"/>
          <w:color w:val="000000" w:themeColor="text1"/>
          <w:spacing w:val="8"/>
          <w:szCs w:val="21"/>
          <w14:textFill>
            <w14:solidFill>
              <w14:schemeClr w14:val="tx1"/>
            </w14:solidFill>
          </w14:textFill>
        </w:rPr>
        <w:t>五、参比文件递交要求</w:t>
      </w:r>
    </w:p>
    <w:p w14:paraId="5DB1BB82">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参比文件递交地点：漳州市漳浦县杜浔镇杜昌路9号，福海创办公楼三楼综合采购团队，黄梅钦0596-631107</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p>
    <w:p w14:paraId="6C11DC2F">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参比文件递交截止时间（以送达时间为准）：截至2025年0</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17</w:t>
      </w:r>
      <w:r>
        <w:rPr>
          <w:rFonts w:hint="eastAsia"/>
          <w:color w:val="000000" w:themeColor="text1"/>
          <w:szCs w:val="21"/>
          <w14:textFill>
            <w14:solidFill>
              <w14:schemeClr w14:val="tx1"/>
            </w14:solidFill>
          </w14:textFill>
        </w:rPr>
        <w:t>日止（含当日）内送达采购人指定地点。</w:t>
      </w:r>
    </w:p>
    <w:p w14:paraId="186AE2BB">
      <w:pPr>
        <w:tabs>
          <w:tab w:val="left" w:pos="709"/>
        </w:tabs>
        <w:spacing w:line="360" w:lineRule="auto"/>
        <w:ind w:firstLine="422" w:firstLineChars="200"/>
        <w:rPr>
          <w:rFonts w:hint="eastAsia"/>
          <w:szCs w:val="21"/>
        </w:rPr>
      </w:pPr>
      <w:r>
        <w:rPr>
          <w:rFonts w:hint="eastAsia"/>
          <w:b/>
          <w:szCs w:val="21"/>
        </w:rPr>
        <w:t>六、发布公告的媒介：</w:t>
      </w:r>
      <w:r>
        <w:rPr>
          <w:rStyle w:val="52"/>
          <w:rFonts w:hint="eastAsia"/>
        </w:rPr>
        <w:t>http://nhygcg.fjshgx.com/</w:t>
      </w:r>
      <w:r>
        <w:rPr>
          <w:rFonts w:hint="eastAsia"/>
          <w:szCs w:val="21"/>
        </w:rPr>
        <w:t>(福建能化阳光采购平台)和</w:t>
      </w:r>
      <w:r>
        <w:rPr>
          <w:rStyle w:val="52"/>
          <w:szCs w:val="21"/>
        </w:rPr>
        <w:t xml:space="preserve">http://www.fhcpec.com.cn/ </w:t>
      </w:r>
      <w:r>
        <w:rPr>
          <w:szCs w:val="21"/>
        </w:rPr>
        <w:t>（</w:t>
      </w:r>
      <w:r>
        <w:fldChar w:fldCharType="begin"/>
      </w:r>
      <w:r>
        <w:instrText xml:space="preserve"> HYPERLINK "http://www.fhcpec.com.cn/" </w:instrText>
      </w:r>
      <w:r>
        <w:fldChar w:fldCharType="separate"/>
      </w:r>
      <w:r>
        <w:rPr>
          <w:rStyle w:val="52"/>
          <w:szCs w:val="21"/>
        </w:rPr>
        <w:t>福建福海创石油化工有限公司</w:t>
      </w:r>
      <w:r>
        <w:rPr>
          <w:rStyle w:val="52"/>
          <w:szCs w:val="21"/>
        </w:rPr>
        <w:fldChar w:fldCharType="end"/>
      </w:r>
      <w:r>
        <w:rPr>
          <w:rFonts w:hint="eastAsia"/>
          <w:szCs w:val="21"/>
        </w:rPr>
        <w:t>）</w:t>
      </w:r>
    </w:p>
    <w:p w14:paraId="311398A8">
      <w:pPr>
        <w:tabs>
          <w:tab w:val="left" w:pos="709"/>
        </w:tabs>
        <w:spacing w:line="360" w:lineRule="auto"/>
        <w:ind w:firstLine="420" w:firstLineChars="20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七</w:t>
      </w:r>
      <w:r>
        <w:rPr>
          <w:rFonts w:hint="eastAsia"/>
          <w:color w:val="000000" w:themeColor="text1"/>
          <w:szCs w:val="21"/>
          <w:lang w:eastAsia="zh-CN"/>
          <w14:textFill>
            <w14:solidFill>
              <w14:schemeClr w14:val="tx1"/>
            </w14:solidFill>
          </w14:textFill>
        </w:rPr>
        <w:t>、本</w:t>
      </w:r>
      <w:r>
        <w:rPr>
          <w:rFonts w:hint="eastAsia"/>
          <w:color w:val="000000" w:themeColor="text1"/>
          <w:szCs w:val="21"/>
          <w:lang w:val="en-US" w:eastAsia="zh-CN"/>
          <w14:textFill>
            <w14:solidFill>
              <w14:schemeClr w14:val="tx1"/>
            </w14:solidFill>
          </w14:textFill>
        </w:rPr>
        <w:t>项目</w:t>
      </w:r>
      <w:r>
        <w:rPr>
          <w:rFonts w:hint="eastAsia"/>
          <w:color w:val="000000" w:themeColor="text1"/>
          <w:szCs w:val="21"/>
          <w:lang w:eastAsia="zh-CN"/>
          <w14:textFill>
            <w14:solidFill>
              <w14:schemeClr w14:val="tx1"/>
            </w14:solidFill>
          </w14:textFill>
        </w:rPr>
        <w:t>采用综合评标办法，经技术评选和商务评选后选择综合总分最高者作为中选单位，技术部分和商务部分占比3</w:t>
      </w:r>
      <w:r>
        <w:rPr>
          <w:rFonts w:hint="eastAsia"/>
          <w:color w:val="000000" w:themeColor="text1"/>
          <w:szCs w:val="21"/>
          <w:lang w:val="en-US" w:eastAsia="zh-CN"/>
          <w14:textFill>
            <w14:solidFill>
              <w14:schemeClr w14:val="tx1"/>
            </w14:solidFill>
          </w14:textFill>
        </w:rPr>
        <w:t>0</w:t>
      </w:r>
      <w:r>
        <w:rPr>
          <w:rFonts w:hint="eastAsia"/>
          <w:color w:val="000000" w:themeColor="text1"/>
          <w:szCs w:val="21"/>
          <w:lang w:eastAsia="zh-CN"/>
          <w14:textFill>
            <w14:solidFill>
              <w14:schemeClr w14:val="tx1"/>
            </w14:solidFill>
          </w14:textFill>
        </w:rPr>
        <w:t>:7</w:t>
      </w:r>
      <w:r>
        <w:rPr>
          <w:rFonts w:hint="eastAsia"/>
          <w:color w:val="000000" w:themeColor="text1"/>
          <w:szCs w:val="21"/>
          <w:lang w:val="en-US" w:eastAsia="zh-CN"/>
          <w14:textFill>
            <w14:solidFill>
              <w14:schemeClr w14:val="tx1"/>
            </w14:solidFill>
          </w14:textFill>
        </w:rPr>
        <w:t>0</w:t>
      </w:r>
      <w:r>
        <w:rPr>
          <w:rFonts w:hint="eastAsia"/>
          <w:color w:val="000000" w:themeColor="text1"/>
          <w:szCs w:val="21"/>
          <w:lang w:eastAsia="zh-CN"/>
          <w14:textFill>
            <w14:solidFill>
              <w14:schemeClr w14:val="tx1"/>
            </w14:solidFill>
          </w14:textFill>
        </w:rPr>
        <w:t>。</w:t>
      </w:r>
    </w:p>
    <w:p w14:paraId="77781190">
      <w:pPr>
        <w:tabs>
          <w:tab w:val="left" w:pos="709"/>
        </w:tabs>
        <w:spacing w:line="360" w:lineRule="auto"/>
        <w:ind w:firstLine="420" w:firstLineChars="20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八</w:t>
      </w:r>
      <w:r>
        <w:rPr>
          <w:rFonts w:hint="eastAsia"/>
          <w:color w:val="000000" w:themeColor="text1"/>
          <w:szCs w:val="21"/>
          <w:lang w:eastAsia="zh-CN"/>
          <w14:textFill>
            <w14:solidFill>
              <w14:schemeClr w14:val="tx1"/>
            </w14:solidFill>
          </w14:textFill>
        </w:rPr>
        <w:t>、本项目参选保证金：人民币</w:t>
      </w:r>
      <w:r>
        <w:rPr>
          <w:rFonts w:hint="eastAsia"/>
          <w:color w:val="000000" w:themeColor="text1"/>
          <w:szCs w:val="21"/>
          <w:lang w:val="en-US" w:eastAsia="zh-CN"/>
          <w14:textFill>
            <w14:solidFill>
              <w14:schemeClr w14:val="tx1"/>
            </w14:solidFill>
          </w14:textFill>
        </w:rPr>
        <w:t>1.44</w:t>
      </w:r>
      <w:r>
        <w:rPr>
          <w:rFonts w:hint="eastAsia"/>
          <w:color w:val="000000" w:themeColor="text1"/>
          <w:szCs w:val="21"/>
          <w:lang w:eastAsia="zh-CN"/>
          <w14:textFill>
            <w14:solidFill>
              <w14:schemeClr w14:val="tx1"/>
            </w14:solidFill>
          </w14:textFill>
        </w:rPr>
        <w:t>万元。</w:t>
      </w:r>
    </w:p>
    <w:p w14:paraId="6E7FE8BB">
      <w:pPr>
        <w:tabs>
          <w:tab w:val="left" w:pos="709"/>
        </w:tabs>
        <w:spacing w:line="360" w:lineRule="auto"/>
        <w:ind w:firstLine="454" w:firstLineChars="200"/>
        <w:rPr>
          <w:szCs w:val="21"/>
        </w:rPr>
      </w:pPr>
      <w:r>
        <w:rPr>
          <w:rFonts w:hint="eastAsia"/>
          <w:b/>
          <w:bCs/>
          <w:snapToGrid w:val="0"/>
          <w:spacing w:val="8"/>
          <w:szCs w:val="21"/>
          <w:lang w:val="en-US" w:eastAsia="zh-CN"/>
        </w:rPr>
        <w:t>九</w:t>
      </w:r>
      <w:r>
        <w:rPr>
          <w:rFonts w:hint="eastAsia"/>
          <w:b/>
          <w:bCs/>
          <w:snapToGrid w:val="0"/>
          <w:spacing w:val="8"/>
          <w:szCs w:val="21"/>
        </w:rPr>
        <w:t>、联系方式</w:t>
      </w:r>
      <w:r>
        <w:rPr>
          <w:rFonts w:hint="eastAsia"/>
          <w:szCs w:val="21"/>
        </w:rPr>
        <w:t xml:space="preserve"> </w:t>
      </w:r>
    </w:p>
    <w:p w14:paraId="743C436F">
      <w:pPr>
        <w:tabs>
          <w:tab w:val="left" w:pos="709"/>
        </w:tabs>
        <w:spacing w:line="360" w:lineRule="auto"/>
        <w:ind w:firstLine="420" w:firstLineChars="200"/>
        <w:rPr>
          <w:szCs w:val="21"/>
        </w:rPr>
      </w:pPr>
      <w:r>
        <w:rPr>
          <w:rFonts w:hint="eastAsia"/>
          <w:szCs w:val="21"/>
        </w:rPr>
        <w:t>商务联系人：黄梅钦 电话：0</w:t>
      </w:r>
      <w:r>
        <w:rPr>
          <w:szCs w:val="21"/>
        </w:rPr>
        <w:t>596-6311073</w:t>
      </w:r>
      <w:r>
        <w:rPr>
          <w:rFonts w:hint="eastAsia"/>
          <w:szCs w:val="21"/>
        </w:rPr>
        <w:t xml:space="preserve"> 邮箱：</w:t>
      </w:r>
      <w:r>
        <w:fldChar w:fldCharType="begin"/>
      </w:r>
      <w:r>
        <w:instrText xml:space="preserve"> HYPERLINK "mailto:huangmq@fjpec.com.cn" </w:instrText>
      </w:r>
      <w:r>
        <w:fldChar w:fldCharType="separate"/>
      </w:r>
      <w:r>
        <w:rPr>
          <w:rFonts w:hint="eastAsia"/>
        </w:rPr>
        <w:t>hu</w:t>
      </w:r>
      <w:r>
        <w:t>angmq</w:t>
      </w:r>
      <w:r>
        <w:rPr>
          <w:rFonts w:hint="eastAsia"/>
        </w:rPr>
        <w:t>@f</w:t>
      </w:r>
      <w:r>
        <w:t>j</w:t>
      </w:r>
      <w:r>
        <w:rPr>
          <w:rFonts w:hint="eastAsia"/>
        </w:rPr>
        <w:t>pec.com.cn</w:t>
      </w:r>
      <w:r>
        <w:rPr>
          <w:rFonts w:hint="eastAsia"/>
        </w:rPr>
        <w:fldChar w:fldCharType="end"/>
      </w:r>
    </w:p>
    <w:p w14:paraId="7D6C6092">
      <w:pPr>
        <w:widowControl/>
        <w:spacing w:line="360" w:lineRule="auto"/>
        <w:ind w:firstLine="420" w:firstLineChars="200"/>
        <w:rPr>
          <w:szCs w:val="21"/>
        </w:rPr>
      </w:pPr>
      <w:r>
        <w:rPr>
          <w:szCs w:val="21"/>
        </w:rPr>
        <w:t>技术联系人：</w:t>
      </w:r>
      <w:r>
        <w:rPr>
          <w:rFonts w:hint="eastAsia"/>
          <w:szCs w:val="21"/>
          <w:highlight w:val="none"/>
          <w:lang w:val="en-US" w:eastAsia="zh-CN"/>
        </w:rPr>
        <w:t>陈加成</w:t>
      </w:r>
      <w:r>
        <w:rPr>
          <w:rFonts w:hint="eastAsia"/>
          <w:szCs w:val="21"/>
          <w:highlight w:val="none"/>
        </w:rPr>
        <w:t xml:space="preserve"> </w:t>
      </w:r>
      <w:r>
        <w:rPr>
          <w:szCs w:val="21"/>
          <w:highlight w:val="none"/>
        </w:rPr>
        <w:t>电话：</w:t>
      </w:r>
      <w:r>
        <w:rPr>
          <w:rFonts w:hint="eastAsia"/>
          <w:szCs w:val="21"/>
          <w:highlight w:val="none"/>
        </w:rPr>
        <w:t>18959696678</w:t>
      </w:r>
      <w:r>
        <w:rPr>
          <w:szCs w:val="21"/>
          <w:highlight w:val="none"/>
        </w:rPr>
        <w:t> ，邮箱</w:t>
      </w:r>
      <w:r>
        <w:rPr>
          <w:rFonts w:hint="eastAsia"/>
          <w:szCs w:val="21"/>
          <w:highlight w:val="none"/>
        </w:rPr>
        <w:t>:</w:t>
      </w:r>
      <w:r>
        <w:rPr>
          <w:highlight w:val="none"/>
        </w:rPr>
        <w:t xml:space="preserve"> </w:t>
      </w:r>
      <w:r>
        <w:rPr>
          <w:rFonts w:hint="eastAsia"/>
          <w:szCs w:val="21"/>
          <w:highlight w:val="none"/>
        </w:rPr>
        <w:t>chjc@fhcpec.com.cn</w:t>
      </w:r>
      <w:r>
        <w:rPr>
          <w:szCs w:val="21"/>
          <w:highlight w:val="none"/>
        </w:rPr>
        <w:t xml:space="preserve"> </w:t>
      </w:r>
      <w:r>
        <w:rPr>
          <w:szCs w:val="21"/>
        </w:rPr>
        <w:t> </w:t>
      </w:r>
    </w:p>
    <w:p w14:paraId="067C45BB">
      <w:pPr>
        <w:tabs>
          <w:tab w:val="left" w:pos="709"/>
        </w:tabs>
        <w:spacing w:line="360" w:lineRule="auto"/>
        <w:ind w:firstLine="420" w:firstLineChars="200"/>
        <w:rPr>
          <w:szCs w:val="21"/>
        </w:rPr>
      </w:pPr>
      <w:r>
        <w:rPr>
          <w:rFonts w:hint="eastAsia"/>
          <w:szCs w:val="21"/>
        </w:rPr>
        <w:t xml:space="preserve">纪检监察室电话：0596-6311774  </w:t>
      </w:r>
    </w:p>
    <w:p w14:paraId="33BD52DF">
      <w:pPr>
        <w:tabs>
          <w:tab w:val="left" w:pos="709"/>
        </w:tabs>
        <w:spacing w:line="360" w:lineRule="auto"/>
        <w:ind w:left="420" w:leftChars="200" w:firstLine="73" w:firstLineChars="35"/>
        <w:rPr>
          <w:szCs w:val="21"/>
        </w:rPr>
      </w:pPr>
      <w:r>
        <w:rPr>
          <w:rFonts w:hint="eastAsia"/>
          <w:szCs w:val="21"/>
        </w:rPr>
        <w:t>联系地址：漳州市漳浦县杜浔镇杜昌路9号福海创办公楼三楼综合采购团队。</w:t>
      </w:r>
    </w:p>
    <w:p w14:paraId="63BE32F9">
      <w:pPr>
        <w:tabs>
          <w:tab w:val="left" w:pos="709"/>
        </w:tabs>
        <w:spacing w:line="360" w:lineRule="auto"/>
        <w:ind w:left="420" w:leftChars="200" w:firstLine="73" w:firstLineChars="35"/>
        <w:rPr>
          <w:szCs w:val="21"/>
        </w:rPr>
      </w:pPr>
      <w:r>
        <w:rPr>
          <w:rFonts w:hint="eastAsia"/>
          <w:szCs w:val="21"/>
        </w:rPr>
        <w:t>邮  编：363216</w:t>
      </w:r>
    </w:p>
    <w:p w14:paraId="76AE10D6">
      <w:pPr>
        <w:spacing w:line="360" w:lineRule="auto"/>
        <w:rPr>
          <w:szCs w:val="21"/>
        </w:rPr>
      </w:pPr>
    </w:p>
    <w:p w14:paraId="5B137A11">
      <w:pPr>
        <w:spacing w:line="360" w:lineRule="auto"/>
        <w:ind w:firstLine="420" w:firstLineChars="200"/>
        <w:rPr>
          <w:szCs w:val="21"/>
        </w:rPr>
      </w:pPr>
      <w:r>
        <w:rPr>
          <w:rFonts w:hint="eastAsia"/>
          <w:szCs w:val="21"/>
        </w:rPr>
        <w:t xml:space="preserve">                                          </w:t>
      </w:r>
      <w:r>
        <w:rPr>
          <w:szCs w:val="21"/>
        </w:rPr>
        <w:t xml:space="preserve">  </w:t>
      </w:r>
      <w:r>
        <w:rPr>
          <w:rFonts w:hint="eastAsia"/>
          <w:szCs w:val="21"/>
        </w:rPr>
        <w:t xml:space="preserve"> 福建福海创石油化工有限公司 </w:t>
      </w:r>
    </w:p>
    <w:p w14:paraId="50A38016">
      <w:pPr>
        <w:spacing w:line="360" w:lineRule="auto"/>
        <w:ind w:firstLine="420" w:firstLineChars="200"/>
        <w:rPr>
          <w:szCs w:val="21"/>
        </w:rPr>
      </w:pPr>
      <w:r>
        <w:rPr>
          <w:rFonts w:hint="eastAsia"/>
          <w:szCs w:val="21"/>
        </w:rPr>
        <w:t xml:space="preserve">                                                  </w:t>
      </w:r>
      <w:r>
        <w:rPr>
          <w:szCs w:val="21"/>
        </w:rPr>
        <w:t>2025</w:t>
      </w:r>
      <w:r>
        <w:rPr>
          <w:rFonts w:hint="eastAsia"/>
          <w:szCs w:val="21"/>
        </w:rPr>
        <w:t>年</w:t>
      </w:r>
      <w:r>
        <w:rPr>
          <w:szCs w:val="21"/>
        </w:rPr>
        <w:t>0</w:t>
      </w:r>
      <w:r>
        <w:rPr>
          <w:rFonts w:hint="eastAsia"/>
          <w:szCs w:val="21"/>
          <w:lang w:val="en-US" w:eastAsia="zh-CN"/>
        </w:rPr>
        <w:t>7</w:t>
      </w:r>
      <w:r>
        <w:rPr>
          <w:rFonts w:hint="eastAsia"/>
          <w:szCs w:val="21"/>
        </w:rPr>
        <w:t>月</w:t>
      </w:r>
      <w:r>
        <w:rPr>
          <w:rFonts w:hint="eastAsia"/>
          <w:szCs w:val="21"/>
          <w:lang w:val="en-US" w:eastAsia="zh-CN"/>
        </w:rPr>
        <w:t>08</w:t>
      </w:r>
      <w:r>
        <w:rPr>
          <w:rFonts w:hint="eastAsia"/>
          <w:szCs w:val="21"/>
        </w:rPr>
        <w:t>日</w:t>
      </w:r>
    </w:p>
    <w:p w14:paraId="232D14D2">
      <w:pPr>
        <w:pStyle w:val="3"/>
        <w:tabs>
          <w:tab w:val="left" w:pos="1262"/>
        </w:tabs>
        <w:spacing w:line="360" w:lineRule="auto"/>
        <w:ind w:left="0" w:right="108"/>
        <w:jc w:val="center"/>
        <w:rPr>
          <w:sz w:val="21"/>
          <w:szCs w:val="21"/>
          <w:lang w:eastAsia="zh-CN"/>
        </w:rPr>
      </w:pPr>
    </w:p>
    <w:p w14:paraId="005F6543">
      <w:pPr>
        <w:rPr>
          <w:szCs w:val="21"/>
        </w:rPr>
      </w:pPr>
    </w:p>
    <w:p w14:paraId="7DC1B27D">
      <w:pPr>
        <w:rPr>
          <w:szCs w:val="21"/>
        </w:rPr>
      </w:pPr>
    </w:p>
    <w:p w14:paraId="071D2DDF">
      <w:pPr>
        <w:rPr>
          <w:szCs w:val="21"/>
        </w:rPr>
      </w:pPr>
    </w:p>
    <w:p w14:paraId="3A9DECB5">
      <w:pPr>
        <w:rPr>
          <w:szCs w:val="21"/>
        </w:rPr>
      </w:pPr>
    </w:p>
    <w:p w14:paraId="2415890A">
      <w:pPr>
        <w:rPr>
          <w:szCs w:val="21"/>
        </w:rPr>
      </w:pPr>
    </w:p>
    <w:p w14:paraId="4B98C952">
      <w:pPr>
        <w:rPr>
          <w:szCs w:val="21"/>
        </w:rPr>
      </w:pPr>
    </w:p>
    <w:p w14:paraId="3553BD12">
      <w:pPr>
        <w:rPr>
          <w:szCs w:val="21"/>
        </w:rPr>
      </w:pPr>
    </w:p>
    <w:p w14:paraId="4A14EBB7">
      <w:pPr>
        <w:rPr>
          <w:szCs w:val="21"/>
        </w:rPr>
      </w:pPr>
    </w:p>
    <w:p w14:paraId="55DDEEA2">
      <w:pPr>
        <w:rPr>
          <w:szCs w:val="21"/>
        </w:rPr>
      </w:pPr>
    </w:p>
    <w:p w14:paraId="760647AB">
      <w:pPr>
        <w:rPr>
          <w:szCs w:val="21"/>
        </w:rPr>
      </w:pPr>
    </w:p>
    <w:p w14:paraId="312F2D9E">
      <w:pPr>
        <w:rPr>
          <w:szCs w:val="21"/>
        </w:rPr>
      </w:pPr>
    </w:p>
    <w:p w14:paraId="757C60EE">
      <w:pPr>
        <w:pStyle w:val="2"/>
        <w:rPr>
          <w:sz w:val="21"/>
          <w:szCs w:val="21"/>
        </w:rPr>
      </w:pPr>
    </w:p>
    <w:p w14:paraId="44748138">
      <w:pPr>
        <w:pStyle w:val="2"/>
        <w:rPr>
          <w:sz w:val="21"/>
          <w:szCs w:val="21"/>
        </w:rPr>
      </w:pPr>
    </w:p>
    <w:p w14:paraId="5243DAFE">
      <w:pPr>
        <w:pStyle w:val="2"/>
        <w:rPr>
          <w:sz w:val="21"/>
          <w:szCs w:val="21"/>
        </w:rPr>
      </w:pPr>
    </w:p>
    <w:p w14:paraId="5056598F">
      <w:pPr>
        <w:pStyle w:val="2"/>
        <w:rPr>
          <w:sz w:val="21"/>
          <w:szCs w:val="21"/>
        </w:rPr>
      </w:pPr>
    </w:p>
    <w:p w14:paraId="174E77F3">
      <w:pPr>
        <w:pStyle w:val="2"/>
        <w:rPr>
          <w:sz w:val="21"/>
          <w:szCs w:val="21"/>
        </w:rPr>
      </w:pPr>
    </w:p>
    <w:p w14:paraId="5D1AA1CB">
      <w:pPr>
        <w:pStyle w:val="2"/>
        <w:rPr>
          <w:sz w:val="21"/>
          <w:szCs w:val="21"/>
        </w:rPr>
      </w:pPr>
    </w:p>
    <w:p w14:paraId="17A0F991">
      <w:pPr>
        <w:pStyle w:val="2"/>
        <w:rPr>
          <w:sz w:val="21"/>
          <w:szCs w:val="21"/>
        </w:rPr>
      </w:pPr>
    </w:p>
    <w:p w14:paraId="0BE309BA">
      <w:pPr>
        <w:pStyle w:val="2"/>
        <w:rPr>
          <w:sz w:val="21"/>
          <w:szCs w:val="21"/>
        </w:rPr>
      </w:pPr>
    </w:p>
    <w:p w14:paraId="5A7D013F">
      <w:pPr>
        <w:pStyle w:val="2"/>
        <w:rPr>
          <w:sz w:val="21"/>
          <w:szCs w:val="21"/>
        </w:rPr>
      </w:pPr>
    </w:p>
    <w:p w14:paraId="4A3F3305">
      <w:pPr>
        <w:pStyle w:val="2"/>
        <w:rPr>
          <w:sz w:val="21"/>
          <w:szCs w:val="21"/>
        </w:rPr>
      </w:pPr>
    </w:p>
    <w:p w14:paraId="542795A1">
      <w:pPr>
        <w:jc w:val="center"/>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、法定代表人授权书</w:t>
      </w:r>
    </w:p>
    <w:p w14:paraId="74B18E6F">
      <w:pPr>
        <w:jc w:val="center"/>
        <w:outlineLvl w:val="0"/>
        <w:rPr>
          <w:rFonts w:ascii="黑体" w:hAnsi="黑体" w:eastAsia="黑体"/>
        </w:rPr>
      </w:pPr>
    </w:p>
    <w:p w14:paraId="294382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Ansi="Calibri" w:cs="黑体"/>
          <w:sz w:val="24"/>
          <w:szCs w:val="24"/>
        </w:rPr>
      </w:pPr>
      <w:r>
        <w:rPr>
          <w:rFonts w:hint="eastAsia" w:hAnsi="Calibri" w:cs="黑体"/>
          <w:sz w:val="24"/>
          <w:szCs w:val="24"/>
        </w:rPr>
        <w:t>本人</w:t>
      </w:r>
      <w:r>
        <w:rPr>
          <w:rFonts w:hAnsi="Calibri" w:cs="黑体"/>
          <w:sz w:val="24"/>
          <w:szCs w:val="24"/>
        </w:rPr>
        <w:t xml:space="preserve"> </w:t>
      </w:r>
      <w:r>
        <w:rPr>
          <w:rFonts w:hAnsi="Calibri" w:cs="黑体"/>
          <w:sz w:val="24"/>
          <w:szCs w:val="24"/>
          <w:u w:val="single"/>
        </w:rPr>
        <w:t xml:space="preserve">        </w:t>
      </w:r>
      <w:r>
        <w:rPr>
          <w:rFonts w:hint="eastAsia" w:hAnsi="Calibri" w:cs="黑体"/>
          <w:sz w:val="24"/>
          <w:szCs w:val="24"/>
        </w:rPr>
        <w:t>（姓名）系</w:t>
      </w:r>
      <w:r>
        <w:rPr>
          <w:rFonts w:hAnsi="Calibri" w:cs="黑体"/>
          <w:sz w:val="24"/>
          <w:szCs w:val="24"/>
        </w:rPr>
        <w:t xml:space="preserve"> </w:t>
      </w:r>
      <w:r>
        <w:rPr>
          <w:rFonts w:hAnsi="Calibri" w:cs="黑体"/>
          <w:sz w:val="24"/>
          <w:szCs w:val="24"/>
          <w:u w:val="single"/>
        </w:rPr>
        <w:t xml:space="preserve">                 </w:t>
      </w:r>
      <w:r>
        <w:rPr>
          <w:rFonts w:hint="eastAsia" w:hAnsi="Calibri" w:cs="黑体"/>
          <w:sz w:val="24"/>
          <w:szCs w:val="24"/>
        </w:rPr>
        <w:t>（参比单位名称）的法定代表人，现授权委托本单位在职员工</w:t>
      </w:r>
      <w:r>
        <w:rPr>
          <w:rFonts w:hAnsi="Calibri" w:cs="黑体"/>
          <w:sz w:val="24"/>
          <w:szCs w:val="24"/>
          <w:u w:val="single"/>
        </w:rPr>
        <w:t xml:space="preserve">       </w:t>
      </w:r>
      <w:r>
        <w:rPr>
          <w:rFonts w:hint="eastAsia" w:hAnsi="Calibri" w:cs="黑体"/>
          <w:sz w:val="24"/>
          <w:szCs w:val="24"/>
        </w:rPr>
        <w:t>（姓名，职务）（身份证号码：</w:t>
      </w:r>
      <w:r>
        <w:rPr>
          <w:rFonts w:hAnsi="Calibri" w:cs="黑体"/>
          <w:sz w:val="24"/>
          <w:szCs w:val="24"/>
          <w:u w:val="single"/>
        </w:rPr>
        <w:t xml:space="preserve">                </w:t>
      </w:r>
      <w:r>
        <w:rPr>
          <w:rFonts w:hint="eastAsia" w:hAnsi="Calibri" w:cs="黑体"/>
          <w:sz w:val="24"/>
          <w:szCs w:val="24"/>
        </w:rPr>
        <w:t>、手机号码：</w:t>
      </w:r>
      <w:r>
        <w:rPr>
          <w:rFonts w:hAnsi="Calibri" w:cs="黑体"/>
          <w:sz w:val="24"/>
          <w:szCs w:val="24"/>
          <w:u w:val="single"/>
        </w:rPr>
        <w:t xml:space="preserve">              </w:t>
      </w:r>
      <w:r>
        <w:rPr>
          <w:rFonts w:hint="eastAsia" w:hAnsi="Calibri" w:cs="黑体"/>
          <w:sz w:val="24"/>
          <w:szCs w:val="24"/>
        </w:rPr>
        <w:t>、</w:t>
      </w:r>
      <w:r>
        <w:rPr>
          <w:rFonts w:hAnsi="Calibri" w:cs="黑体"/>
          <w:sz w:val="24"/>
          <w:szCs w:val="24"/>
        </w:rPr>
        <w:t>EMAIL</w:t>
      </w:r>
      <w:r>
        <w:rPr>
          <w:rFonts w:hint="eastAsia" w:hAnsi="Calibri" w:cs="黑体"/>
          <w:sz w:val="24"/>
          <w:szCs w:val="24"/>
        </w:rPr>
        <w:t>：</w:t>
      </w:r>
      <w:r>
        <w:rPr>
          <w:rFonts w:hAnsi="Calibri" w:cs="黑体"/>
          <w:sz w:val="24"/>
          <w:szCs w:val="24"/>
          <w:u w:val="single"/>
        </w:rPr>
        <w:t xml:space="preserve">              </w:t>
      </w:r>
      <w:r>
        <w:rPr>
          <w:rFonts w:hint="eastAsia" w:hAnsi="Calibri" w:cs="黑体"/>
          <w:sz w:val="24"/>
          <w:szCs w:val="24"/>
        </w:rPr>
        <w:t>）作为参比人代表以我方的名义参加贵单位组织的</w:t>
      </w:r>
      <w:r>
        <w:rPr>
          <w:rFonts w:hint="eastAsia" w:hAnsi="Calibri" w:cs="黑体"/>
          <w:sz w:val="24"/>
          <w:szCs w:val="24"/>
          <w:lang w:val="en-US" w:eastAsia="zh-CN"/>
        </w:rPr>
        <w:t>翔鹭码头</w:t>
      </w:r>
      <w:r>
        <w:rPr>
          <w:rFonts w:hint="eastAsia" w:hAnsi="Calibri" w:cs="黑体"/>
          <w:sz w:val="24"/>
          <w:szCs w:val="24"/>
          <w:lang w:eastAsia="zh-CN"/>
        </w:rPr>
        <w:t>南8#、南9#口岸病媒生物监测与控制、卫生处理项目</w:t>
      </w:r>
      <w:r>
        <w:rPr>
          <w:rFonts w:hint="eastAsia" w:hAnsi="Calibri" w:cs="黑体"/>
          <w:sz w:val="24"/>
          <w:szCs w:val="24"/>
          <w:u w:val="single"/>
        </w:rPr>
        <w:t>（项目编号：PB250623000006）</w:t>
      </w:r>
      <w:r>
        <w:rPr>
          <w:rFonts w:hint="eastAsia" w:hAnsi="Calibri" w:cs="黑体"/>
          <w:sz w:val="24"/>
          <w:szCs w:val="24"/>
        </w:rPr>
        <w:t>的询比活动，并代表我方全权处理一切与之有关的具体事务和签署相关文件，我均予以承认。</w:t>
      </w:r>
    </w:p>
    <w:p w14:paraId="3C99A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Calibri" w:cs="黑体"/>
          <w:sz w:val="24"/>
          <w:szCs w:val="24"/>
        </w:rPr>
      </w:pPr>
      <w:r>
        <w:rPr>
          <w:rFonts w:hint="eastAsia" w:hAnsi="Calibri" w:cs="黑体"/>
          <w:sz w:val="24"/>
          <w:szCs w:val="24"/>
        </w:rPr>
        <w:t>代理人无权转让委托权。</w:t>
      </w:r>
    </w:p>
    <w:p w14:paraId="3404C52E">
      <w:pPr>
        <w:spacing w:line="360" w:lineRule="auto"/>
        <w:ind w:firstLine="480" w:firstLineChars="200"/>
        <w:rPr>
          <w:rFonts w:hAnsi="Calibri" w:cs="黑体"/>
          <w:sz w:val="24"/>
          <w:szCs w:val="24"/>
        </w:rPr>
      </w:pPr>
      <w:r>
        <w:rPr>
          <w:rFonts w:hint="eastAsia" w:hAnsi="Calibri" w:cs="黑体"/>
          <w:sz w:val="24"/>
          <w:szCs w:val="24"/>
        </w:rPr>
        <w:t>本授权书于</w:t>
      </w:r>
      <w:r>
        <w:rPr>
          <w:rFonts w:hAnsi="Calibri" w:cs="黑体"/>
          <w:sz w:val="24"/>
          <w:szCs w:val="24"/>
          <w:u w:val="single"/>
        </w:rPr>
        <w:t xml:space="preserve">    </w:t>
      </w:r>
      <w:r>
        <w:rPr>
          <w:rFonts w:hint="eastAsia" w:hAnsi="Calibri" w:cs="黑体"/>
          <w:sz w:val="24"/>
          <w:szCs w:val="24"/>
        </w:rPr>
        <w:t>年</w:t>
      </w:r>
      <w:r>
        <w:rPr>
          <w:rFonts w:hAnsi="Calibri" w:cs="黑体"/>
          <w:sz w:val="24"/>
          <w:szCs w:val="24"/>
          <w:u w:val="single"/>
        </w:rPr>
        <w:t xml:space="preserve">   </w:t>
      </w:r>
      <w:r>
        <w:rPr>
          <w:rFonts w:hint="eastAsia" w:hAnsi="Calibri" w:cs="黑体"/>
          <w:sz w:val="24"/>
          <w:szCs w:val="24"/>
        </w:rPr>
        <w:t>月</w:t>
      </w:r>
      <w:r>
        <w:rPr>
          <w:rFonts w:hAnsi="Calibri" w:cs="黑体"/>
          <w:sz w:val="24"/>
          <w:szCs w:val="24"/>
          <w:u w:val="single"/>
        </w:rPr>
        <w:t xml:space="preserve">   </w:t>
      </w:r>
      <w:r>
        <w:rPr>
          <w:rFonts w:hint="eastAsia" w:hAnsi="Calibri" w:cs="黑体"/>
          <w:sz w:val="24"/>
          <w:szCs w:val="24"/>
        </w:rPr>
        <w:t>日签字生效，本授权书至采购有效期结束前始终有效。</w:t>
      </w:r>
    </w:p>
    <w:p w14:paraId="3F85DCAC">
      <w:pPr>
        <w:spacing w:line="360" w:lineRule="auto"/>
        <w:ind w:firstLine="480" w:firstLineChars="200"/>
        <w:rPr>
          <w:rFonts w:hAnsi="Calibri" w:cs="黑体"/>
          <w:sz w:val="24"/>
          <w:szCs w:val="24"/>
        </w:rPr>
      </w:pPr>
      <w:r>
        <w:rPr>
          <w:rFonts w:hint="eastAsia" w:hAnsi="Calibri" w:cs="黑体"/>
          <w:sz w:val="24"/>
          <w:szCs w:val="24"/>
        </w:rPr>
        <w:t>特此声明。</w:t>
      </w:r>
    </w:p>
    <w:p w14:paraId="44E696EE">
      <w:pPr>
        <w:rPr>
          <w:rFonts w:hAnsi="Calibri" w:cs="黑体"/>
          <w:sz w:val="24"/>
          <w:szCs w:val="24"/>
        </w:rPr>
      </w:pPr>
    </w:p>
    <w:p w14:paraId="38779B66">
      <w:pPr>
        <w:spacing w:line="360" w:lineRule="auto"/>
        <w:ind w:left="420" w:leftChars="200" w:firstLine="0" w:firstLineChars="0"/>
        <w:rPr>
          <w:rFonts w:hAnsi="Calibri" w:cs="黑体"/>
          <w:sz w:val="24"/>
          <w:szCs w:val="24"/>
        </w:rPr>
      </w:pPr>
      <w:r>
        <w:rPr>
          <w:rFonts w:hint="eastAsia" w:hAnsi="Calibri" w:cs="黑体"/>
          <w:sz w:val="24"/>
          <w:szCs w:val="24"/>
        </w:rPr>
        <w:t>参比人（公章）：</w:t>
      </w:r>
    </w:p>
    <w:p w14:paraId="67CC401A">
      <w:pPr>
        <w:spacing w:line="360" w:lineRule="auto"/>
        <w:ind w:left="420" w:leftChars="200" w:firstLine="0" w:firstLineChars="0"/>
        <w:rPr>
          <w:rFonts w:hAnsi="Calibri" w:cs="黑体"/>
          <w:sz w:val="24"/>
          <w:szCs w:val="24"/>
        </w:rPr>
      </w:pPr>
      <w:r>
        <w:rPr>
          <w:rFonts w:hint="eastAsia" w:hAnsi="Calibri" w:cs="黑体"/>
          <w:sz w:val="24"/>
          <w:szCs w:val="24"/>
        </w:rPr>
        <w:t>法定代表人（授权人）签字或盖章：</w:t>
      </w:r>
    </w:p>
    <w:p w14:paraId="428B25CA">
      <w:pPr>
        <w:spacing w:line="360" w:lineRule="auto"/>
        <w:ind w:left="420" w:leftChars="200" w:firstLine="0" w:firstLineChars="0"/>
        <w:rPr>
          <w:rFonts w:hAnsi="Calibri" w:cs="黑体"/>
          <w:sz w:val="24"/>
          <w:szCs w:val="24"/>
        </w:rPr>
      </w:pPr>
      <w:r>
        <w:rPr>
          <w:rFonts w:hint="eastAsia" w:hAnsi="Calibri" w:cs="黑体"/>
          <w:sz w:val="24"/>
          <w:szCs w:val="24"/>
        </w:rPr>
        <w:t>参比人代表（被授权人）签字或盖章：</w:t>
      </w:r>
    </w:p>
    <w:p w14:paraId="53DC926D">
      <w:pPr>
        <w:spacing w:line="360" w:lineRule="auto"/>
        <w:ind w:left="420" w:leftChars="200" w:firstLine="0" w:firstLineChars="0"/>
        <w:rPr>
          <w:rFonts w:hAnsi="Calibri" w:cs="黑体"/>
          <w:sz w:val="24"/>
          <w:szCs w:val="24"/>
        </w:rPr>
      </w:pPr>
      <w:r>
        <w:rPr>
          <w:rFonts w:hint="eastAsia" w:hAnsi="Calibri" w:cs="黑体"/>
          <w:sz w:val="24"/>
          <w:szCs w:val="24"/>
        </w:rPr>
        <w:t>日期：</w:t>
      </w:r>
    </w:p>
    <w:p w14:paraId="32C1D0A8">
      <w:pPr>
        <w:ind w:left="420" w:leftChars="200" w:firstLine="0" w:firstLineChars="0"/>
        <w:rPr>
          <w:rFonts w:hAnsi="Calibri" w:cs="黑体"/>
          <w:sz w:val="24"/>
          <w:szCs w:val="24"/>
        </w:rPr>
      </w:pPr>
    </w:p>
    <w:p w14:paraId="7706FA30">
      <w:pPr>
        <w:ind w:left="420" w:leftChars="200" w:firstLine="0" w:firstLineChars="0"/>
        <w:rPr>
          <w:rFonts w:hAnsi="Calibri" w:cs="黑体"/>
          <w:sz w:val="24"/>
          <w:szCs w:val="24"/>
        </w:rPr>
      </w:pPr>
      <w:r>
        <w:rPr>
          <w:rFonts w:hint="eastAsia" w:hAnsi="Calibri" w:cs="黑体"/>
          <w:sz w:val="24"/>
          <w:szCs w:val="24"/>
        </w:rPr>
        <w:t>参比人代表（被授权人）身份证正面和反面复印件</w:t>
      </w:r>
    </w:p>
    <w:p w14:paraId="29A5CFEA">
      <w:pPr>
        <w:pStyle w:val="2"/>
        <w:sectPr>
          <w:pgSz w:w="11910" w:h="16840"/>
          <w:pgMar w:top="1500" w:right="1020" w:bottom="740" w:left="1134" w:header="0" w:footer="551" w:gutter="0"/>
          <w:cols w:space="720" w:num="1"/>
        </w:sectPr>
      </w:pPr>
    </w:p>
    <w:p w14:paraId="5EF386B9">
      <w:pPr>
        <w:pStyle w:val="3"/>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5371E793">
      <w:pPr>
        <w:spacing w:before="15" w:line="360" w:lineRule="auto"/>
        <w:rPr>
          <w:b/>
          <w:sz w:val="28"/>
        </w:rPr>
      </w:pPr>
      <w:r>
        <w:rPr>
          <w:rFonts w:hint="eastAsia"/>
          <w:b/>
          <w:w w:val="95"/>
          <w:sz w:val="28"/>
        </w:rPr>
        <w:t xml:space="preserve">    </w:t>
      </w:r>
      <w:r>
        <w:rPr>
          <w:b/>
          <w:w w:val="95"/>
          <w:sz w:val="28"/>
        </w:rPr>
        <w:t>一、</w:t>
      </w:r>
      <w:r>
        <w:rPr>
          <w:rFonts w:hint="eastAsia"/>
          <w:b/>
          <w:w w:val="95"/>
          <w:sz w:val="28"/>
        </w:rPr>
        <w:t>询比</w:t>
      </w:r>
      <w:r>
        <w:rPr>
          <w:b/>
          <w:w w:val="95"/>
          <w:sz w:val="28"/>
        </w:rPr>
        <w:t>内容</w:t>
      </w:r>
    </w:p>
    <w:p w14:paraId="4299F0E1">
      <w:pPr>
        <w:pStyle w:val="20"/>
        <w:spacing w:line="360" w:lineRule="auto"/>
        <w:ind w:left="420" w:leftChars="200"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1. 项目名称：</w:t>
      </w:r>
      <w:r>
        <w:rPr>
          <w:rFonts w:hint="eastAsia" w:ascii="Times New Roman" w:hAnsi="Times New Roman" w:cs="Times New Roman" w:eastAsiaTheme="minorEastAsia"/>
          <w:sz w:val="21"/>
          <w:szCs w:val="21"/>
          <w:lang w:val="en-US" w:eastAsia="zh-CN"/>
        </w:rPr>
        <w:t>翔鹭码头</w:t>
      </w:r>
      <w:r>
        <w:rPr>
          <w:rFonts w:hint="eastAsia" w:ascii="Times New Roman" w:hAnsi="Times New Roman" w:cs="Times New Roman" w:eastAsiaTheme="minorEastAsia"/>
          <w:sz w:val="21"/>
          <w:szCs w:val="21"/>
          <w:lang w:eastAsia="zh-CN"/>
        </w:rPr>
        <w:t>南8#、南9#口岸病媒生物监测与控制、卫生处理项目</w:t>
      </w:r>
    </w:p>
    <w:p w14:paraId="673E8ED8">
      <w:pPr>
        <w:pStyle w:val="20"/>
        <w:spacing w:line="360" w:lineRule="auto"/>
        <w:ind w:left="420" w:leftChars="200"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2. 项目地点：</w:t>
      </w:r>
      <w:r>
        <w:rPr>
          <w:rFonts w:hint="eastAsia" w:ascii="Times New Roman" w:hAnsi="Times New Roman" w:cs="Times New Roman" w:eastAsiaTheme="minorEastAsia"/>
          <w:sz w:val="21"/>
          <w:szCs w:val="21"/>
          <w:lang w:val="en-US" w:eastAsia="zh-CN"/>
        </w:rPr>
        <w:t>福建省漳州市古雷经济开发区古雷半岛西侧。</w:t>
      </w:r>
    </w:p>
    <w:p w14:paraId="7436E4D5">
      <w:pPr>
        <w:pStyle w:val="20"/>
        <w:spacing w:line="360" w:lineRule="auto"/>
        <w:ind w:left="0" w:leftChars="0" w:right="121" w:firstLine="420" w:firstLineChars="200"/>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3. 承包方式：</w:t>
      </w:r>
      <w:r>
        <w:rPr>
          <w:rFonts w:hint="eastAsia" w:ascii="Times New Roman" w:hAnsi="Times New Roman" w:cs="Times New Roman" w:eastAsiaTheme="minorEastAsia"/>
          <w:sz w:val="21"/>
          <w:szCs w:val="21"/>
          <w:lang w:eastAsia="zh-CN"/>
        </w:rPr>
        <w:t>固定总价包干</w:t>
      </w:r>
      <w:r>
        <w:rPr>
          <w:rFonts w:ascii="Times New Roman" w:hAnsi="Times New Roman" w:cs="Times New Roman" w:eastAsiaTheme="minorEastAsia"/>
          <w:sz w:val="21"/>
          <w:szCs w:val="21"/>
          <w:lang w:eastAsia="zh-CN"/>
        </w:rPr>
        <w:t xml:space="preserve">。 </w:t>
      </w:r>
    </w:p>
    <w:p w14:paraId="78EA60D7">
      <w:pPr>
        <w:pStyle w:val="21"/>
        <w:spacing w:line="288" w:lineRule="auto"/>
        <w:ind w:leftChars="187" w:hanging="147" w:hangingChars="70"/>
        <w:rPr>
          <w:b/>
          <w:i w:val="0"/>
          <w:szCs w:val="21"/>
        </w:rPr>
      </w:pPr>
      <w:r>
        <w:rPr>
          <w:rFonts w:ascii="Times New Roman" w:hAnsi="Times New Roman" w:cs="Times New Roman"/>
          <w:i w:val="0"/>
          <w:szCs w:val="21"/>
        </w:rPr>
        <w:t xml:space="preserve">4. </w:t>
      </w:r>
      <w:r>
        <w:rPr>
          <w:b/>
          <w:i w:val="0"/>
          <w:szCs w:val="21"/>
        </w:rPr>
        <w:t>项目</w:t>
      </w:r>
      <w:r>
        <w:rPr>
          <w:rFonts w:hint="eastAsia"/>
          <w:b/>
          <w:i w:val="0"/>
          <w:szCs w:val="21"/>
        </w:rPr>
        <w:t>内容及</w:t>
      </w:r>
      <w:r>
        <w:rPr>
          <w:rFonts w:hint="eastAsia"/>
          <w:b/>
          <w:i w:val="0"/>
          <w:szCs w:val="21"/>
          <w:lang w:val="en-US" w:eastAsia="zh-CN"/>
        </w:rPr>
        <w:t>范围</w:t>
      </w:r>
      <w:r>
        <w:rPr>
          <w:rFonts w:hint="eastAsia"/>
          <w:b/>
          <w:i w:val="0"/>
          <w:szCs w:val="21"/>
        </w:rPr>
        <w:t>：</w:t>
      </w:r>
    </w:p>
    <w:p w14:paraId="27C95BAD">
      <w:pPr>
        <w:tabs>
          <w:tab w:val="left" w:pos="709"/>
        </w:tabs>
        <w:spacing w:line="360" w:lineRule="auto"/>
        <w:ind w:left="840" w:leftChars="200" w:hanging="420" w:hangingChars="200"/>
        <w:rPr>
          <w:rFonts w:hint="eastAsia"/>
          <w:szCs w:val="21"/>
          <w:lang w:eastAsia="zh-CN"/>
        </w:rPr>
      </w:pPr>
      <w:r>
        <w:rPr>
          <w:rFonts w:hint="eastAsia"/>
          <w:szCs w:val="21"/>
          <w:lang w:val="en-US" w:eastAsia="zh-CN"/>
        </w:rPr>
        <w:t xml:space="preserve">4.1 </w:t>
      </w:r>
      <w:r>
        <w:rPr>
          <w:rFonts w:hint="eastAsia"/>
          <w:szCs w:val="21"/>
          <w:lang w:eastAsia="zh-CN"/>
        </w:rPr>
        <w:t>项目内容：配合业主进行口岸核心能力相关要求的建设，确保服务内容符合海关总关/总署验收标准，直至通过海关总关/总署验收。</w:t>
      </w:r>
    </w:p>
    <w:p w14:paraId="772477D9">
      <w:pPr>
        <w:tabs>
          <w:tab w:val="left" w:pos="709"/>
        </w:tabs>
        <w:spacing w:line="360" w:lineRule="auto"/>
        <w:ind w:left="840" w:leftChars="200" w:hanging="420" w:hangingChars="200"/>
        <w:rPr>
          <w:rFonts w:hint="eastAsia" w:eastAsiaTheme="minorEastAsia"/>
          <w:szCs w:val="21"/>
          <w:lang w:eastAsia="zh-CN"/>
        </w:rPr>
      </w:pPr>
      <w:r>
        <w:rPr>
          <w:rFonts w:hint="eastAsia"/>
          <w:szCs w:val="21"/>
          <w:lang w:val="en-US" w:eastAsia="zh-CN"/>
        </w:rPr>
        <w:t xml:space="preserve">4.2 </w:t>
      </w:r>
      <w:r>
        <w:rPr>
          <w:rFonts w:hint="eastAsia"/>
          <w:szCs w:val="21"/>
          <w:lang w:eastAsia="zh-CN"/>
        </w:rPr>
        <w:t>服务范围：翔鹭码头投资管理（漳州）有限公司南8#、南9#泊位口岸开放所属区域，包含但不限于机房、办公、餐饮区域，室外环境、仓库、卫生间等。（</w:t>
      </w:r>
      <w:r>
        <w:rPr>
          <w:rFonts w:hint="eastAsia"/>
          <w:szCs w:val="21"/>
          <w:lang w:val="en-US" w:eastAsia="zh-CN"/>
        </w:rPr>
        <w:t>具体要求</w:t>
      </w:r>
      <w:r>
        <w:rPr>
          <w:rFonts w:hint="eastAsia"/>
          <w:szCs w:val="21"/>
        </w:rPr>
        <w:t>详见附件《发包说明》</w:t>
      </w:r>
      <w:r>
        <w:rPr>
          <w:rFonts w:hint="eastAsia"/>
          <w:szCs w:val="21"/>
          <w:lang w:eastAsia="zh-CN"/>
        </w:rPr>
        <w:t>）</w:t>
      </w:r>
    </w:p>
    <w:p w14:paraId="11A5634C">
      <w:pPr>
        <w:pStyle w:val="20"/>
        <w:spacing w:line="360" w:lineRule="auto"/>
        <w:ind w:left="420" w:leftChars="200"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5. 项目联系人：</w:t>
      </w:r>
    </w:p>
    <w:p w14:paraId="1EE53E9A">
      <w:pPr>
        <w:widowControl/>
        <w:spacing w:line="360" w:lineRule="auto"/>
        <w:ind w:firstLine="420" w:firstLineChars="200"/>
        <w:rPr>
          <w:rFonts w:ascii="Times New Roman" w:hAnsi="Times New Roman" w:cs="Times New Roman" w:eastAsiaTheme="minorEastAsia"/>
          <w:kern w:val="0"/>
          <w:sz w:val="21"/>
          <w:szCs w:val="21"/>
          <w:lang w:val="en-US" w:eastAsia="zh-CN" w:bidi="ar-SA"/>
        </w:rPr>
      </w:pPr>
      <w:r>
        <w:rPr>
          <w:rFonts w:ascii="Times New Roman" w:hAnsi="Times New Roman" w:cs="Times New Roman"/>
          <w:szCs w:val="21"/>
        </w:rPr>
        <w:t xml:space="preserve">   </w:t>
      </w:r>
      <w:r>
        <w:rPr>
          <w:rFonts w:ascii="Times New Roman" w:hAnsi="Times New Roman" w:cs="Times New Roman" w:eastAsiaTheme="minorEastAsia"/>
          <w:kern w:val="0"/>
          <w:sz w:val="21"/>
          <w:szCs w:val="21"/>
          <w:lang w:val="en-US" w:eastAsia="zh-CN" w:bidi="ar-SA"/>
        </w:rPr>
        <w:t>技术联系人：</w:t>
      </w:r>
      <w:r>
        <w:rPr>
          <w:rFonts w:hint="eastAsia" w:ascii="Times New Roman" w:hAnsi="Times New Roman" w:cs="Times New Roman" w:eastAsiaTheme="minorEastAsia"/>
          <w:kern w:val="0"/>
          <w:sz w:val="21"/>
          <w:szCs w:val="21"/>
          <w:lang w:val="en-US" w:eastAsia="zh-CN" w:bidi="ar-SA"/>
        </w:rPr>
        <w:t xml:space="preserve">陈加成 </w:t>
      </w:r>
      <w:r>
        <w:rPr>
          <w:rFonts w:ascii="Times New Roman" w:hAnsi="Times New Roman" w:cs="Times New Roman" w:eastAsiaTheme="minorEastAsia"/>
          <w:kern w:val="0"/>
          <w:sz w:val="21"/>
          <w:szCs w:val="21"/>
          <w:lang w:val="en-US" w:eastAsia="zh-CN" w:bidi="ar-SA"/>
        </w:rPr>
        <w:t>电话：</w:t>
      </w:r>
      <w:r>
        <w:rPr>
          <w:rFonts w:hint="eastAsia" w:ascii="Times New Roman" w:hAnsi="Times New Roman" w:cs="Times New Roman" w:eastAsiaTheme="minorEastAsia"/>
          <w:kern w:val="0"/>
          <w:sz w:val="21"/>
          <w:szCs w:val="21"/>
          <w:lang w:val="en-US" w:eastAsia="zh-CN" w:bidi="ar-SA"/>
        </w:rPr>
        <w:t>18959696678</w:t>
      </w:r>
      <w:r>
        <w:rPr>
          <w:rFonts w:ascii="Times New Roman" w:hAnsi="Times New Roman" w:cs="Times New Roman" w:eastAsiaTheme="minorEastAsia"/>
          <w:kern w:val="0"/>
          <w:sz w:val="21"/>
          <w:szCs w:val="21"/>
          <w:lang w:val="en-US" w:eastAsia="zh-CN" w:bidi="ar-SA"/>
        </w:rPr>
        <w:t> ，邮箱</w:t>
      </w:r>
      <w:r>
        <w:rPr>
          <w:rFonts w:hint="eastAsia" w:ascii="Times New Roman" w:hAnsi="Times New Roman" w:cs="Times New Roman" w:eastAsiaTheme="minorEastAsia"/>
          <w:kern w:val="0"/>
          <w:sz w:val="21"/>
          <w:szCs w:val="21"/>
          <w:lang w:val="en-US" w:eastAsia="zh-CN" w:bidi="ar-SA"/>
        </w:rPr>
        <w:t>:</w:t>
      </w:r>
      <w:r>
        <w:rPr>
          <w:rFonts w:ascii="Times New Roman" w:hAnsi="Times New Roman" w:cs="Times New Roman" w:eastAsiaTheme="minorEastAsia"/>
          <w:kern w:val="0"/>
          <w:sz w:val="21"/>
          <w:szCs w:val="21"/>
          <w:lang w:val="en-US" w:eastAsia="zh-CN" w:bidi="ar-SA"/>
        </w:rPr>
        <w:t xml:space="preserve"> </w:t>
      </w:r>
      <w:r>
        <w:rPr>
          <w:rFonts w:hint="eastAsia" w:ascii="Times New Roman" w:hAnsi="Times New Roman" w:cs="Times New Roman" w:eastAsiaTheme="minorEastAsia"/>
          <w:kern w:val="0"/>
          <w:sz w:val="21"/>
          <w:szCs w:val="21"/>
          <w:lang w:val="en-US" w:eastAsia="zh-CN" w:bidi="ar-SA"/>
        </w:rPr>
        <w:t>chjc@fhcpec.com.cn</w:t>
      </w:r>
      <w:r>
        <w:rPr>
          <w:rFonts w:ascii="Times New Roman" w:hAnsi="Times New Roman" w:cs="Times New Roman" w:eastAsiaTheme="minorEastAsia"/>
          <w:kern w:val="0"/>
          <w:sz w:val="21"/>
          <w:szCs w:val="21"/>
          <w:lang w:val="en-US" w:eastAsia="zh-CN" w:bidi="ar-SA"/>
        </w:rPr>
        <w:t xml:space="preserve">  </w:t>
      </w:r>
    </w:p>
    <w:p w14:paraId="17CC548A">
      <w:pPr>
        <w:pStyle w:val="20"/>
        <w:spacing w:line="360" w:lineRule="auto"/>
        <w:ind w:right="121" w:firstLine="210" w:firstLineChars="100"/>
        <w:jc w:val="both"/>
        <w:rPr>
          <w:rFonts w:ascii="Times New Roman" w:hAnsi="Times New Roman" w:cs="Times New Roman" w:eastAsiaTheme="minorEastAsia"/>
          <w:kern w:val="0"/>
          <w:sz w:val="21"/>
          <w:szCs w:val="21"/>
          <w:lang w:val="en-US" w:eastAsia="zh-CN" w:bidi="ar-SA"/>
        </w:rPr>
      </w:pPr>
      <w:r>
        <w:rPr>
          <w:rFonts w:ascii="Times New Roman" w:hAnsi="Times New Roman" w:cs="Times New Roman" w:eastAsiaTheme="minorEastAsia"/>
          <w:kern w:val="0"/>
          <w:sz w:val="21"/>
          <w:szCs w:val="21"/>
          <w:lang w:val="en-US" w:eastAsia="zh-CN" w:bidi="ar-SA"/>
        </w:rPr>
        <w:t xml:space="preserve">     商务联系人：黄梅钦 电话：0596-6311073，邮箱</w:t>
      </w:r>
      <w:r>
        <w:rPr>
          <w:rFonts w:hint="eastAsia" w:ascii="Times New Roman" w:hAnsi="Times New Roman" w:cs="Times New Roman" w:eastAsiaTheme="minorEastAsia"/>
          <w:kern w:val="0"/>
          <w:sz w:val="21"/>
          <w:szCs w:val="21"/>
          <w:lang w:val="en-US" w:eastAsia="zh-CN" w:bidi="ar-SA"/>
        </w:rPr>
        <w:t>:</w:t>
      </w:r>
      <w:r>
        <w:rPr>
          <w:rFonts w:ascii="Times New Roman" w:hAnsi="Times New Roman" w:cs="Times New Roman" w:eastAsiaTheme="minorEastAsia"/>
          <w:kern w:val="0"/>
          <w:sz w:val="21"/>
          <w:szCs w:val="21"/>
          <w:lang w:val="en-US" w:eastAsia="zh-CN" w:bidi="ar-SA"/>
        </w:rPr>
        <w:t xml:space="preserve"> huangmq@fjpec.com.cn</w:t>
      </w:r>
    </w:p>
    <w:p w14:paraId="35BBA00D">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二、定义和解释</w:t>
      </w:r>
    </w:p>
    <w:p w14:paraId="4734E69B">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1.“采购人”系福建福海创石油化工有限公司，即业主方。</w:t>
      </w:r>
    </w:p>
    <w:p w14:paraId="2FCEF956">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2.“参比人”系指向采购人报名并接受邀请，领取采购文件，且已经提交或准备提交本次询比文件的法人。</w:t>
      </w:r>
    </w:p>
    <w:p w14:paraId="65D4684D">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3.“参比人代表”系指全权代表参比人参加本次询比活动并签署询比文件的人，如果参比人代表不是参比人的法定代表人，须持有《法定代表人授权委托书》详见附件。</w:t>
      </w:r>
    </w:p>
    <w:p w14:paraId="70F1B32F">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三、比选文件组成</w:t>
      </w:r>
    </w:p>
    <w:p w14:paraId="5ED63775">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1.采购文件包括下列内容：询比公告、询比须知、项目内容、合同书格式、报价单、承诺函等。</w:t>
      </w:r>
    </w:p>
    <w:p w14:paraId="01FFD4B7">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2.采购文件除1中内容外，采购人在询比期间发出的书面文件和其他修改或补充函件，均是采购文件不可分割的组成部分。</w:t>
      </w:r>
    </w:p>
    <w:p w14:paraId="67E21E35">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40C0F682">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四、采购文件的澄清</w:t>
      </w:r>
    </w:p>
    <w:p w14:paraId="6194CF02">
      <w:pPr>
        <w:pStyle w:val="20"/>
        <w:spacing w:line="360" w:lineRule="auto"/>
        <w:ind w:right="121" w:firstLine="480"/>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参比人获取采购文件后，应仔细检查采购文件的所有内容，如有残缺等问题应在获得采购文件3日内向采购人提出。参比人若对采购文件有任何疑问，应在参比截止时间前5日，按询比须知载明的地址以书面形式（包括书面、传真、电子邮件下同）通知到采购人。采购人将视情况确定采用适当方式予以澄清或以书面形式予以答复，澄清文件作为采购文件的组成部分，具有约束作用。</w:t>
      </w:r>
    </w:p>
    <w:p w14:paraId="43ABF110">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五、采购文件的修改、补充</w:t>
      </w:r>
    </w:p>
    <w:p w14:paraId="0A4BE95C">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1.在参比截止日期前，采购人可主动地或依据参比人要求澄清的问题而修改采购文件，并以书面形式通知所有报名参加询比项目的每一参比人，对方在收到该通知后应立即以书面形式予以确认；参比人未按规定时间予以确认或未按规定时间地点领取书面文件的，视比选通知已收到。</w:t>
      </w:r>
    </w:p>
    <w:p w14:paraId="320437A6">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2.为使参比人在准备参比文件时有合理的时间考虑采购文件的修改，采购人可酌情推迟参比选截止时间和开评时间，并以书面形式通知已获得采购文件的每一参比人。</w:t>
      </w:r>
    </w:p>
    <w:p w14:paraId="0D0E95F1">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3.采购文件的修改书将构成采购文件的一部分，对参比人具有约束作用。</w:t>
      </w:r>
    </w:p>
    <w:p w14:paraId="3EA72AC0">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六、参比人资格</w:t>
      </w:r>
    </w:p>
    <w:p w14:paraId="1F65733C">
      <w:pPr>
        <w:snapToGrid w:val="0"/>
        <w:spacing w:line="360" w:lineRule="auto"/>
        <w:ind w:firstLine="420" w:firstLineChars="200"/>
        <w:rPr>
          <w:szCs w:val="21"/>
        </w:rPr>
      </w:pPr>
      <w:r>
        <w:rPr>
          <w:rFonts w:hint="eastAsia"/>
          <w:szCs w:val="21"/>
        </w:rPr>
        <w:t>1</w:t>
      </w:r>
      <w:r>
        <w:rPr>
          <w:szCs w:val="21"/>
        </w:rPr>
        <w:t>. 参</w:t>
      </w:r>
      <w:r>
        <w:rPr>
          <w:rFonts w:hint="eastAsia"/>
          <w:szCs w:val="21"/>
        </w:rPr>
        <w:t>比</w:t>
      </w:r>
      <w:r>
        <w:rPr>
          <w:szCs w:val="21"/>
        </w:rPr>
        <w:t>人</w:t>
      </w:r>
      <w:r>
        <w:rPr>
          <w:rFonts w:hint="eastAsia"/>
          <w:szCs w:val="21"/>
        </w:rPr>
        <w:t>具备独立法人资格且有能力提供本项目服务的供应商。（注：</w:t>
      </w:r>
      <w:r>
        <w:rPr>
          <w:szCs w:val="21"/>
        </w:rPr>
        <w:t>参</w:t>
      </w:r>
      <w:r>
        <w:rPr>
          <w:rFonts w:hint="eastAsia"/>
          <w:szCs w:val="21"/>
        </w:rPr>
        <w:t>比</w:t>
      </w:r>
      <w:r>
        <w:rPr>
          <w:szCs w:val="21"/>
        </w:rPr>
        <w:t>人</w:t>
      </w:r>
      <w:r>
        <w:rPr>
          <w:rFonts w:hint="eastAsia"/>
          <w:szCs w:val="21"/>
        </w:rPr>
        <w:t>应在采购文件中附上营业执照复印件并加盖</w:t>
      </w:r>
      <w:r>
        <w:rPr>
          <w:szCs w:val="21"/>
        </w:rPr>
        <w:t>参</w:t>
      </w:r>
      <w:r>
        <w:rPr>
          <w:rFonts w:hint="eastAsia"/>
          <w:szCs w:val="21"/>
        </w:rPr>
        <w:t>比人单位公章。）</w:t>
      </w:r>
    </w:p>
    <w:p w14:paraId="2CD906EB">
      <w:pPr>
        <w:snapToGrid w:val="0"/>
        <w:spacing w:line="360" w:lineRule="auto"/>
        <w:ind w:firstLine="420" w:firstLineChars="200"/>
        <w:rPr>
          <w:szCs w:val="21"/>
        </w:rPr>
      </w:pPr>
      <w:r>
        <w:rPr>
          <w:szCs w:val="21"/>
        </w:rPr>
        <w:t>2. 参</w:t>
      </w:r>
      <w:r>
        <w:rPr>
          <w:rFonts w:hint="eastAsia"/>
          <w:szCs w:val="21"/>
        </w:rPr>
        <w:t>比</w:t>
      </w:r>
      <w:r>
        <w:rPr>
          <w:szCs w:val="21"/>
        </w:rPr>
        <w:t>人</w:t>
      </w:r>
      <w:r>
        <w:rPr>
          <w:rFonts w:hint="eastAsia"/>
          <w:szCs w:val="21"/>
        </w:rPr>
        <w:t>与</w:t>
      </w:r>
      <w:r>
        <w:rPr>
          <w:szCs w:val="21"/>
        </w:rPr>
        <w:t>采购</w:t>
      </w:r>
      <w:r>
        <w:rPr>
          <w:rFonts w:hint="eastAsia"/>
          <w:szCs w:val="21"/>
        </w:rPr>
        <w:t>人存在利害关系可能影响招标公正性的法人，不得参加投标。</w:t>
      </w:r>
    </w:p>
    <w:p w14:paraId="3BA34B61">
      <w:pPr>
        <w:snapToGrid w:val="0"/>
        <w:spacing w:line="360" w:lineRule="auto"/>
        <w:ind w:firstLine="420" w:firstLineChars="200"/>
        <w:rPr>
          <w:szCs w:val="21"/>
        </w:rPr>
      </w:pPr>
      <w:r>
        <w:rPr>
          <w:szCs w:val="21"/>
        </w:rPr>
        <w:t>3. 参</w:t>
      </w:r>
      <w:r>
        <w:rPr>
          <w:rFonts w:hint="eastAsia"/>
          <w:szCs w:val="21"/>
        </w:rPr>
        <w:t>比</w:t>
      </w:r>
      <w:r>
        <w:rPr>
          <w:szCs w:val="21"/>
        </w:rPr>
        <w:t>人的</w:t>
      </w:r>
      <w:r>
        <w:rPr>
          <w:rFonts w:hint="eastAsia"/>
          <w:szCs w:val="21"/>
        </w:rPr>
        <w:t>单位负责人为同一人或者存在控股、管理关系的不同单位，不得同时参加本招标项目投标。</w:t>
      </w:r>
    </w:p>
    <w:p w14:paraId="5C5905F1">
      <w:pPr>
        <w:snapToGrid w:val="0"/>
        <w:spacing w:line="360" w:lineRule="auto"/>
        <w:ind w:firstLine="420" w:firstLineChars="200"/>
        <w:rPr>
          <w:szCs w:val="21"/>
        </w:rPr>
      </w:pPr>
      <w:bookmarkStart w:id="10" w:name="_GoBack"/>
      <w:r>
        <w:rPr>
          <w:szCs w:val="21"/>
        </w:rPr>
        <w:t>4. 参</w:t>
      </w:r>
      <w:r>
        <w:rPr>
          <w:rFonts w:hint="eastAsia"/>
          <w:szCs w:val="21"/>
        </w:rPr>
        <w:t>比</w:t>
      </w:r>
      <w:r>
        <w:rPr>
          <w:szCs w:val="21"/>
        </w:rPr>
        <w:t>人</w:t>
      </w:r>
      <w:r>
        <w:rPr>
          <w:rFonts w:hint="eastAsia"/>
          <w:szCs w:val="21"/>
        </w:rPr>
        <w:t>处于被责令停业或投标资格被取消或财产被接管、冻结、查封、破产等权利受限状态的，</w:t>
      </w:r>
      <w:bookmarkEnd w:id="10"/>
      <w:r>
        <w:rPr>
          <w:rFonts w:hint="eastAsia"/>
          <w:szCs w:val="21"/>
        </w:rPr>
        <w:t>不得参加本项目。</w:t>
      </w:r>
    </w:p>
    <w:p w14:paraId="28AF910C">
      <w:pPr>
        <w:snapToGrid w:val="0"/>
        <w:spacing w:line="360" w:lineRule="auto"/>
        <w:ind w:firstLine="420" w:firstLineChars="200"/>
        <w:rPr>
          <w:szCs w:val="21"/>
        </w:rPr>
      </w:pPr>
      <w:r>
        <w:rPr>
          <w:szCs w:val="21"/>
        </w:rPr>
        <w:t xml:space="preserve">5. </w:t>
      </w:r>
      <w:r>
        <w:rPr>
          <w:rFonts w:hint="eastAsia"/>
          <w:szCs w:val="21"/>
        </w:rPr>
        <w:t>本项目不接受联合体投标。</w:t>
      </w:r>
    </w:p>
    <w:p w14:paraId="584E60F4">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pPr>
        <w:pStyle w:val="20"/>
        <w:spacing w:line="360" w:lineRule="auto"/>
        <w:ind w:right="121"/>
        <w:jc w:val="both"/>
        <w:rPr>
          <w:highlight w:val="none"/>
          <w:lang w:eastAsia="zh-CN"/>
        </w:rPr>
      </w:pPr>
      <w:r>
        <w:rPr>
          <w:rFonts w:hint="eastAsia"/>
          <w:highlight w:val="none"/>
          <w:lang w:eastAsia="zh-CN"/>
        </w:rPr>
        <w:t xml:space="preserve">    1.参比单位应缴纳参比保证金，保证金</w:t>
      </w:r>
      <w:r>
        <w:rPr>
          <w:rFonts w:hint="eastAsia"/>
          <w:b w:val="0"/>
          <w:bCs w:val="0"/>
          <w:highlight w:val="none"/>
          <w:lang w:eastAsia="zh-CN"/>
        </w:rPr>
        <w:t>金</w:t>
      </w:r>
      <w:r>
        <w:rPr>
          <w:rFonts w:hint="eastAsia"/>
          <w:b w:val="0"/>
          <w:bCs w:val="0"/>
          <w:color w:val="auto"/>
          <w:highlight w:val="none"/>
          <w:lang w:eastAsia="zh-CN"/>
        </w:rPr>
        <w:t>额</w:t>
      </w:r>
      <w:r>
        <w:rPr>
          <w:rFonts w:hint="eastAsia"/>
          <w:b/>
          <w:bCs/>
          <w:color w:val="auto"/>
          <w:highlight w:val="none"/>
          <w:lang w:val="en-US" w:eastAsia="zh-CN"/>
        </w:rPr>
        <w:t>1.44万</w:t>
      </w:r>
      <w:r>
        <w:rPr>
          <w:rFonts w:hint="eastAsia"/>
          <w:b/>
          <w:bCs/>
          <w:color w:val="auto"/>
          <w:highlight w:val="none"/>
          <w:lang w:eastAsia="zh-CN"/>
        </w:rPr>
        <w:t>元</w:t>
      </w:r>
      <w:r>
        <w:rPr>
          <w:rFonts w:hint="eastAsia"/>
          <w:highlight w:val="none"/>
          <w:lang w:eastAsia="zh-CN"/>
        </w:rPr>
        <w:t>整，参比单位应按照要求从参比单位基本账户转入采购单位的账户，比选单位账户信息如下：</w:t>
      </w:r>
    </w:p>
    <w:p w14:paraId="27E6F7F0">
      <w:pPr>
        <w:pStyle w:val="20"/>
        <w:spacing w:line="360" w:lineRule="auto"/>
        <w:ind w:right="121"/>
        <w:jc w:val="both"/>
        <w:rPr>
          <w:color w:val="FF0000"/>
          <w:highlight w:val="none"/>
          <w:lang w:eastAsia="zh-CN"/>
        </w:rPr>
      </w:pPr>
      <w:r>
        <w:rPr>
          <w:rFonts w:hint="eastAsia"/>
          <w:highlight w:val="none"/>
          <w:lang w:eastAsia="zh-CN"/>
        </w:rPr>
        <w:t xml:space="preserve">  </w:t>
      </w:r>
      <w:r>
        <w:rPr>
          <w:rFonts w:hint="eastAsia"/>
          <w:color w:val="FF0000"/>
          <w:highlight w:val="none"/>
          <w:lang w:eastAsia="zh-CN"/>
        </w:rPr>
        <w:t xml:space="preserve">  开户名称：</w:t>
      </w:r>
      <w:r>
        <w:rPr>
          <w:rFonts w:hint="eastAsia"/>
          <w:color w:val="FF0000"/>
          <w:highlight w:val="none"/>
          <w:lang w:eastAsia="zh-CN"/>
        </w:rPr>
        <w:t>福建福海创石油化工有限公司</w:t>
      </w:r>
    </w:p>
    <w:p w14:paraId="62C28295">
      <w:pPr>
        <w:pStyle w:val="20"/>
        <w:spacing w:line="360" w:lineRule="auto"/>
        <w:ind w:right="121"/>
        <w:jc w:val="both"/>
        <w:rPr>
          <w:color w:val="FF0000"/>
          <w:highlight w:val="none"/>
          <w:lang w:eastAsia="zh-CN"/>
        </w:rPr>
      </w:pPr>
      <w:r>
        <w:rPr>
          <w:rFonts w:hint="eastAsia"/>
          <w:color w:val="FF0000"/>
          <w:highlight w:val="none"/>
          <w:lang w:eastAsia="zh-CN"/>
        </w:rPr>
        <w:t xml:space="preserve">    开户银行：中国银行漳州古雷经济开发区支行</w:t>
      </w:r>
    </w:p>
    <w:p w14:paraId="5B188A82">
      <w:pPr>
        <w:pStyle w:val="20"/>
        <w:spacing w:line="360" w:lineRule="auto"/>
        <w:ind w:right="121"/>
        <w:jc w:val="both"/>
        <w:rPr>
          <w:color w:val="FF0000"/>
          <w:highlight w:val="none"/>
          <w:lang w:eastAsia="zh-CN"/>
        </w:rPr>
      </w:pPr>
      <w:r>
        <w:rPr>
          <w:rFonts w:hint="eastAsia"/>
          <w:color w:val="FF0000"/>
          <w:highlight w:val="none"/>
          <w:lang w:eastAsia="zh-CN"/>
        </w:rPr>
        <w:t xml:space="preserve">    帐  号：</w:t>
      </w:r>
      <w:r>
        <w:rPr>
          <w:color w:val="FF0000"/>
          <w:highlight w:val="none"/>
          <w:lang w:eastAsia="zh-CN"/>
        </w:rPr>
        <w:t>406574816628</w:t>
      </w:r>
    </w:p>
    <w:p w14:paraId="57868B25">
      <w:pPr>
        <w:pStyle w:val="20"/>
        <w:spacing w:line="360" w:lineRule="auto"/>
        <w:ind w:right="121"/>
        <w:jc w:val="both"/>
        <w:rPr>
          <w:color w:val="FF0000"/>
          <w:highlight w:val="none"/>
          <w:lang w:eastAsia="zh-CN"/>
        </w:rPr>
      </w:pPr>
      <w:r>
        <w:rPr>
          <w:rFonts w:hint="eastAsia"/>
          <w:color w:val="FF0000"/>
          <w:highlight w:val="none"/>
          <w:lang w:eastAsia="zh-CN"/>
        </w:rPr>
        <w:t xml:space="preserve">    注明用途：南8#9#泊位口岸病媒生物的监测与控制、卫生处理服务项目参比</w:t>
      </w:r>
      <w:r>
        <w:rPr>
          <w:color w:val="FF0000"/>
          <w:highlight w:val="none"/>
          <w:lang w:eastAsia="zh-CN"/>
        </w:rPr>
        <w:t>保证金</w:t>
      </w:r>
    </w:p>
    <w:p w14:paraId="5F94F630">
      <w:pPr>
        <w:pStyle w:val="20"/>
        <w:spacing w:line="360" w:lineRule="auto"/>
        <w:ind w:right="121"/>
        <w:jc w:val="both"/>
        <w:rPr>
          <w:highlight w:val="none"/>
          <w:lang w:eastAsia="zh-CN"/>
        </w:rPr>
      </w:pPr>
      <w:r>
        <w:rPr>
          <w:rFonts w:hint="eastAsia"/>
          <w:highlight w:val="none"/>
          <w:lang w:eastAsia="zh-CN"/>
        </w:rPr>
        <w:t xml:space="preserve">    参比保证金有效期：</w:t>
      </w:r>
      <w:r>
        <w:rPr>
          <w:highlight w:val="none"/>
          <w:lang w:eastAsia="zh-CN"/>
        </w:rPr>
        <w:t>90</w:t>
      </w:r>
      <w:r>
        <w:rPr>
          <w:rFonts w:hint="eastAsia"/>
          <w:highlight w:val="none"/>
          <w:lang w:eastAsia="zh-CN"/>
        </w:rPr>
        <w:t>日历天。</w:t>
      </w:r>
    </w:p>
    <w:p w14:paraId="70B570EB">
      <w:pPr>
        <w:pStyle w:val="20"/>
        <w:spacing w:line="360" w:lineRule="auto"/>
        <w:ind w:right="121"/>
        <w:jc w:val="both"/>
        <w:rPr>
          <w:highlight w:val="none"/>
          <w:lang w:eastAsia="zh-CN"/>
        </w:rPr>
      </w:pPr>
      <w:r>
        <w:rPr>
          <w:rFonts w:hint="eastAsia"/>
          <w:highlight w:val="none"/>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7BB9CD45">
      <w:pPr>
        <w:pStyle w:val="20"/>
        <w:spacing w:line="360" w:lineRule="auto"/>
        <w:ind w:right="121"/>
        <w:jc w:val="both"/>
        <w:rPr>
          <w:highlight w:val="none"/>
          <w:lang w:eastAsia="zh-CN"/>
        </w:rPr>
      </w:pPr>
      <w:r>
        <w:rPr>
          <w:rFonts w:hint="eastAsia"/>
          <w:highlight w:val="none"/>
          <w:lang w:eastAsia="zh-CN"/>
        </w:rPr>
        <w:t xml:space="preserve">    2.对于未能按要求提交保证金的询比文件，采购单位可以视为不符合上面采购要求而予以拒绝；</w:t>
      </w:r>
    </w:p>
    <w:p w14:paraId="2204D178">
      <w:pPr>
        <w:pStyle w:val="20"/>
        <w:spacing w:line="360" w:lineRule="auto"/>
        <w:ind w:right="121"/>
        <w:jc w:val="both"/>
        <w:rPr>
          <w:highlight w:val="none"/>
          <w:lang w:eastAsia="zh-CN"/>
        </w:rPr>
      </w:pPr>
      <w:r>
        <w:rPr>
          <w:rFonts w:hint="eastAsia"/>
          <w:highlight w:val="none"/>
          <w:lang w:eastAsia="zh-CN"/>
        </w:rPr>
        <w:t xml:space="preserve">    3.比选结束退还未中选者的比选保证金（无息），最迟不超过规定的比选有效期满后的20天；</w:t>
      </w:r>
    </w:p>
    <w:p w14:paraId="2DE4B6BF">
      <w:pPr>
        <w:pStyle w:val="20"/>
        <w:spacing w:line="360" w:lineRule="auto"/>
        <w:ind w:right="121"/>
        <w:jc w:val="both"/>
        <w:rPr>
          <w:color w:val="000000" w:themeColor="text1"/>
          <w:highlight w:val="none"/>
          <w:lang w:eastAsia="zh-CN"/>
          <w14:textFill>
            <w14:solidFill>
              <w14:schemeClr w14:val="tx1"/>
            </w14:solidFill>
          </w14:textFill>
        </w:rPr>
      </w:pPr>
      <w:r>
        <w:rPr>
          <w:rFonts w:hint="eastAsia"/>
          <w:highlight w:val="none"/>
          <w:lang w:eastAsia="zh-CN"/>
        </w:rPr>
        <w:t xml:space="preserve">    4.中选者的参比保证金（无息），将在合同签订后归还；</w:t>
      </w:r>
    </w:p>
    <w:p w14:paraId="3A43822C">
      <w:pPr>
        <w:pStyle w:val="20"/>
        <w:spacing w:line="360" w:lineRule="auto"/>
        <w:ind w:right="121"/>
        <w:jc w:val="both"/>
        <w:rPr>
          <w:highlight w:val="none"/>
          <w:lang w:eastAsia="zh-CN"/>
        </w:rPr>
      </w:pPr>
      <w:r>
        <w:rPr>
          <w:rFonts w:hint="eastAsia"/>
          <w:highlight w:val="none"/>
          <w:lang w:eastAsia="zh-CN"/>
        </w:rPr>
        <w:t xml:space="preserve">    5.如有下列情况发生，将被没收参比保证金：</w:t>
      </w:r>
    </w:p>
    <w:p w14:paraId="4AE5A215">
      <w:pPr>
        <w:pStyle w:val="20"/>
        <w:spacing w:line="360" w:lineRule="auto"/>
        <w:ind w:right="121"/>
        <w:jc w:val="both"/>
        <w:rPr>
          <w:highlight w:val="none"/>
          <w:lang w:eastAsia="zh-CN"/>
        </w:rPr>
      </w:pPr>
      <w:r>
        <w:rPr>
          <w:rFonts w:hint="eastAsia"/>
          <w:highlight w:val="none"/>
          <w:lang w:eastAsia="zh-CN"/>
        </w:rPr>
        <w:t xml:space="preserve">    （1）参比单位在参选有效期内撤回询比文件；</w:t>
      </w:r>
    </w:p>
    <w:p w14:paraId="6687E022">
      <w:pPr>
        <w:pStyle w:val="20"/>
        <w:spacing w:line="360" w:lineRule="auto"/>
        <w:ind w:right="121"/>
        <w:jc w:val="both"/>
        <w:rPr>
          <w:highlight w:val="none"/>
          <w:lang w:eastAsia="zh-CN"/>
        </w:rPr>
      </w:pPr>
      <w:r>
        <w:rPr>
          <w:rFonts w:hint="eastAsia"/>
          <w:highlight w:val="none"/>
          <w:lang w:eastAsia="zh-CN"/>
        </w:rPr>
        <w:t xml:space="preserve">    （2）参比单位未能按接到中标通知书后规定的时间内签定合同。</w:t>
      </w:r>
    </w:p>
    <w:p w14:paraId="31808E5D">
      <w:pPr>
        <w:pStyle w:val="20"/>
        <w:spacing w:line="360" w:lineRule="auto"/>
        <w:ind w:right="121" w:firstLine="420"/>
        <w:jc w:val="both"/>
        <w:rPr>
          <w:rFonts w:hint="default" w:ascii="Times New Roman" w:hAnsi="Times New Roman" w:cs="Times New Roman" w:eastAsiaTheme="minorEastAsia"/>
          <w:sz w:val="21"/>
          <w:szCs w:val="21"/>
          <w:lang w:val="en-US" w:eastAsia="zh-CN"/>
        </w:rPr>
      </w:pPr>
    </w:p>
    <w:p w14:paraId="673DA2E5">
      <w:pPr>
        <w:pStyle w:val="20"/>
        <w:spacing w:line="360" w:lineRule="auto"/>
        <w:ind w:right="121"/>
        <w:jc w:val="both"/>
        <w:rPr>
          <w:rFonts w:ascii="Times New Roman" w:hAnsi="Times New Roman" w:cs="Times New Roman" w:eastAsiaTheme="minorEastAsia"/>
          <w:b/>
          <w:bCs/>
          <w:spacing w:val="4"/>
          <w:sz w:val="21"/>
          <w:szCs w:val="21"/>
          <w:lang w:eastAsia="zh-CN"/>
        </w:rPr>
      </w:pPr>
      <w:r>
        <w:rPr>
          <w:rFonts w:ascii="Times New Roman" w:hAnsi="Times New Roman" w:cs="Times New Roman" w:eastAsiaTheme="minorEastAsia"/>
          <w:b/>
          <w:bCs/>
          <w:sz w:val="21"/>
          <w:szCs w:val="21"/>
          <w:lang w:eastAsia="zh-CN"/>
        </w:rPr>
        <w:t xml:space="preserve">    八、参比文件的递交：</w:t>
      </w:r>
    </w:p>
    <w:p w14:paraId="0AA8ECB4">
      <w:pPr>
        <w:pStyle w:val="4"/>
        <w:tabs>
          <w:tab w:val="left" w:pos="6879"/>
        </w:tabs>
        <w:spacing w:line="360" w:lineRule="auto"/>
        <w:ind w:left="0" w:right="106" w:firstLine="438" w:firstLineChars="200"/>
        <w:rPr>
          <w:rFonts w:ascii="Times New Roman" w:hAnsi="Times New Roman" w:cs="Times New Roman" w:eastAsiaTheme="minorEastAsia"/>
          <w:spacing w:val="4"/>
          <w:sz w:val="21"/>
          <w:szCs w:val="21"/>
          <w:lang w:eastAsia="zh-CN"/>
        </w:rPr>
      </w:pPr>
      <w:r>
        <w:rPr>
          <w:rFonts w:ascii="Times New Roman" w:hAnsi="Times New Roman" w:cs="Times New Roman" w:eastAsiaTheme="minorEastAsia"/>
          <w:spacing w:val="4"/>
          <w:sz w:val="21"/>
          <w:szCs w:val="21"/>
          <w:lang w:eastAsia="zh-CN"/>
        </w:rPr>
        <w:t>1.参比文件递交的截止时间：</w:t>
      </w:r>
      <w:r>
        <w:rPr>
          <w:rFonts w:hint="eastAsia" w:ascii="Times New Roman" w:hAnsi="Times New Roman" w:cs="Times New Roman" w:eastAsiaTheme="minorEastAsia"/>
          <w:spacing w:val="4"/>
          <w:sz w:val="21"/>
          <w:szCs w:val="21"/>
          <w:lang w:eastAsia="zh-CN"/>
        </w:rPr>
        <w:t>自公告之日起至2025年0</w:t>
      </w:r>
      <w:r>
        <w:rPr>
          <w:rFonts w:hint="eastAsia" w:ascii="Times New Roman" w:hAnsi="Times New Roman" w:cs="Times New Roman" w:eastAsiaTheme="minorEastAsia"/>
          <w:spacing w:val="4"/>
          <w:sz w:val="21"/>
          <w:szCs w:val="21"/>
          <w:lang w:val="en-US" w:eastAsia="zh-CN"/>
        </w:rPr>
        <w:t>7</w:t>
      </w:r>
      <w:r>
        <w:rPr>
          <w:rFonts w:hint="eastAsia" w:ascii="Times New Roman" w:hAnsi="Times New Roman" w:cs="Times New Roman" w:eastAsiaTheme="minorEastAsia"/>
          <w:spacing w:val="4"/>
          <w:sz w:val="21"/>
          <w:szCs w:val="21"/>
          <w:lang w:eastAsia="zh-CN"/>
        </w:rPr>
        <w:t>月</w:t>
      </w:r>
      <w:r>
        <w:rPr>
          <w:rFonts w:hint="eastAsia" w:ascii="Times New Roman" w:hAnsi="Times New Roman" w:cs="Times New Roman" w:eastAsiaTheme="minorEastAsia"/>
          <w:spacing w:val="4"/>
          <w:sz w:val="21"/>
          <w:szCs w:val="21"/>
          <w:lang w:val="en-US" w:eastAsia="zh-CN"/>
        </w:rPr>
        <w:t>17</w:t>
      </w:r>
      <w:r>
        <w:rPr>
          <w:rFonts w:hint="eastAsia" w:ascii="Times New Roman" w:hAnsi="Times New Roman" w:cs="Times New Roman" w:eastAsiaTheme="minorEastAsia"/>
          <w:spacing w:val="4"/>
          <w:sz w:val="21"/>
          <w:szCs w:val="21"/>
          <w:lang w:eastAsia="zh-CN"/>
        </w:rPr>
        <w:t>日止（含当日）</w:t>
      </w:r>
      <w:r>
        <w:rPr>
          <w:rFonts w:ascii="Times New Roman" w:hAnsi="Times New Roman" w:cs="Times New Roman" w:eastAsiaTheme="minorEastAsia"/>
          <w:spacing w:val="4"/>
          <w:sz w:val="21"/>
          <w:szCs w:val="21"/>
          <w:lang w:eastAsia="zh-CN"/>
        </w:rPr>
        <w:t>。</w:t>
      </w:r>
    </w:p>
    <w:p w14:paraId="54552D1D">
      <w:pPr>
        <w:pStyle w:val="4"/>
        <w:tabs>
          <w:tab w:val="left" w:pos="6879"/>
        </w:tabs>
        <w:spacing w:line="360" w:lineRule="auto"/>
        <w:ind w:left="0" w:right="106"/>
        <w:rPr>
          <w:rFonts w:ascii="Times New Roman" w:hAnsi="Times New Roman" w:cs="Times New Roman" w:eastAsiaTheme="minorEastAsia"/>
          <w:spacing w:val="-4"/>
          <w:sz w:val="21"/>
          <w:szCs w:val="21"/>
          <w:lang w:eastAsia="zh-CN"/>
        </w:rPr>
      </w:pPr>
      <w:r>
        <w:rPr>
          <w:rFonts w:ascii="Times New Roman" w:hAnsi="Times New Roman" w:cs="Times New Roman" w:eastAsiaTheme="minorEastAsia"/>
          <w:sz w:val="21"/>
          <w:szCs w:val="21"/>
          <w:lang w:eastAsia="zh-CN"/>
        </w:rPr>
        <w:t xml:space="preserve">    2.</w:t>
      </w:r>
      <w:r>
        <w:rPr>
          <w:rFonts w:ascii="Times New Roman" w:hAnsi="Times New Roman" w:cs="Times New Roman" w:eastAsiaTheme="minorEastAsia"/>
          <w:spacing w:val="4"/>
          <w:sz w:val="21"/>
          <w:szCs w:val="21"/>
          <w:lang w:eastAsia="zh-CN"/>
        </w:rPr>
        <w:t>递交</w:t>
      </w:r>
      <w:r>
        <w:rPr>
          <w:rFonts w:ascii="Times New Roman" w:hAnsi="Times New Roman" w:cs="Times New Roman" w:eastAsiaTheme="minorEastAsia"/>
          <w:sz w:val="21"/>
          <w:szCs w:val="21"/>
          <w:lang w:eastAsia="zh-CN"/>
        </w:rPr>
        <w:t>参比</w:t>
      </w:r>
      <w:r>
        <w:rPr>
          <w:rFonts w:ascii="Times New Roman" w:hAnsi="Times New Roman" w:cs="Times New Roman" w:eastAsiaTheme="minorEastAsia"/>
          <w:spacing w:val="4"/>
          <w:sz w:val="21"/>
          <w:szCs w:val="21"/>
          <w:lang w:eastAsia="zh-CN"/>
        </w:rPr>
        <w:t>文件的地</w:t>
      </w:r>
      <w:r>
        <w:rPr>
          <w:rFonts w:ascii="Times New Roman" w:hAnsi="Times New Roman" w:cs="Times New Roman" w:eastAsiaTheme="minorEastAsia"/>
          <w:sz w:val="21"/>
          <w:szCs w:val="21"/>
          <w:lang w:eastAsia="zh-CN"/>
        </w:rPr>
        <w:t>点</w:t>
      </w:r>
      <w:r>
        <w:rPr>
          <w:rFonts w:ascii="Times New Roman" w:hAnsi="Times New Roman" w:cs="Times New Roman" w:eastAsiaTheme="minorEastAsia"/>
          <w:spacing w:val="4"/>
          <w:sz w:val="21"/>
          <w:szCs w:val="21"/>
          <w:lang w:eastAsia="zh-CN"/>
        </w:rPr>
        <w:t>为：福建福海创石油化工有限公司办公楼三楼综合采购团队（漳州市漳浦县杜浔镇杜昌路9号）</w:t>
      </w:r>
      <w:r>
        <w:rPr>
          <w:rFonts w:ascii="Times New Roman" w:hAnsi="Times New Roman" w:cs="Times New Roman" w:eastAsiaTheme="minorEastAsia"/>
          <w:spacing w:val="-57"/>
          <w:sz w:val="21"/>
          <w:szCs w:val="21"/>
          <w:lang w:eastAsia="zh-CN"/>
        </w:rPr>
        <w:t>，</w:t>
      </w:r>
      <w:r>
        <w:rPr>
          <w:rFonts w:ascii="Times New Roman" w:hAnsi="Times New Roman" w:cs="Times New Roman" w:eastAsiaTheme="minorEastAsia"/>
          <w:sz w:val="21"/>
          <w:szCs w:val="21"/>
          <w:lang w:eastAsia="zh-CN"/>
        </w:rPr>
        <w:t>联系人</w:t>
      </w:r>
      <w:r>
        <w:rPr>
          <w:rFonts w:ascii="Times New Roman" w:hAnsi="Times New Roman" w:cs="Times New Roman" w:eastAsiaTheme="minorEastAsia"/>
          <w:spacing w:val="-56"/>
          <w:sz w:val="21"/>
          <w:szCs w:val="21"/>
          <w:lang w:eastAsia="zh-CN"/>
        </w:rPr>
        <w:t>：</w:t>
      </w:r>
      <w:r>
        <w:rPr>
          <w:rFonts w:ascii="Times New Roman" w:hAnsi="Times New Roman" w:cs="Times New Roman" w:eastAsiaTheme="minorEastAsia"/>
          <w:sz w:val="21"/>
          <w:szCs w:val="21"/>
          <w:lang w:eastAsia="zh-CN"/>
        </w:rPr>
        <w:t>黄梅钦，联系电话</w:t>
      </w:r>
      <w:r>
        <w:rPr>
          <w:rFonts w:ascii="Times New Roman" w:hAnsi="Times New Roman" w:cs="Times New Roman" w:eastAsiaTheme="minorEastAsia"/>
          <w:spacing w:val="-4"/>
          <w:sz w:val="21"/>
          <w:szCs w:val="21"/>
          <w:lang w:eastAsia="zh-CN"/>
        </w:rPr>
        <w:t>：0596-6311073。</w:t>
      </w:r>
    </w:p>
    <w:p w14:paraId="2546A537">
      <w:pPr>
        <w:pStyle w:val="4"/>
        <w:tabs>
          <w:tab w:val="left" w:pos="6879"/>
        </w:tabs>
        <w:spacing w:line="360" w:lineRule="auto"/>
        <w:ind w:left="0" w:right="106"/>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注：请使用顺丰快递或中国邮政 EMS 快递，其他快递不能保证送达目的地。</w:t>
      </w:r>
    </w:p>
    <w:p w14:paraId="243D6527">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3.只允许参比人有一个参比方案，否则将被视为无效参比。</w:t>
      </w:r>
    </w:p>
    <w:p w14:paraId="3C0A5477">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4.逾期送达的或未送达指定地点或参比文件密封不符合规定要求的参比文件，采购人不予受理。参比人所提交的比选文件在评选结束后，无论中选与否都不退还。</w:t>
      </w:r>
    </w:p>
    <w:p w14:paraId="47341A4C">
      <w:pPr>
        <w:pStyle w:val="20"/>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5.参比人收到比选文件后，如有疑问需要澄清，请以书面形式在规定时间内报采购人汇总。</w:t>
      </w:r>
    </w:p>
    <w:p w14:paraId="581CF1F4">
      <w:pPr>
        <w:pStyle w:val="20"/>
        <w:spacing w:line="360" w:lineRule="auto"/>
        <w:ind w:right="121" w:firstLine="420"/>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6.参比人对采购人提供的比选文件所做出的推论、解释和结论，采购人概不负责。参比人由于对采购文件的任何推论和误解以及比选对有关问题的口头解释所造成的后果，均由参比人负责。</w:t>
      </w:r>
    </w:p>
    <w:p w14:paraId="7474B968">
      <w:pPr>
        <w:pStyle w:val="20"/>
        <w:spacing w:line="348" w:lineRule="auto"/>
        <w:ind w:right="121" w:firstLine="420"/>
        <w:jc w:val="both"/>
        <w:rPr>
          <w:sz w:val="21"/>
          <w:szCs w:val="21"/>
          <w:lang w:eastAsia="zh-CN"/>
        </w:rPr>
      </w:pPr>
    </w:p>
    <w:p w14:paraId="5A2EB3DA">
      <w:pPr>
        <w:pStyle w:val="20"/>
        <w:spacing w:line="348" w:lineRule="auto"/>
        <w:ind w:right="121" w:firstLine="420"/>
        <w:jc w:val="both"/>
        <w:rPr>
          <w:sz w:val="21"/>
          <w:szCs w:val="21"/>
          <w:lang w:eastAsia="zh-CN"/>
        </w:rPr>
      </w:pPr>
    </w:p>
    <w:p w14:paraId="081F9ECD">
      <w:pPr>
        <w:pStyle w:val="20"/>
        <w:spacing w:line="348" w:lineRule="auto"/>
        <w:ind w:right="121" w:firstLine="420"/>
        <w:jc w:val="both"/>
        <w:rPr>
          <w:sz w:val="21"/>
          <w:szCs w:val="21"/>
          <w:lang w:eastAsia="zh-CN"/>
        </w:rPr>
      </w:pPr>
    </w:p>
    <w:p w14:paraId="04171A17">
      <w:pPr>
        <w:pStyle w:val="20"/>
        <w:spacing w:line="348" w:lineRule="auto"/>
        <w:ind w:right="121" w:firstLine="420"/>
        <w:jc w:val="both"/>
        <w:rPr>
          <w:sz w:val="21"/>
          <w:szCs w:val="21"/>
          <w:lang w:eastAsia="zh-CN"/>
        </w:rPr>
      </w:pPr>
    </w:p>
    <w:p w14:paraId="062AFFF0">
      <w:pPr>
        <w:pStyle w:val="20"/>
        <w:spacing w:line="348" w:lineRule="auto"/>
        <w:ind w:right="121" w:firstLine="420"/>
        <w:jc w:val="both"/>
        <w:rPr>
          <w:sz w:val="21"/>
          <w:szCs w:val="21"/>
          <w:lang w:eastAsia="zh-CN"/>
        </w:rPr>
      </w:pPr>
    </w:p>
    <w:p w14:paraId="3E13D7CE">
      <w:pPr>
        <w:pStyle w:val="20"/>
        <w:spacing w:line="348" w:lineRule="auto"/>
        <w:ind w:right="121" w:firstLine="420"/>
        <w:jc w:val="both"/>
        <w:rPr>
          <w:sz w:val="21"/>
          <w:szCs w:val="21"/>
          <w:lang w:eastAsia="zh-CN"/>
        </w:rPr>
      </w:pPr>
    </w:p>
    <w:p w14:paraId="27E8E9BA">
      <w:pPr>
        <w:pStyle w:val="20"/>
        <w:spacing w:line="348" w:lineRule="auto"/>
        <w:ind w:right="121" w:firstLine="420"/>
        <w:jc w:val="both"/>
        <w:rPr>
          <w:sz w:val="21"/>
          <w:szCs w:val="21"/>
          <w:lang w:eastAsia="zh-CN"/>
        </w:rPr>
      </w:pPr>
    </w:p>
    <w:p w14:paraId="0B29D41D">
      <w:pPr>
        <w:pStyle w:val="20"/>
        <w:spacing w:line="348" w:lineRule="auto"/>
        <w:ind w:right="121" w:firstLine="420"/>
        <w:jc w:val="both"/>
        <w:rPr>
          <w:sz w:val="21"/>
          <w:szCs w:val="21"/>
          <w:lang w:eastAsia="zh-CN"/>
        </w:rPr>
      </w:pPr>
    </w:p>
    <w:p w14:paraId="058335A5">
      <w:pPr>
        <w:pStyle w:val="20"/>
        <w:spacing w:line="348" w:lineRule="auto"/>
        <w:ind w:right="121" w:firstLine="420"/>
        <w:jc w:val="both"/>
        <w:rPr>
          <w:sz w:val="21"/>
          <w:szCs w:val="21"/>
          <w:lang w:eastAsia="zh-CN"/>
        </w:rPr>
      </w:pPr>
    </w:p>
    <w:p w14:paraId="1009932B">
      <w:pPr>
        <w:pStyle w:val="20"/>
        <w:spacing w:line="348" w:lineRule="auto"/>
        <w:ind w:right="121" w:firstLine="420"/>
        <w:jc w:val="both"/>
        <w:rPr>
          <w:sz w:val="21"/>
          <w:szCs w:val="21"/>
          <w:lang w:eastAsia="zh-CN"/>
        </w:rPr>
      </w:pPr>
    </w:p>
    <w:p w14:paraId="7E9A59DF">
      <w:pPr>
        <w:pStyle w:val="20"/>
        <w:spacing w:line="348" w:lineRule="auto"/>
        <w:ind w:right="121" w:firstLine="420"/>
        <w:jc w:val="both"/>
        <w:rPr>
          <w:sz w:val="21"/>
          <w:szCs w:val="21"/>
          <w:lang w:eastAsia="zh-CN"/>
        </w:rPr>
      </w:pPr>
    </w:p>
    <w:p w14:paraId="06D1FD73">
      <w:pPr>
        <w:pStyle w:val="20"/>
        <w:spacing w:line="348" w:lineRule="auto"/>
        <w:ind w:right="121" w:firstLine="420"/>
        <w:jc w:val="both"/>
        <w:rPr>
          <w:sz w:val="21"/>
          <w:szCs w:val="21"/>
          <w:lang w:eastAsia="zh-CN"/>
        </w:rPr>
      </w:pPr>
    </w:p>
    <w:p w14:paraId="5C37E3E9">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5DBAE6E7">
      <w:pPr>
        <w:spacing w:before="15" w:line="360" w:lineRule="auto"/>
        <w:rPr>
          <w:rFonts w:asciiTheme="minorEastAsia" w:hAnsiTheme="minorEastAsia"/>
          <w:b/>
          <w:w w:val="95"/>
          <w:sz w:val="24"/>
          <w:szCs w:val="24"/>
        </w:rPr>
      </w:pPr>
      <w:r>
        <w:rPr>
          <w:rFonts w:hint="eastAsia" w:asciiTheme="minorEastAsia" w:hAnsiTheme="minorEastAsia"/>
          <w:b/>
          <w:w w:val="95"/>
          <w:szCs w:val="21"/>
        </w:rPr>
        <w:t xml:space="preserve">  </w:t>
      </w:r>
      <w:r>
        <w:rPr>
          <w:rFonts w:hint="eastAsia" w:asciiTheme="minorEastAsia" w:hAnsiTheme="minorEastAsia"/>
          <w:b/>
          <w:w w:val="95"/>
          <w:sz w:val="24"/>
          <w:szCs w:val="24"/>
        </w:rPr>
        <w:t xml:space="preserve">  一、</w:t>
      </w:r>
      <w:r>
        <w:rPr>
          <w:rFonts w:asciiTheme="minorEastAsia" w:hAnsiTheme="minorEastAsia"/>
          <w:b/>
          <w:w w:val="95"/>
          <w:sz w:val="24"/>
          <w:szCs w:val="24"/>
        </w:rPr>
        <w:t>参</w:t>
      </w:r>
      <w:r>
        <w:rPr>
          <w:rFonts w:hint="eastAsia" w:asciiTheme="minorEastAsia" w:hAnsiTheme="minorEastAsia"/>
          <w:b/>
          <w:w w:val="95"/>
          <w:sz w:val="24"/>
          <w:szCs w:val="24"/>
        </w:rPr>
        <w:t>比</w:t>
      </w:r>
      <w:r>
        <w:rPr>
          <w:rFonts w:asciiTheme="minorEastAsia" w:hAnsiTheme="minorEastAsia"/>
          <w:b/>
          <w:w w:val="95"/>
          <w:sz w:val="24"/>
          <w:szCs w:val="24"/>
        </w:rPr>
        <w:t>文件的组成：</w:t>
      </w:r>
    </w:p>
    <w:p w14:paraId="7727329A">
      <w:pPr>
        <w:pStyle w:val="20"/>
        <w:spacing w:line="360" w:lineRule="auto"/>
        <w:ind w:right="121" w:firstLine="420" w:firstLineChars="2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1.技术参比文件</w:t>
      </w:r>
    </w:p>
    <w:tbl>
      <w:tblPr>
        <w:tblStyle w:val="4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14:paraId="1069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38FE86AB">
            <w:pPr>
              <w:spacing w:line="500" w:lineRule="exact"/>
              <w:jc w:val="center"/>
              <w:rPr>
                <w:rFonts w:cs="Times New Roman" w:asciiTheme="minorEastAsia" w:hAnsiTheme="minorEastAsia"/>
                <w:szCs w:val="21"/>
              </w:rPr>
            </w:pPr>
            <w:r>
              <w:rPr>
                <w:rFonts w:cs="Times New Roman" w:asciiTheme="minorEastAsia" w:hAnsiTheme="minorEastAsia"/>
                <w:szCs w:val="21"/>
              </w:rPr>
              <w:t>1</w:t>
            </w:r>
          </w:p>
        </w:tc>
        <w:tc>
          <w:tcPr>
            <w:tcW w:w="7612" w:type="dxa"/>
          </w:tcPr>
          <w:p w14:paraId="17089EC3">
            <w:pPr>
              <w:spacing w:line="500" w:lineRule="exact"/>
              <w:rPr>
                <w:rFonts w:cs="Times New Roman" w:asciiTheme="minorEastAsia" w:hAnsiTheme="minorEastAsia"/>
                <w:szCs w:val="21"/>
              </w:rPr>
            </w:pPr>
            <w:r>
              <w:rPr>
                <w:rFonts w:cs="Times New Roman" w:asciiTheme="minorEastAsia" w:hAnsiTheme="minorEastAsia"/>
                <w:szCs w:val="21"/>
              </w:rPr>
              <w:t>参</w:t>
            </w:r>
            <w:r>
              <w:rPr>
                <w:rFonts w:hint="eastAsia" w:cs="Times New Roman" w:asciiTheme="minorEastAsia" w:hAnsiTheme="minorEastAsia"/>
                <w:szCs w:val="21"/>
              </w:rPr>
              <w:t>比</w:t>
            </w:r>
            <w:r>
              <w:rPr>
                <w:rFonts w:cs="Times New Roman" w:asciiTheme="minorEastAsia" w:hAnsiTheme="minorEastAsia"/>
                <w:szCs w:val="21"/>
              </w:rPr>
              <w:t>书</w:t>
            </w:r>
          </w:p>
        </w:tc>
      </w:tr>
      <w:tr w14:paraId="153B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68512E6B">
            <w:pPr>
              <w:spacing w:line="500" w:lineRule="exact"/>
              <w:jc w:val="center"/>
              <w:rPr>
                <w:rFonts w:cs="Times New Roman" w:asciiTheme="minorEastAsia" w:hAnsiTheme="minorEastAsia"/>
                <w:szCs w:val="21"/>
              </w:rPr>
            </w:pPr>
            <w:r>
              <w:rPr>
                <w:rFonts w:cs="Times New Roman" w:asciiTheme="minorEastAsia" w:hAnsiTheme="minorEastAsia"/>
                <w:szCs w:val="21"/>
              </w:rPr>
              <w:t>2</w:t>
            </w:r>
          </w:p>
        </w:tc>
        <w:tc>
          <w:tcPr>
            <w:tcW w:w="7612" w:type="dxa"/>
          </w:tcPr>
          <w:p w14:paraId="333BD40B">
            <w:pPr>
              <w:spacing w:line="500" w:lineRule="exact"/>
              <w:rPr>
                <w:rFonts w:cs="Times New Roman" w:asciiTheme="minorEastAsia" w:hAnsiTheme="minorEastAsia"/>
                <w:szCs w:val="21"/>
              </w:rPr>
            </w:pPr>
            <w:r>
              <w:rPr>
                <w:rFonts w:cs="Times New Roman" w:asciiTheme="minorEastAsia" w:hAnsiTheme="minorEastAsia"/>
                <w:szCs w:val="21"/>
              </w:rPr>
              <w:t>法定代表人授权书</w:t>
            </w:r>
          </w:p>
        </w:tc>
      </w:tr>
      <w:tr w14:paraId="1D34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6A401D0F">
            <w:pPr>
              <w:spacing w:line="500" w:lineRule="exact"/>
              <w:jc w:val="center"/>
              <w:rPr>
                <w:rFonts w:cs="Times New Roman" w:asciiTheme="minorEastAsia" w:hAnsiTheme="minorEastAsia"/>
                <w:szCs w:val="21"/>
              </w:rPr>
            </w:pPr>
            <w:r>
              <w:rPr>
                <w:rFonts w:cs="Times New Roman" w:asciiTheme="minorEastAsia" w:hAnsiTheme="minorEastAsia"/>
                <w:szCs w:val="21"/>
              </w:rPr>
              <w:t>3</w:t>
            </w:r>
          </w:p>
        </w:tc>
        <w:tc>
          <w:tcPr>
            <w:tcW w:w="7612" w:type="dxa"/>
          </w:tcPr>
          <w:p w14:paraId="1BD8FCD1">
            <w:pPr>
              <w:spacing w:line="500" w:lineRule="exact"/>
              <w:rPr>
                <w:rFonts w:cs="Times New Roman" w:asciiTheme="minorEastAsia" w:hAnsiTheme="minorEastAsia"/>
                <w:szCs w:val="21"/>
              </w:rPr>
            </w:pPr>
            <w:r>
              <w:rPr>
                <w:rFonts w:cs="Times New Roman" w:asciiTheme="minorEastAsia" w:hAnsiTheme="minorEastAsia"/>
                <w:szCs w:val="21"/>
              </w:rPr>
              <w:t>法定代表人身份证复印件</w:t>
            </w:r>
          </w:p>
        </w:tc>
      </w:tr>
      <w:tr w14:paraId="77A1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22169179">
            <w:pPr>
              <w:spacing w:line="500" w:lineRule="exact"/>
              <w:jc w:val="center"/>
              <w:rPr>
                <w:rFonts w:cs="Times New Roman" w:asciiTheme="minorEastAsia" w:hAnsiTheme="minorEastAsia"/>
                <w:szCs w:val="21"/>
              </w:rPr>
            </w:pPr>
            <w:r>
              <w:rPr>
                <w:rFonts w:cs="Times New Roman" w:asciiTheme="minorEastAsia" w:hAnsiTheme="minorEastAsia"/>
                <w:szCs w:val="21"/>
              </w:rPr>
              <w:t>4</w:t>
            </w:r>
          </w:p>
        </w:tc>
        <w:tc>
          <w:tcPr>
            <w:tcW w:w="7612" w:type="dxa"/>
          </w:tcPr>
          <w:p w14:paraId="3FCBD32B">
            <w:pPr>
              <w:spacing w:line="500" w:lineRule="exact"/>
              <w:rPr>
                <w:rFonts w:cs="Times New Roman" w:asciiTheme="minorEastAsia" w:hAnsiTheme="minorEastAsia"/>
                <w:szCs w:val="21"/>
              </w:rPr>
            </w:pPr>
            <w:r>
              <w:rPr>
                <w:rFonts w:cs="Times New Roman" w:asciiTheme="minorEastAsia" w:hAnsiTheme="minorEastAsia"/>
                <w:szCs w:val="21"/>
              </w:rPr>
              <w:t>授权代表身份证复印件</w:t>
            </w:r>
          </w:p>
        </w:tc>
      </w:tr>
      <w:tr w14:paraId="2AC2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25D32FE5">
            <w:pPr>
              <w:spacing w:line="500" w:lineRule="exact"/>
              <w:jc w:val="center"/>
              <w:rPr>
                <w:rFonts w:cs="Times New Roman" w:asciiTheme="minorEastAsia" w:hAnsiTheme="minorEastAsia"/>
                <w:szCs w:val="21"/>
              </w:rPr>
            </w:pPr>
            <w:r>
              <w:rPr>
                <w:rFonts w:cs="Times New Roman" w:asciiTheme="minorEastAsia" w:hAnsiTheme="minorEastAsia"/>
                <w:szCs w:val="21"/>
              </w:rPr>
              <w:t>5</w:t>
            </w:r>
          </w:p>
        </w:tc>
        <w:tc>
          <w:tcPr>
            <w:tcW w:w="7612" w:type="dxa"/>
          </w:tcPr>
          <w:p w14:paraId="2AAAFE82">
            <w:pPr>
              <w:spacing w:line="500" w:lineRule="exact"/>
              <w:rPr>
                <w:rFonts w:cs="Times New Roman" w:asciiTheme="minorEastAsia" w:hAnsiTheme="minorEastAsia"/>
                <w:szCs w:val="21"/>
              </w:rPr>
            </w:pPr>
            <w:r>
              <w:rPr>
                <w:rFonts w:cs="Times New Roman" w:asciiTheme="minorEastAsia" w:hAnsiTheme="minorEastAsia"/>
                <w:szCs w:val="21"/>
              </w:rPr>
              <w:t>企业概况</w:t>
            </w:r>
          </w:p>
        </w:tc>
      </w:tr>
      <w:tr w14:paraId="56E2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59D63134">
            <w:pPr>
              <w:spacing w:line="500" w:lineRule="exact"/>
              <w:jc w:val="center"/>
              <w:rPr>
                <w:rFonts w:cs="Times New Roman" w:asciiTheme="minorEastAsia" w:hAnsiTheme="minorEastAsia"/>
                <w:szCs w:val="21"/>
              </w:rPr>
            </w:pPr>
            <w:r>
              <w:rPr>
                <w:rFonts w:cs="Times New Roman" w:asciiTheme="minorEastAsia" w:hAnsiTheme="minorEastAsia"/>
                <w:szCs w:val="21"/>
              </w:rPr>
              <w:t>6</w:t>
            </w:r>
          </w:p>
        </w:tc>
        <w:tc>
          <w:tcPr>
            <w:tcW w:w="7612" w:type="dxa"/>
          </w:tcPr>
          <w:p w14:paraId="075B7F9E">
            <w:pPr>
              <w:spacing w:line="500" w:lineRule="exact"/>
              <w:rPr>
                <w:rFonts w:cs="Times New Roman" w:asciiTheme="minorEastAsia" w:hAnsiTheme="minorEastAsia"/>
                <w:szCs w:val="21"/>
              </w:rPr>
            </w:pPr>
            <w:r>
              <w:rPr>
                <w:rFonts w:cs="Times New Roman" w:asciiTheme="minorEastAsia" w:hAnsiTheme="minorEastAsia"/>
                <w:szCs w:val="21"/>
              </w:rPr>
              <w:t>营业执照和开户许可证复印件</w:t>
            </w:r>
          </w:p>
        </w:tc>
      </w:tr>
      <w:tr w14:paraId="72AF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45C3FDDE">
            <w:pPr>
              <w:spacing w:line="500" w:lineRule="exact"/>
              <w:jc w:val="center"/>
              <w:rPr>
                <w:rFonts w:cs="Times New Roman" w:asciiTheme="minorEastAsia" w:hAnsiTheme="minorEastAsia"/>
                <w:szCs w:val="21"/>
              </w:rPr>
            </w:pPr>
            <w:r>
              <w:rPr>
                <w:rFonts w:cs="Times New Roman" w:asciiTheme="minorEastAsia" w:hAnsiTheme="minorEastAsia"/>
                <w:szCs w:val="21"/>
              </w:rPr>
              <w:t>7</w:t>
            </w:r>
          </w:p>
        </w:tc>
        <w:tc>
          <w:tcPr>
            <w:tcW w:w="7612" w:type="dxa"/>
          </w:tcPr>
          <w:p w14:paraId="675AB8DA">
            <w:pPr>
              <w:spacing w:line="500" w:lineRule="exact"/>
              <w:rPr>
                <w:rFonts w:cs="Times New Roman" w:asciiTheme="minorEastAsia" w:hAnsiTheme="minorEastAsia"/>
                <w:szCs w:val="21"/>
              </w:rPr>
            </w:pPr>
            <w:r>
              <w:rPr>
                <w:rFonts w:cs="Times New Roman" w:asciiTheme="minorEastAsia" w:hAnsiTheme="minorEastAsia"/>
                <w:szCs w:val="21"/>
              </w:rPr>
              <w:t>相关资质要求证明材料</w:t>
            </w:r>
          </w:p>
        </w:tc>
      </w:tr>
      <w:tr w14:paraId="1C74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358CB5E8">
            <w:pPr>
              <w:spacing w:line="500" w:lineRule="exact"/>
              <w:jc w:val="center"/>
              <w:rPr>
                <w:rFonts w:cs="Times New Roman" w:asciiTheme="minorEastAsia" w:hAnsiTheme="minorEastAsia"/>
                <w:szCs w:val="21"/>
              </w:rPr>
            </w:pPr>
            <w:r>
              <w:rPr>
                <w:rFonts w:cs="Times New Roman" w:asciiTheme="minorEastAsia" w:hAnsiTheme="minorEastAsia"/>
                <w:szCs w:val="21"/>
              </w:rPr>
              <w:t>8</w:t>
            </w:r>
          </w:p>
        </w:tc>
        <w:tc>
          <w:tcPr>
            <w:tcW w:w="7612" w:type="dxa"/>
          </w:tcPr>
          <w:p w14:paraId="4C996C8A">
            <w:pPr>
              <w:spacing w:line="500" w:lineRule="exact"/>
              <w:rPr>
                <w:rFonts w:cs="Times New Roman" w:asciiTheme="minorEastAsia" w:hAnsiTheme="minorEastAsia"/>
                <w:szCs w:val="21"/>
              </w:rPr>
            </w:pPr>
            <w:r>
              <w:rPr>
                <w:rFonts w:cs="Times New Roman" w:asciiTheme="minorEastAsia" w:hAnsiTheme="minorEastAsia"/>
                <w:szCs w:val="21"/>
              </w:rPr>
              <w:t>相关业绩证明材料</w:t>
            </w:r>
          </w:p>
        </w:tc>
      </w:tr>
      <w:tr w14:paraId="406E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27" w:type="dxa"/>
          </w:tcPr>
          <w:p w14:paraId="781F2419">
            <w:pPr>
              <w:spacing w:line="500" w:lineRule="exact"/>
              <w:jc w:val="center"/>
              <w:rPr>
                <w:rFonts w:cs="Times New Roman" w:asciiTheme="minorEastAsia" w:hAnsiTheme="minorEastAsia"/>
                <w:szCs w:val="21"/>
              </w:rPr>
            </w:pPr>
            <w:r>
              <w:rPr>
                <w:rFonts w:cs="Times New Roman" w:asciiTheme="minorEastAsia" w:hAnsiTheme="minorEastAsia"/>
                <w:szCs w:val="21"/>
              </w:rPr>
              <w:t>9</w:t>
            </w:r>
          </w:p>
        </w:tc>
        <w:tc>
          <w:tcPr>
            <w:tcW w:w="7612" w:type="dxa"/>
          </w:tcPr>
          <w:p w14:paraId="54EA968C">
            <w:pPr>
              <w:spacing w:line="500" w:lineRule="exact"/>
              <w:rPr>
                <w:rFonts w:cs="Times New Roman" w:asciiTheme="minorEastAsia" w:hAnsiTheme="minorEastAsia"/>
                <w:szCs w:val="21"/>
              </w:rPr>
            </w:pPr>
            <w:r>
              <w:rPr>
                <w:rFonts w:cs="Times New Roman" w:asciiTheme="minorEastAsia" w:hAnsiTheme="minorEastAsia"/>
                <w:szCs w:val="21"/>
              </w:rPr>
              <w:t>承诺函</w:t>
            </w:r>
          </w:p>
        </w:tc>
      </w:tr>
      <w:tr w14:paraId="5F05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14:paraId="417DC6F8">
            <w:pPr>
              <w:spacing w:line="500" w:lineRule="exact"/>
              <w:rPr>
                <w:rFonts w:cs="Times New Roman" w:asciiTheme="minorEastAsia" w:hAnsiTheme="minorEastAsia"/>
                <w:szCs w:val="21"/>
              </w:rPr>
            </w:pPr>
            <w:r>
              <w:rPr>
                <w:rFonts w:hint="eastAsia" w:cs="Times New Roman" w:asciiTheme="minorEastAsia" w:hAnsiTheme="minorEastAsia"/>
                <w:szCs w:val="21"/>
              </w:rPr>
              <w:t>备注:</w:t>
            </w:r>
            <w:r>
              <w:rPr>
                <w:rFonts w:cs="Times New Roman" w:asciiTheme="minorEastAsia" w:hAnsiTheme="minorEastAsia"/>
                <w:szCs w:val="21"/>
              </w:rPr>
              <w:t>参</w:t>
            </w:r>
            <w:r>
              <w:rPr>
                <w:rFonts w:hint="eastAsia" w:cs="Times New Roman" w:asciiTheme="minorEastAsia" w:hAnsiTheme="minorEastAsia"/>
                <w:szCs w:val="21"/>
              </w:rPr>
              <w:t>比</w:t>
            </w:r>
            <w:r>
              <w:rPr>
                <w:rFonts w:cs="Times New Roman" w:asciiTheme="minorEastAsia" w:hAnsiTheme="minorEastAsia"/>
                <w:szCs w:val="21"/>
              </w:rPr>
              <w:t>单位在采购文件中</w:t>
            </w:r>
            <w:r>
              <w:rPr>
                <w:rFonts w:hint="eastAsia" w:cs="Times New Roman" w:asciiTheme="minorEastAsia" w:hAnsiTheme="minorEastAsia"/>
                <w:szCs w:val="21"/>
              </w:rPr>
              <w:t>所</w:t>
            </w:r>
            <w:r>
              <w:rPr>
                <w:rFonts w:cs="Times New Roman" w:asciiTheme="minorEastAsia" w:hAnsiTheme="minorEastAsia"/>
                <w:szCs w:val="21"/>
              </w:rPr>
              <w:t>附</w:t>
            </w:r>
            <w:r>
              <w:rPr>
                <w:rFonts w:hint="eastAsia" w:cs="Times New Roman" w:asciiTheme="minorEastAsia" w:hAnsiTheme="minorEastAsia"/>
                <w:szCs w:val="21"/>
              </w:rPr>
              <w:t>的</w:t>
            </w:r>
            <w:r>
              <w:rPr>
                <w:rFonts w:cs="Times New Roman" w:asciiTheme="minorEastAsia" w:hAnsiTheme="minorEastAsia"/>
                <w:szCs w:val="21"/>
              </w:rPr>
              <w:t>业绩合同等佐证材料复印件，均需加盖参比人单位公章，否则其业绩不计</w:t>
            </w:r>
            <w:r>
              <w:rPr>
                <w:rFonts w:hint="eastAsia" w:cs="Times New Roman" w:asciiTheme="minorEastAsia" w:hAnsiTheme="minorEastAsia"/>
                <w:szCs w:val="21"/>
              </w:rPr>
              <w:t>；且</w:t>
            </w:r>
            <w:r>
              <w:rPr>
                <w:rFonts w:cs="Times New Roman" w:asciiTheme="minorEastAsia" w:hAnsiTheme="minorEastAsia"/>
                <w:szCs w:val="21"/>
              </w:rPr>
              <w:t>应对申报业绩的真实性和准确性负责，凡弄虚作假的，一经查实，比选人有权取消其中选资格。</w:t>
            </w:r>
          </w:p>
        </w:tc>
      </w:tr>
    </w:tbl>
    <w:p w14:paraId="7A2E262D">
      <w:pPr>
        <w:pStyle w:val="20"/>
        <w:spacing w:line="360" w:lineRule="auto"/>
        <w:ind w:right="121" w:firstLine="420" w:firstLineChars="200"/>
        <w:jc w:val="both"/>
        <w:rPr>
          <w:sz w:val="21"/>
          <w:szCs w:val="21"/>
          <w:lang w:eastAsia="zh-CN"/>
        </w:rPr>
      </w:pPr>
    </w:p>
    <w:p w14:paraId="5C688459">
      <w:pPr>
        <w:pStyle w:val="20"/>
        <w:spacing w:line="360" w:lineRule="auto"/>
        <w:ind w:right="121" w:firstLine="420" w:firstLineChars="200"/>
        <w:jc w:val="both"/>
        <w:rPr>
          <w:sz w:val="21"/>
          <w:szCs w:val="21"/>
          <w:lang w:eastAsia="zh-CN"/>
        </w:rPr>
      </w:pPr>
      <w:r>
        <w:rPr>
          <w:rFonts w:hint="eastAsia"/>
          <w:sz w:val="21"/>
          <w:szCs w:val="21"/>
          <w:lang w:eastAsia="zh-CN"/>
        </w:rPr>
        <w:t>1、技术参比文件，见附件格式，胶装。</w:t>
      </w:r>
    </w:p>
    <w:p w14:paraId="0C148C5C">
      <w:pPr>
        <w:pStyle w:val="20"/>
        <w:spacing w:line="360"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商务报价文件，见附件商务报价函格式, 平装或胶装。</w:t>
      </w:r>
    </w:p>
    <w:p w14:paraId="5C276B63">
      <w:pPr>
        <w:pStyle w:val="20"/>
        <w:spacing w:line="360" w:lineRule="auto"/>
        <w:ind w:right="121" w:firstLine="420" w:firstLineChars="200"/>
        <w:jc w:val="both"/>
        <w:rPr>
          <w:sz w:val="21"/>
          <w:szCs w:val="21"/>
          <w:lang w:eastAsia="zh-CN"/>
        </w:rPr>
      </w:pPr>
      <w:r>
        <w:rPr>
          <w:rFonts w:hint="eastAsia" w:cs="Times New Roman"/>
          <w:color w:val="C00000"/>
          <w:sz w:val="21"/>
          <w:szCs w:val="21"/>
          <w:lang w:eastAsia="zh-CN"/>
        </w:rPr>
        <w:t>技术文件与商务文件分开密封包装后一起邮寄，参比文件均需提供</w:t>
      </w:r>
      <w:r>
        <w:rPr>
          <w:rFonts w:hint="eastAsia" w:cs="Times New Roman"/>
          <w:b/>
          <w:bCs/>
          <w:color w:val="C00000"/>
          <w:sz w:val="21"/>
          <w:szCs w:val="21"/>
          <w:lang w:eastAsia="zh-CN"/>
        </w:rPr>
        <w:t>U盘电子扫描文档</w:t>
      </w:r>
      <w:r>
        <w:rPr>
          <w:rFonts w:hint="eastAsia" w:cs="Times New Roman"/>
          <w:color w:val="C00000"/>
          <w:sz w:val="21"/>
          <w:szCs w:val="21"/>
          <w:lang w:eastAsia="zh-CN"/>
        </w:rPr>
        <w:t>（U盘与商务文件一起密封包装）</w:t>
      </w:r>
    </w:p>
    <w:p w14:paraId="2491D395">
      <w:pPr>
        <w:spacing w:before="15" w:line="360" w:lineRule="auto"/>
        <w:ind w:firstLine="458" w:firstLineChars="200"/>
        <w:rPr>
          <w:b/>
          <w:w w:val="95"/>
          <w:sz w:val="24"/>
          <w:szCs w:val="24"/>
        </w:rPr>
      </w:pPr>
      <w:r>
        <w:rPr>
          <w:b/>
          <w:w w:val="95"/>
          <w:sz w:val="24"/>
          <w:szCs w:val="24"/>
        </w:rPr>
        <w:t>二、参比书格式内容</w:t>
      </w:r>
    </w:p>
    <w:p w14:paraId="7CFB7A91">
      <w:pPr>
        <w:pStyle w:val="20"/>
        <w:spacing w:line="360" w:lineRule="auto"/>
        <w:ind w:right="121" w:firstLine="420" w:firstLineChars="200"/>
        <w:jc w:val="both"/>
        <w:rPr>
          <w:sz w:val="21"/>
          <w:szCs w:val="21"/>
          <w:lang w:eastAsia="zh-CN"/>
        </w:rPr>
      </w:pPr>
      <w:r>
        <w:rPr>
          <w:sz w:val="21"/>
          <w:szCs w:val="21"/>
          <w:lang w:eastAsia="zh-CN"/>
        </w:rPr>
        <w:t>参比人应按附件二格式内容要求进行参比书的编制。</w:t>
      </w:r>
    </w:p>
    <w:p w14:paraId="40F1C72B">
      <w:pPr>
        <w:spacing w:before="15" w:line="360" w:lineRule="auto"/>
        <w:ind w:firstLine="458" w:firstLineChars="200"/>
        <w:rPr>
          <w:b/>
          <w:w w:val="95"/>
          <w:sz w:val="24"/>
          <w:szCs w:val="24"/>
        </w:rPr>
      </w:pPr>
      <w:r>
        <w:rPr>
          <w:b/>
          <w:w w:val="95"/>
          <w:sz w:val="24"/>
          <w:szCs w:val="24"/>
        </w:rPr>
        <w:t>三、参比报价</w:t>
      </w:r>
    </w:p>
    <w:p w14:paraId="1508C1A0">
      <w:pPr>
        <w:pStyle w:val="20"/>
        <w:spacing w:line="360" w:lineRule="auto"/>
        <w:ind w:right="121" w:firstLine="420" w:firstLineChars="200"/>
        <w:jc w:val="both"/>
        <w:rPr>
          <w:sz w:val="21"/>
          <w:szCs w:val="21"/>
          <w:lang w:eastAsia="zh-CN"/>
        </w:rPr>
      </w:pPr>
      <w:r>
        <w:rPr>
          <w:sz w:val="21"/>
          <w:szCs w:val="21"/>
          <w:lang w:eastAsia="zh-CN"/>
        </w:rPr>
        <w:t>参比人须按要求进行报价，对参比报价负责。参比报价应加盖参比人印章，字迹清晰，否则视为无效。</w:t>
      </w:r>
    </w:p>
    <w:p w14:paraId="1941C6A3">
      <w:pPr>
        <w:spacing w:before="15" w:line="360" w:lineRule="auto"/>
        <w:ind w:firstLine="458" w:firstLineChars="200"/>
        <w:rPr>
          <w:b/>
          <w:w w:val="95"/>
          <w:sz w:val="24"/>
          <w:szCs w:val="24"/>
        </w:rPr>
      </w:pPr>
      <w:r>
        <w:rPr>
          <w:b/>
          <w:w w:val="95"/>
          <w:sz w:val="24"/>
          <w:szCs w:val="24"/>
        </w:rPr>
        <w:t>四、特别说明</w:t>
      </w:r>
    </w:p>
    <w:p w14:paraId="7073EA9B">
      <w:pPr>
        <w:pStyle w:val="20"/>
        <w:spacing w:line="360" w:lineRule="auto"/>
        <w:ind w:right="121" w:firstLine="420" w:firstLineChars="200"/>
        <w:jc w:val="both"/>
        <w:rPr>
          <w:sz w:val="21"/>
          <w:szCs w:val="21"/>
          <w:lang w:eastAsia="zh-CN"/>
        </w:rPr>
      </w:pPr>
      <w:r>
        <w:rPr>
          <w:sz w:val="21"/>
          <w:szCs w:val="21"/>
          <w:lang w:eastAsia="zh-CN"/>
        </w:rPr>
        <w:t>1.参比人应承担所有与准备和参加比选有关的费用。不论比选的结果如何，比选机构和采购人均无义务和责任承担这些费用。</w:t>
      </w:r>
    </w:p>
    <w:p w14:paraId="467FCC6A">
      <w:pPr>
        <w:pStyle w:val="20"/>
        <w:spacing w:line="360" w:lineRule="auto"/>
        <w:ind w:right="121" w:firstLine="420" w:firstLineChars="200"/>
        <w:jc w:val="both"/>
        <w:rPr>
          <w:sz w:val="21"/>
          <w:szCs w:val="21"/>
          <w:lang w:eastAsia="zh-CN"/>
        </w:rPr>
      </w:pPr>
      <w:r>
        <w:rPr>
          <w:sz w:val="21"/>
          <w:szCs w:val="21"/>
          <w:lang w:eastAsia="zh-CN"/>
        </w:rPr>
        <w:t>2.参比收到比选文件后，如有疑问需要澄清，请以书面形式在规定时间内报采购人汇总。</w:t>
      </w:r>
    </w:p>
    <w:p w14:paraId="0FEF84A7">
      <w:pPr>
        <w:pStyle w:val="20"/>
        <w:spacing w:line="360" w:lineRule="auto"/>
        <w:ind w:right="121" w:firstLine="420" w:firstLineChars="200"/>
        <w:jc w:val="both"/>
        <w:rPr>
          <w:sz w:val="21"/>
          <w:szCs w:val="21"/>
          <w:lang w:eastAsia="zh-CN"/>
        </w:rPr>
      </w:pPr>
      <w:r>
        <w:rPr>
          <w:sz w:val="21"/>
          <w:szCs w:val="21"/>
          <w:lang w:eastAsia="zh-CN"/>
        </w:rPr>
        <w:t>3.参比人对采购人提供的比选文件所做出的推论、解释和结论，采购人概不负责。参比人由于对采购文件的任何推论和误解以及比选对有关问题的口头解释所造成的后果，均由参比人负责。</w:t>
      </w:r>
    </w:p>
    <w:p w14:paraId="7617E19B">
      <w:pPr>
        <w:pStyle w:val="20"/>
        <w:spacing w:line="360" w:lineRule="auto"/>
        <w:ind w:right="121" w:firstLine="420" w:firstLineChars="200"/>
        <w:jc w:val="both"/>
        <w:rPr>
          <w:sz w:val="21"/>
          <w:szCs w:val="21"/>
          <w:lang w:eastAsia="zh-CN"/>
        </w:rPr>
      </w:pPr>
    </w:p>
    <w:p w14:paraId="66025302">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0CA24B4C">
      <w:pPr>
        <w:spacing w:before="15" w:line="360" w:lineRule="auto"/>
        <w:ind w:firstLine="300" w:firstLineChars="150"/>
        <w:rPr>
          <w:b/>
          <w:w w:val="95"/>
          <w:szCs w:val="21"/>
        </w:rPr>
      </w:pPr>
      <w:r>
        <w:rPr>
          <w:b/>
          <w:w w:val="95"/>
          <w:szCs w:val="21"/>
        </w:rPr>
        <w:t>一、规则</w:t>
      </w:r>
    </w:p>
    <w:p w14:paraId="0D0B30E3">
      <w:pPr>
        <w:pStyle w:val="20"/>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采购</w:t>
      </w:r>
      <w:r>
        <w:rPr>
          <w:sz w:val="21"/>
          <w:szCs w:val="21"/>
          <w:lang w:eastAsia="zh-CN"/>
        </w:rPr>
        <w:t>人在评</w:t>
      </w:r>
      <w:r>
        <w:rPr>
          <w:rFonts w:hint="eastAsia"/>
          <w:sz w:val="21"/>
          <w:szCs w:val="21"/>
          <w:lang w:eastAsia="zh-CN"/>
        </w:rPr>
        <w:t>审</w:t>
      </w:r>
      <w:r>
        <w:rPr>
          <w:sz w:val="21"/>
          <w:szCs w:val="21"/>
          <w:lang w:eastAsia="zh-CN"/>
        </w:rPr>
        <w:t>时，将</w:t>
      </w:r>
      <w:r>
        <w:rPr>
          <w:rFonts w:hint="eastAsia"/>
          <w:sz w:val="21"/>
          <w:szCs w:val="21"/>
          <w:lang w:eastAsia="zh-CN"/>
        </w:rPr>
        <w:t>优先对技术参比文件进行评审并与请购人签订技术协议后，技术参比文件符合业主要求方可进行下一轮商务报价评审。</w:t>
      </w:r>
    </w:p>
    <w:p w14:paraId="34AAE53A">
      <w:pPr>
        <w:pStyle w:val="20"/>
        <w:spacing w:line="336" w:lineRule="auto"/>
        <w:ind w:right="121" w:firstLine="420" w:firstLineChars="200"/>
        <w:jc w:val="both"/>
        <w:rPr>
          <w:sz w:val="21"/>
          <w:szCs w:val="21"/>
          <w:lang w:eastAsia="zh-CN"/>
        </w:rPr>
      </w:pPr>
      <w:r>
        <w:rPr>
          <w:sz w:val="21"/>
          <w:szCs w:val="21"/>
          <w:lang w:eastAsia="zh-CN"/>
        </w:rPr>
        <w:t>2.参</w:t>
      </w:r>
      <w:r>
        <w:rPr>
          <w:rFonts w:hint="eastAsia"/>
          <w:sz w:val="21"/>
          <w:szCs w:val="21"/>
          <w:lang w:eastAsia="zh-CN"/>
        </w:rPr>
        <w:t>比</w:t>
      </w:r>
      <w:r>
        <w:rPr>
          <w:sz w:val="21"/>
          <w:szCs w:val="21"/>
          <w:lang w:eastAsia="zh-CN"/>
        </w:rPr>
        <w:t>人串选、相互勾结故意压低标价以排挤竞争对手的公平竞争的，其参</w:t>
      </w:r>
      <w:r>
        <w:rPr>
          <w:rFonts w:hint="eastAsia"/>
          <w:sz w:val="21"/>
          <w:szCs w:val="21"/>
          <w:lang w:eastAsia="zh-CN"/>
        </w:rPr>
        <w:t>比</w:t>
      </w:r>
      <w:r>
        <w:rPr>
          <w:sz w:val="21"/>
          <w:szCs w:val="21"/>
          <w:lang w:eastAsia="zh-CN"/>
        </w:rPr>
        <w:t>无效。</w:t>
      </w:r>
    </w:p>
    <w:p w14:paraId="7AE05F5D">
      <w:pPr>
        <w:pStyle w:val="20"/>
        <w:spacing w:line="336" w:lineRule="auto"/>
        <w:ind w:right="121" w:firstLine="420" w:firstLineChars="200"/>
        <w:jc w:val="both"/>
        <w:rPr>
          <w:sz w:val="21"/>
          <w:szCs w:val="21"/>
          <w:lang w:eastAsia="zh-CN"/>
        </w:rPr>
      </w:pPr>
      <w:r>
        <w:rPr>
          <w:sz w:val="21"/>
          <w:szCs w:val="21"/>
          <w:lang w:eastAsia="zh-CN"/>
        </w:rPr>
        <w:t>3.替补候选人的设定与使用：在合同签订前，</w:t>
      </w:r>
      <w:r>
        <w:rPr>
          <w:rFonts w:hint="eastAsia"/>
          <w:sz w:val="21"/>
          <w:szCs w:val="21"/>
          <w:lang w:eastAsia="zh-CN"/>
        </w:rPr>
        <w:t>采购</w:t>
      </w:r>
      <w:r>
        <w:rPr>
          <w:sz w:val="21"/>
          <w:szCs w:val="21"/>
          <w:lang w:eastAsia="zh-CN"/>
        </w:rPr>
        <w:t>单位发现参</w:t>
      </w:r>
      <w:r>
        <w:rPr>
          <w:rFonts w:hint="eastAsia"/>
          <w:sz w:val="21"/>
          <w:szCs w:val="21"/>
          <w:lang w:eastAsia="zh-CN"/>
        </w:rPr>
        <w:t>比</w:t>
      </w:r>
      <w:r>
        <w:rPr>
          <w:sz w:val="21"/>
          <w:szCs w:val="21"/>
          <w:lang w:eastAsia="zh-CN"/>
        </w:rPr>
        <w:t>人的参</w:t>
      </w:r>
      <w:r>
        <w:rPr>
          <w:rFonts w:hint="eastAsia"/>
          <w:sz w:val="21"/>
          <w:szCs w:val="21"/>
          <w:lang w:eastAsia="zh-CN"/>
        </w:rPr>
        <w:t>比</w:t>
      </w:r>
      <w:r>
        <w:rPr>
          <w:sz w:val="21"/>
          <w:szCs w:val="21"/>
          <w:lang w:eastAsia="zh-CN"/>
        </w:rPr>
        <w:t>报价或供货范围有缺漏、实际应标产品或服务存在重大偏差、或参</w:t>
      </w:r>
      <w:r>
        <w:rPr>
          <w:rFonts w:hint="eastAsia"/>
          <w:sz w:val="21"/>
          <w:szCs w:val="21"/>
          <w:lang w:eastAsia="zh-CN"/>
        </w:rPr>
        <w:t>比</w:t>
      </w:r>
      <w:r>
        <w:rPr>
          <w:sz w:val="21"/>
          <w:szCs w:val="21"/>
          <w:lang w:eastAsia="zh-CN"/>
        </w:rPr>
        <w:t>材料存在欺诈行为时、或参</w:t>
      </w:r>
      <w:r>
        <w:rPr>
          <w:rFonts w:hint="eastAsia"/>
          <w:sz w:val="21"/>
          <w:szCs w:val="21"/>
          <w:lang w:eastAsia="zh-CN"/>
        </w:rPr>
        <w:t>比</w:t>
      </w:r>
      <w:r>
        <w:rPr>
          <w:sz w:val="21"/>
          <w:szCs w:val="21"/>
          <w:lang w:eastAsia="zh-CN"/>
        </w:rPr>
        <w:t>人因不可抗力或自身原因不能履行合同的，将有理由取消中选人资格，保留依法追究的权利； 并将依法确定排名第二名的中选候选人为本项目的中选人。</w:t>
      </w:r>
    </w:p>
    <w:p w14:paraId="521D8A7A">
      <w:pPr>
        <w:spacing w:before="15" w:line="336" w:lineRule="auto"/>
        <w:ind w:firstLine="422" w:firstLineChars="200"/>
        <w:rPr>
          <w:rFonts w:ascii="宋体" w:hAnsi="宋体" w:eastAsia="宋体" w:cs="宋体"/>
          <w:b/>
          <w:bCs/>
          <w:kern w:val="0"/>
          <w:sz w:val="21"/>
          <w:szCs w:val="21"/>
          <w:lang w:val="en-US" w:eastAsia="zh-CN" w:bidi="ar-SA"/>
        </w:rPr>
      </w:pPr>
      <w:r>
        <w:rPr>
          <w:rFonts w:ascii="宋体" w:hAnsi="宋体" w:eastAsia="宋体" w:cs="宋体"/>
          <w:b/>
          <w:bCs/>
          <w:kern w:val="0"/>
          <w:sz w:val="21"/>
          <w:szCs w:val="21"/>
          <w:lang w:val="en-US" w:eastAsia="zh-CN" w:bidi="ar-SA"/>
        </w:rPr>
        <w:t>二、资格审查</w:t>
      </w:r>
    </w:p>
    <w:p w14:paraId="426DD93A">
      <w:pPr>
        <w:pStyle w:val="20"/>
        <w:spacing w:line="336" w:lineRule="auto"/>
        <w:ind w:right="121" w:firstLine="420" w:firstLineChars="200"/>
        <w:jc w:val="both"/>
        <w:rPr>
          <w:sz w:val="21"/>
          <w:szCs w:val="21"/>
          <w:lang w:eastAsia="zh-CN"/>
        </w:rPr>
      </w:pPr>
      <w:r>
        <w:rPr>
          <w:sz w:val="21"/>
          <w:szCs w:val="21"/>
          <w:lang w:eastAsia="zh-CN"/>
        </w:rPr>
        <w:t>由</w:t>
      </w:r>
      <w:r>
        <w:rPr>
          <w:rFonts w:hint="eastAsia"/>
          <w:sz w:val="21"/>
          <w:szCs w:val="21"/>
          <w:lang w:eastAsia="zh-CN"/>
        </w:rPr>
        <w:t>采购</w:t>
      </w:r>
      <w:r>
        <w:rPr>
          <w:sz w:val="21"/>
          <w:szCs w:val="21"/>
          <w:lang w:eastAsia="zh-CN"/>
        </w:rPr>
        <w:t>人依法组建的评</w:t>
      </w:r>
      <w:r>
        <w:rPr>
          <w:rFonts w:hint="eastAsia"/>
          <w:sz w:val="21"/>
          <w:szCs w:val="21"/>
          <w:lang w:eastAsia="zh-CN"/>
        </w:rPr>
        <w:t>审</w:t>
      </w:r>
      <w:r>
        <w:rPr>
          <w:sz w:val="21"/>
          <w:szCs w:val="21"/>
          <w:lang w:eastAsia="zh-CN"/>
        </w:rPr>
        <w:t>委员会将按照第二章比选须知第六点“参</w:t>
      </w:r>
      <w:r>
        <w:rPr>
          <w:rFonts w:hint="eastAsia"/>
          <w:sz w:val="21"/>
          <w:szCs w:val="21"/>
          <w:lang w:eastAsia="zh-CN"/>
        </w:rPr>
        <w:t>比</w:t>
      </w:r>
      <w:r>
        <w:rPr>
          <w:sz w:val="21"/>
          <w:szCs w:val="21"/>
          <w:lang w:eastAsia="zh-CN"/>
        </w:rPr>
        <w:t>人资格”的要求对参</w:t>
      </w:r>
      <w:r>
        <w:rPr>
          <w:rFonts w:hint="eastAsia"/>
          <w:sz w:val="21"/>
          <w:szCs w:val="21"/>
          <w:lang w:eastAsia="zh-CN"/>
        </w:rPr>
        <w:t>比</w:t>
      </w:r>
      <w:r>
        <w:rPr>
          <w:sz w:val="21"/>
          <w:szCs w:val="21"/>
          <w:lang w:eastAsia="zh-CN"/>
        </w:rPr>
        <w:t>人进行资格审查，以确定是否为符合</w:t>
      </w:r>
      <w:r>
        <w:rPr>
          <w:rFonts w:hint="eastAsia"/>
          <w:sz w:val="21"/>
          <w:szCs w:val="21"/>
          <w:lang w:eastAsia="zh-CN"/>
        </w:rPr>
        <w:t>采购</w:t>
      </w:r>
      <w:r>
        <w:rPr>
          <w:sz w:val="21"/>
          <w:szCs w:val="21"/>
          <w:lang w:eastAsia="zh-CN"/>
        </w:rPr>
        <w:t>文件规定要求的合格参</w:t>
      </w:r>
      <w:r>
        <w:rPr>
          <w:rFonts w:hint="eastAsia"/>
          <w:sz w:val="21"/>
          <w:szCs w:val="21"/>
          <w:lang w:eastAsia="zh-CN"/>
        </w:rPr>
        <w:t>比</w:t>
      </w:r>
      <w:r>
        <w:rPr>
          <w:sz w:val="21"/>
          <w:szCs w:val="21"/>
          <w:lang w:eastAsia="zh-CN"/>
        </w:rPr>
        <w:t>人，同时，评</w:t>
      </w:r>
      <w:r>
        <w:rPr>
          <w:rFonts w:hint="eastAsia"/>
          <w:sz w:val="21"/>
          <w:szCs w:val="21"/>
          <w:lang w:eastAsia="zh-CN"/>
        </w:rPr>
        <w:t>审</w:t>
      </w:r>
      <w:r>
        <w:rPr>
          <w:sz w:val="21"/>
          <w:szCs w:val="21"/>
          <w:lang w:eastAsia="zh-CN"/>
        </w:rPr>
        <w:t>委员会将依据参</w:t>
      </w:r>
      <w:r>
        <w:rPr>
          <w:rFonts w:hint="eastAsia"/>
          <w:sz w:val="21"/>
          <w:szCs w:val="21"/>
          <w:lang w:eastAsia="zh-CN"/>
        </w:rPr>
        <w:t>比</w:t>
      </w:r>
      <w:r>
        <w:rPr>
          <w:sz w:val="21"/>
          <w:szCs w:val="21"/>
          <w:lang w:eastAsia="zh-CN"/>
        </w:rPr>
        <w:t>人提供的资格证明文件审查参</w:t>
      </w:r>
      <w:r>
        <w:rPr>
          <w:rFonts w:hint="eastAsia"/>
          <w:sz w:val="21"/>
          <w:szCs w:val="21"/>
          <w:lang w:eastAsia="zh-CN"/>
        </w:rPr>
        <w:t>比</w:t>
      </w:r>
      <w:r>
        <w:rPr>
          <w:sz w:val="21"/>
          <w:szCs w:val="21"/>
          <w:lang w:eastAsia="zh-CN"/>
        </w:rPr>
        <w:t>人的法人资格、营业范围、财务，以确定参</w:t>
      </w:r>
      <w:r>
        <w:rPr>
          <w:rFonts w:hint="eastAsia"/>
          <w:sz w:val="21"/>
          <w:szCs w:val="21"/>
          <w:lang w:eastAsia="zh-CN"/>
        </w:rPr>
        <w:t>比</w:t>
      </w:r>
      <w:r>
        <w:rPr>
          <w:sz w:val="21"/>
          <w:szCs w:val="21"/>
          <w:lang w:eastAsia="zh-CN"/>
        </w:rPr>
        <w:t>人是否有资格履行合同。经上述资格审查合格的参</w:t>
      </w:r>
      <w:r>
        <w:rPr>
          <w:rFonts w:hint="eastAsia"/>
          <w:sz w:val="21"/>
          <w:szCs w:val="21"/>
          <w:lang w:eastAsia="zh-CN"/>
        </w:rPr>
        <w:t>比</w:t>
      </w:r>
      <w:r>
        <w:rPr>
          <w:sz w:val="21"/>
          <w:szCs w:val="21"/>
          <w:lang w:eastAsia="zh-CN"/>
        </w:rPr>
        <w:t>人进入下一程序的评审，经上述资格审查不合格的</w:t>
      </w:r>
      <w:r>
        <w:rPr>
          <w:rFonts w:hint="eastAsia"/>
          <w:sz w:val="21"/>
          <w:szCs w:val="21"/>
          <w:lang w:eastAsia="zh-CN"/>
        </w:rPr>
        <w:t>参比</w:t>
      </w:r>
      <w:r>
        <w:rPr>
          <w:sz w:val="21"/>
          <w:szCs w:val="21"/>
          <w:lang w:eastAsia="zh-CN"/>
        </w:rPr>
        <w:t>文件，其参</w:t>
      </w:r>
      <w:r>
        <w:rPr>
          <w:rFonts w:hint="eastAsia"/>
          <w:sz w:val="21"/>
          <w:szCs w:val="21"/>
          <w:lang w:eastAsia="zh-CN"/>
        </w:rPr>
        <w:t>比</w:t>
      </w:r>
      <w:r>
        <w:rPr>
          <w:sz w:val="21"/>
          <w:szCs w:val="21"/>
          <w:lang w:eastAsia="zh-CN"/>
        </w:rPr>
        <w:t>资格将被评</w:t>
      </w:r>
      <w:r>
        <w:rPr>
          <w:rFonts w:hint="eastAsia"/>
          <w:sz w:val="21"/>
          <w:szCs w:val="21"/>
          <w:lang w:eastAsia="zh-CN"/>
        </w:rPr>
        <w:t>审</w:t>
      </w:r>
      <w:r>
        <w:rPr>
          <w:sz w:val="21"/>
          <w:szCs w:val="21"/>
          <w:lang w:eastAsia="zh-CN"/>
        </w:rPr>
        <w:t>委员会予以否决。</w:t>
      </w:r>
    </w:p>
    <w:p w14:paraId="3CC88410">
      <w:pPr>
        <w:spacing w:before="15" w:line="336" w:lineRule="auto"/>
        <w:ind w:firstLine="422" w:firstLineChars="200"/>
        <w:rPr>
          <w:rFonts w:ascii="宋体" w:hAnsi="宋体" w:eastAsia="宋体" w:cs="宋体"/>
          <w:b/>
          <w:bCs/>
          <w:kern w:val="0"/>
          <w:sz w:val="21"/>
          <w:szCs w:val="21"/>
          <w:lang w:val="en-US" w:eastAsia="zh-CN" w:bidi="ar-SA"/>
        </w:rPr>
      </w:pPr>
      <w:r>
        <w:rPr>
          <w:rFonts w:ascii="宋体" w:hAnsi="宋体" w:eastAsia="宋体" w:cs="宋体"/>
          <w:b/>
          <w:bCs/>
          <w:kern w:val="0"/>
          <w:sz w:val="21"/>
          <w:szCs w:val="21"/>
          <w:lang w:val="en-US" w:eastAsia="zh-CN" w:bidi="ar-SA"/>
        </w:rPr>
        <w:t>三、评</w:t>
      </w:r>
      <w:r>
        <w:rPr>
          <w:rFonts w:hint="eastAsia" w:ascii="宋体" w:hAnsi="宋体" w:eastAsia="宋体" w:cs="宋体"/>
          <w:b/>
          <w:bCs/>
          <w:kern w:val="0"/>
          <w:sz w:val="21"/>
          <w:szCs w:val="21"/>
          <w:lang w:val="en-US" w:eastAsia="zh-CN" w:bidi="ar-SA"/>
        </w:rPr>
        <w:t>审</w:t>
      </w:r>
      <w:r>
        <w:rPr>
          <w:rFonts w:ascii="宋体" w:hAnsi="宋体" w:eastAsia="宋体" w:cs="宋体"/>
          <w:b/>
          <w:bCs/>
          <w:kern w:val="0"/>
          <w:sz w:val="21"/>
          <w:szCs w:val="21"/>
          <w:lang w:val="en-US" w:eastAsia="zh-CN" w:bidi="ar-SA"/>
        </w:rPr>
        <w:t>办法</w:t>
      </w:r>
    </w:p>
    <w:p w14:paraId="0EAA08C0">
      <w:pPr>
        <w:pStyle w:val="20"/>
        <w:spacing w:line="336" w:lineRule="auto"/>
        <w:ind w:right="121" w:firstLine="422" w:firstLineChars="200"/>
        <w:jc w:val="both"/>
        <w:rPr>
          <w:sz w:val="21"/>
          <w:szCs w:val="21"/>
          <w:lang w:eastAsia="zh-CN"/>
        </w:rPr>
      </w:pPr>
      <w:r>
        <w:rPr>
          <w:rFonts w:hint="eastAsia"/>
          <w:b/>
          <w:sz w:val="21"/>
          <w:szCs w:val="21"/>
          <w:lang w:eastAsia="zh-CN"/>
        </w:rPr>
        <w:t>本项目设置</w:t>
      </w:r>
      <w:r>
        <w:rPr>
          <w:rFonts w:hint="eastAsia"/>
          <w:b/>
          <w:sz w:val="21"/>
          <w:szCs w:val="21"/>
          <w:lang w:val="en-US" w:eastAsia="zh-CN"/>
        </w:rPr>
        <w:t>两年</w:t>
      </w:r>
      <w:r>
        <w:rPr>
          <w:rFonts w:hint="eastAsia"/>
          <w:b/>
          <w:sz w:val="21"/>
          <w:szCs w:val="21"/>
          <w:lang w:eastAsia="zh-CN"/>
        </w:rPr>
        <w:t>最高控制价人民币</w:t>
      </w:r>
      <w:r>
        <w:rPr>
          <w:rFonts w:hint="eastAsia"/>
          <w:b/>
          <w:sz w:val="21"/>
          <w:szCs w:val="21"/>
          <w:lang w:val="en-US" w:eastAsia="zh-CN"/>
        </w:rPr>
        <w:t>72</w:t>
      </w:r>
      <w:r>
        <w:rPr>
          <w:rFonts w:hint="eastAsia"/>
          <w:b/>
          <w:sz w:val="21"/>
          <w:szCs w:val="21"/>
          <w:lang w:eastAsia="zh-CN"/>
        </w:rPr>
        <w:t>万元整（含税）</w:t>
      </w:r>
      <w:r>
        <w:rPr>
          <w:rFonts w:hint="eastAsia"/>
          <w:sz w:val="21"/>
          <w:szCs w:val="21"/>
          <w:lang w:eastAsia="zh-CN"/>
        </w:rPr>
        <w:t>。参比人所填报的总报价高于本项目最高限价的，其参比将被评审小组予以否决。如参比人对控制价存疑请于报价截止前发邮件至huangmq@fjpec.com.cn。</w:t>
      </w:r>
    </w:p>
    <w:p w14:paraId="5E82CD2A">
      <w:pPr>
        <w:pStyle w:val="20"/>
        <w:spacing w:line="336" w:lineRule="auto"/>
        <w:ind w:right="121" w:firstLine="420" w:firstLineChars="200"/>
        <w:jc w:val="both"/>
        <w:rPr>
          <w:rFonts w:hint="eastAsia"/>
          <w:sz w:val="21"/>
          <w:szCs w:val="21"/>
          <w:lang w:eastAsia="zh-CN"/>
        </w:rPr>
      </w:pPr>
      <w:r>
        <w:rPr>
          <w:rFonts w:hint="eastAsia"/>
          <w:sz w:val="21"/>
          <w:szCs w:val="21"/>
          <w:lang w:val="en-US" w:eastAsia="zh-CN"/>
        </w:rPr>
        <w:t>本项目</w:t>
      </w:r>
      <w:r>
        <w:rPr>
          <w:rFonts w:hint="eastAsia"/>
          <w:sz w:val="21"/>
          <w:szCs w:val="21"/>
          <w:lang w:eastAsia="zh-CN"/>
        </w:rPr>
        <w:t>采用综合评审的方式，</w:t>
      </w:r>
      <w:r>
        <w:rPr>
          <w:sz w:val="21"/>
          <w:szCs w:val="21"/>
          <w:lang w:eastAsia="zh-CN"/>
        </w:rPr>
        <w:t>评选委员会将对通过资格及实质响应性审查的各合格参比人，</w:t>
      </w:r>
      <w:r>
        <w:rPr>
          <w:rFonts w:hint="eastAsia"/>
          <w:sz w:val="21"/>
          <w:szCs w:val="21"/>
          <w:lang w:eastAsia="zh-CN"/>
        </w:rPr>
        <w:t>经技术部分和商务部分评选后选择综合总分最高者作为中选单位，本案采用综合评分法，技术部分(满分30分)和商务部分(满分70分)占比3：7 ； 具体评分细则详见下表：</w:t>
      </w:r>
    </w:p>
    <w:p w14:paraId="24FE57CE">
      <w:pPr>
        <w:pStyle w:val="20"/>
        <w:spacing w:line="336" w:lineRule="auto"/>
        <w:ind w:right="121" w:firstLine="420" w:firstLineChars="200"/>
        <w:jc w:val="both"/>
        <w:rPr>
          <w:sz w:val="21"/>
          <w:szCs w:val="21"/>
          <w:lang w:eastAsia="zh-CN"/>
        </w:rPr>
      </w:pPr>
      <w:r>
        <w:rPr>
          <w:rFonts w:hint="eastAsia"/>
          <w:sz w:val="21"/>
          <w:szCs w:val="21"/>
          <w:lang w:eastAsia="zh-CN"/>
        </w:rPr>
        <w:t>（一）技术评分(F1)：满分3</w:t>
      </w:r>
      <w:r>
        <w:rPr>
          <w:sz w:val="21"/>
          <w:szCs w:val="21"/>
          <w:lang w:eastAsia="zh-CN"/>
        </w:rPr>
        <w:t>0分</w:t>
      </w:r>
    </w:p>
    <w:tbl>
      <w:tblPr>
        <w:tblStyle w:val="46"/>
        <w:tblW w:w="4999" w:type="pct"/>
        <w:tblInd w:w="0" w:type="dxa"/>
        <w:tblLayout w:type="autofit"/>
        <w:tblCellMar>
          <w:top w:w="0" w:type="dxa"/>
          <w:left w:w="108" w:type="dxa"/>
          <w:bottom w:w="0" w:type="dxa"/>
          <w:right w:w="108" w:type="dxa"/>
        </w:tblCellMar>
      </w:tblPr>
      <w:tblGrid>
        <w:gridCol w:w="862"/>
        <w:gridCol w:w="1620"/>
        <w:gridCol w:w="5802"/>
        <w:gridCol w:w="1400"/>
      </w:tblGrid>
      <w:tr w14:paraId="5A68F8F9">
        <w:tblPrEx>
          <w:tblCellMar>
            <w:top w:w="0" w:type="dxa"/>
            <w:left w:w="108" w:type="dxa"/>
            <w:bottom w:w="0" w:type="dxa"/>
            <w:right w:w="108" w:type="dxa"/>
          </w:tblCellMar>
        </w:tblPrEx>
        <w:trPr>
          <w:trHeight w:val="312" w:hRule="atLeast"/>
        </w:trPr>
        <w:tc>
          <w:tcPr>
            <w:tcW w:w="404" w:type="pct"/>
            <w:tcBorders>
              <w:top w:val="single" w:color="000000" w:sz="8" w:space="0"/>
              <w:left w:val="single" w:color="000000" w:sz="8" w:space="0"/>
              <w:bottom w:val="nil"/>
              <w:right w:val="single" w:color="000000" w:sz="8" w:space="0"/>
            </w:tcBorders>
            <w:shd w:val="clear" w:color="auto" w:fill="auto"/>
            <w:noWrap w:val="0"/>
            <w:vAlign w:val="center"/>
          </w:tcPr>
          <w:p w14:paraId="1878C216">
            <w:pPr>
              <w:pStyle w:val="20"/>
              <w:spacing w:line="336" w:lineRule="auto"/>
              <w:ind w:right="121"/>
              <w:jc w:val="both"/>
              <w:rPr>
                <w:sz w:val="21"/>
                <w:szCs w:val="21"/>
                <w:lang w:eastAsia="zh-CN"/>
              </w:rPr>
            </w:pPr>
            <w:r>
              <w:rPr>
                <w:rFonts w:hint="eastAsia"/>
                <w:sz w:val="21"/>
                <w:szCs w:val="21"/>
                <w:lang w:eastAsia="zh-CN"/>
              </w:rPr>
              <w:t>序号</w:t>
            </w:r>
          </w:p>
        </w:tc>
        <w:tc>
          <w:tcPr>
            <w:tcW w:w="850" w:type="pct"/>
            <w:tcBorders>
              <w:top w:val="single" w:color="000000" w:sz="8" w:space="0"/>
              <w:left w:val="nil"/>
              <w:bottom w:val="nil"/>
              <w:right w:val="single" w:color="000000" w:sz="8" w:space="0"/>
            </w:tcBorders>
            <w:shd w:val="clear" w:color="auto" w:fill="auto"/>
            <w:noWrap w:val="0"/>
            <w:vAlign w:val="center"/>
          </w:tcPr>
          <w:p w14:paraId="5617AEA0">
            <w:pPr>
              <w:pStyle w:val="20"/>
              <w:spacing w:line="336" w:lineRule="auto"/>
              <w:ind w:right="121" w:firstLine="420" w:firstLineChars="200"/>
              <w:jc w:val="both"/>
              <w:rPr>
                <w:sz w:val="21"/>
                <w:szCs w:val="21"/>
                <w:lang w:eastAsia="zh-CN"/>
              </w:rPr>
            </w:pPr>
            <w:r>
              <w:rPr>
                <w:rFonts w:hint="eastAsia"/>
                <w:sz w:val="21"/>
                <w:szCs w:val="21"/>
                <w:lang w:eastAsia="zh-CN"/>
              </w:rPr>
              <w:t>评标项目</w:t>
            </w:r>
          </w:p>
        </w:tc>
        <w:tc>
          <w:tcPr>
            <w:tcW w:w="3008" w:type="pct"/>
            <w:tcBorders>
              <w:top w:val="single" w:color="000000" w:sz="8" w:space="0"/>
              <w:left w:val="nil"/>
              <w:bottom w:val="nil"/>
              <w:right w:val="single" w:color="000000" w:sz="8" w:space="0"/>
            </w:tcBorders>
            <w:shd w:val="clear" w:color="auto" w:fill="auto"/>
            <w:noWrap w:val="0"/>
            <w:vAlign w:val="center"/>
          </w:tcPr>
          <w:p w14:paraId="495AF352">
            <w:pPr>
              <w:pStyle w:val="20"/>
              <w:spacing w:line="336" w:lineRule="auto"/>
              <w:ind w:right="121" w:firstLine="420" w:firstLineChars="200"/>
              <w:jc w:val="center"/>
              <w:rPr>
                <w:sz w:val="21"/>
                <w:szCs w:val="21"/>
                <w:lang w:eastAsia="zh-CN"/>
              </w:rPr>
            </w:pPr>
            <w:r>
              <w:rPr>
                <w:rFonts w:hint="eastAsia"/>
                <w:sz w:val="21"/>
                <w:szCs w:val="21"/>
                <w:lang w:eastAsia="zh-CN"/>
              </w:rPr>
              <w:t>评标方法描述</w:t>
            </w:r>
          </w:p>
        </w:tc>
        <w:tc>
          <w:tcPr>
            <w:tcW w:w="736" w:type="pct"/>
            <w:tcBorders>
              <w:top w:val="single" w:color="000000" w:sz="8" w:space="0"/>
              <w:left w:val="nil"/>
              <w:bottom w:val="nil"/>
              <w:right w:val="single" w:color="000000" w:sz="8" w:space="0"/>
            </w:tcBorders>
            <w:shd w:val="clear" w:color="auto" w:fill="auto"/>
            <w:noWrap w:val="0"/>
            <w:vAlign w:val="center"/>
          </w:tcPr>
          <w:p w14:paraId="486B2E13">
            <w:pPr>
              <w:pStyle w:val="20"/>
              <w:spacing w:line="336" w:lineRule="auto"/>
              <w:ind w:right="121"/>
              <w:jc w:val="both"/>
              <w:rPr>
                <w:sz w:val="21"/>
                <w:szCs w:val="21"/>
                <w:lang w:eastAsia="zh-CN"/>
              </w:rPr>
            </w:pPr>
            <w:r>
              <w:rPr>
                <w:rFonts w:hint="eastAsia"/>
                <w:sz w:val="21"/>
                <w:szCs w:val="21"/>
                <w:lang w:eastAsia="zh-CN"/>
              </w:rPr>
              <w:t>满分分值</w:t>
            </w:r>
          </w:p>
        </w:tc>
      </w:tr>
      <w:tr w14:paraId="1E97782E">
        <w:tblPrEx>
          <w:tblCellMar>
            <w:top w:w="0" w:type="dxa"/>
            <w:left w:w="108" w:type="dxa"/>
            <w:bottom w:w="0" w:type="dxa"/>
            <w:right w:w="108" w:type="dxa"/>
          </w:tblCellMar>
        </w:tblPrEx>
        <w:trPr>
          <w:trHeight w:val="9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0ECD3">
            <w:pPr>
              <w:pStyle w:val="20"/>
              <w:spacing w:line="336" w:lineRule="auto"/>
              <w:ind w:right="121" w:firstLine="420" w:firstLineChars="200"/>
              <w:jc w:val="both"/>
              <w:rPr>
                <w:sz w:val="21"/>
                <w:szCs w:val="21"/>
                <w:lang w:eastAsia="zh-CN"/>
              </w:rPr>
            </w:pPr>
            <w:r>
              <w:rPr>
                <w:rFonts w:hint="eastAsia"/>
                <w:sz w:val="21"/>
                <w:szCs w:val="21"/>
                <w:lang w:eastAsia="zh-CN"/>
              </w:rPr>
              <w:t>1</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E3120">
            <w:pPr>
              <w:pStyle w:val="20"/>
              <w:spacing w:line="336" w:lineRule="auto"/>
              <w:ind w:right="121"/>
              <w:jc w:val="both"/>
              <w:rPr>
                <w:sz w:val="21"/>
                <w:szCs w:val="21"/>
                <w:lang w:eastAsia="zh-CN"/>
              </w:rPr>
            </w:pPr>
            <w:r>
              <w:rPr>
                <w:rFonts w:hint="eastAsia"/>
                <w:sz w:val="21"/>
                <w:szCs w:val="21"/>
                <w:lang w:eastAsia="zh-CN"/>
              </w:rPr>
              <w:t>技术方案</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45321">
            <w:pPr>
              <w:pStyle w:val="20"/>
              <w:spacing w:line="336" w:lineRule="auto"/>
              <w:ind w:right="121"/>
              <w:jc w:val="both"/>
              <w:rPr>
                <w:sz w:val="21"/>
                <w:szCs w:val="21"/>
                <w:lang w:eastAsia="zh-CN"/>
              </w:rPr>
            </w:pPr>
            <w:r>
              <w:rPr>
                <w:rFonts w:hint="eastAsia"/>
                <w:sz w:val="21"/>
                <w:szCs w:val="21"/>
                <w:lang w:eastAsia="zh-CN"/>
              </w:rPr>
              <w:t>根据各投标人的病媒生物控制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1FBD6">
            <w:pPr>
              <w:pStyle w:val="20"/>
              <w:spacing w:line="336" w:lineRule="auto"/>
              <w:ind w:right="121" w:firstLine="420" w:firstLineChars="200"/>
              <w:jc w:val="both"/>
              <w:rPr>
                <w:sz w:val="21"/>
                <w:szCs w:val="21"/>
                <w:lang w:eastAsia="zh-CN"/>
              </w:rPr>
            </w:pPr>
            <w:r>
              <w:rPr>
                <w:rFonts w:hint="eastAsia"/>
                <w:sz w:val="21"/>
                <w:szCs w:val="21"/>
                <w:lang w:eastAsia="zh-CN"/>
              </w:rPr>
              <w:t>3</w:t>
            </w:r>
          </w:p>
        </w:tc>
      </w:tr>
      <w:tr w14:paraId="7B94697D">
        <w:tblPrEx>
          <w:tblCellMar>
            <w:top w:w="0" w:type="dxa"/>
            <w:left w:w="108" w:type="dxa"/>
            <w:bottom w:w="0" w:type="dxa"/>
            <w:right w:w="108" w:type="dxa"/>
          </w:tblCellMar>
        </w:tblPrEx>
        <w:trPr>
          <w:trHeight w:val="2069"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5AC8C">
            <w:pPr>
              <w:pStyle w:val="20"/>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B6A11">
            <w:pPr>
              <w:pStyle w:val="20"/>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228FF">
            <w:pPr>
              <w:pStyle w:val="20"/>
              <w:spacing w:line="336" w:lineRule="auto"/>
              <w:ind w:right="121"/>
              <w:jc w:val="both"/>
              <w:rPr>
                <w:sz w:val="21"/>
                <w:szCs w:val="21"/>
                <w:lang w:eastAsia="zh-CN"/>
              </w:rPr>
            </w:pPr>
            <w:r>
              <w:rPr>
                <w:rFonts w:hint="eastAsia"/>
                <w:sz w:val="21"/>
                <w:szCs w:val="21"/>
                <w:lang w:eastAsia="zh-CN"/>
              </w:rPr>
              <w:t>根据各投标人的病媒生物监测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4FC1B">
            <w:pPr>
              <w:pStyle w:val="20"/>
              <w:spacing w:line="336" w:lineRule="auto"/>
              <w:ind w:right="121" w:firstLine="420" w:firstLineChars="200"/>
              <w:jc w:val="both"/>
              <w:rPr>
                <w:sz w:val="21"/>
                <w:szCs w:val="21"/>
                <w:lang w:eastAsia="zh-CN"/>
              </w:rPr>
            </w:pPr>
            <w:r>
              <w:rPr>
                <w:rFonts w:hint="eastAsia"/>
                <w:sz w:val="21"/>
                <w:szCs w:val="21"/>
                <w:lang w:eastAsia="zh-CN"/>
              </w:rPr>
              <w:t>3</w:t>
            </w:r>
          </w:p>
        </w:tc>
      </w:tr>
      <w:tr w14:paraId="00FF5BAF">
        <w:tblPrEx>
          <w:tblCellMar>
            <w:top w:w="0" w:type="dxa"/>
            <w:left w:w="108" w:type="dxa"/>
            <w:bottom w:w="0" w:type="dxa"/>
            <w:right w:w="108" w:type="dxa"/>
          </w:tblCellMar>
        </w:tblPrEx>
        <w:trPr>
          <w:trHeight w:val="1919"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017D7">
            <w:pPr>
              <w:pStyle w:val="20"/>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67258">
            <w:pPr>
              <w:pStyle w:val="20"/>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2B75A">
            <w:pPr>
              <w:pStyle w:val="20"/>
              <w:spacing w:line="336" w:lineRule="auto"/>
              <w:ind w:right="121"/>
              <w:jc w:val="both"/>
              <w:rPr>
                <w:sz w:val="21"/>
                <w:szCs w:val="21"/>
                <w:lang w:eastAsia="zh-CN"/>
              </w:rPr>
            </w:pPr>
            <w:r>
              <w:rPr>
                <w:rFonts w:hint="eastAsia"/>
                <w:sz w:val="21"/>
                <w:szCs w:val="21"/>
                <w:lang w:eastAsia="zh-CN"/>
              </w:rPr>
              <w:t>根据各投标人针对本项目提供的应急预备方案（包括但不限于自然灾害、停水、停电、疫情爆发等），由评委进行评分</w:t>
            </w:r>
            <w:r>
              <w:rPr>
                <w:sz w:val="21"/>
                <w:szCs w:val="21"/>
                <w:lang w:eastAsia="zh-CN"/>
              </w:rPr>
              <w:t>:</w:t>
            </w:r>
            <w:r>
              <w:rPr>
                <w:rFonts w:hint="default"/>
                <w:sz w:val="21"/>
                <w:szCs w:val="21"/>
                <w:lang w:eastAsia="zh-CN"/>
              </w:rPr>
              <w:t>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015A2">
            <w:pPr>
              <w:pStyle w:val="20"/>
              <w:spacing w:line="336" w:lineRule="auto"/>
              <w:ind w:right="121" w:firstLine="420" w:firstLineChars="200"/>
              <w:jc w:val="both"/>
              <w:rPr>
                <w:sz w:val="21"/>
                <w:szCs w:val="21"/>
                <w:lang w:eastAsia="zh-CN"/>
              </w:rPr>
            </w:pPr>
            <w:r>
              <w:rPr>
                <w:rFonts w:hint="eastAsia"/>
                <w:sz w:val="21"/>
                <w:szCs w:val="21"/>
                <w:lang w:eastAsia="zh-CN"/>
              </w:rPr>
              <w:t>3</w:t>
            </w:r>
          </w:p>
        </w:tc>
      </w:tr>
      <w:tr w14:paraId="1A5C9493">
        <w:tblPrEx>
          <w:tblCellMar>
            <w:top w:w="0" w:type="dxa"/>
            <w:left w:w="108" w:type="dxa"/>
            <w:bottom w:w="0" w:type="dxa"/>
            <w:right w:w="108" w:type="dxa"/>
          </w:tblCellMar>
        </w:tblPrEx>
        <w:trPr>
          <w:trHeight w:val="163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F9251">
            <w:pPr>
              <w:pStyle w:val="20"/>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C8F84">
            <w:pPr>
              <w:pStyle w:val="20"/>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CD771">
            <w:pPr>
              <w:pStyle w:val="20"/>
              <w:spacing w:line="336" w:lineRule="auto"/>
              <w:ind w:right="121"/>
              <w:jc w:val="both"/>
              <w:rPr>
                <w:sz w:val="21"/>
                <w:szCs w:val="21"/>
                <w:lang w:eastAsia="zh-CN"/>
              </w:rPr>
            </w:pPr>
            <w:r>
              <w:rPr>
                <w:rFonts w:hint="eastAsia"/>
                <w:sz w:val="21"/>
                <w:szCs w:val="21"/>
                <w:lang w:eastAsia="zh-CN"/>
              </w:rPr>
              <w:t>根据投标人提供的药品管理方案（包括但不限于药品使用培训、药品保存等），由评委进行评分</w:t>
            </w:r>
            <w:r>
              <w:rPr>
                <w:sz w:val="21"/>
                <w:szCs w:val="21"/>
                <w:lang w:eastAsia="zh-CN"/>
              </w:rPr>
              <w:t>:</w:t>
            </w:r>
            <w:r>
              <w:rPr>
                <w:rFonts w:hint="default"/>
                <w:sz w:val="21"/>
                <w:szCs w:val="21"/>
                <w:lang w:eastAsia="zh-CN"/>
              </w:rPr>
              <w:t>方案详细完整合理、可行性高的得</w:t>
            </w:r>
            <w:r>
              <w:rPr>
                <w:sz w:val="21"/>
                <w:szCs w:val="21"/>
                <w:lang w:eastAsia="zh-CN"/>
              </w:rPr>
              <w:t>3</w:t>
            </w:r>
            <w:r>
              <w:rPr>
                <w:rFonts w:hint="default"/>
                <w:sz w:val="21"/>
                <w:szCs w:val="21"/>
                <w:lang w:eastAsia="zh-CN"/>
              </w:rPr>
              <w:t>分；实施方案较完整、具备一定可行性的得</w:t>
            </w:r>
            <w:r>
              <w:rPr>
                <w:sz w:val="21"/>
                <w:szCs w:val="21"/>
                <w:lang w:eastAsia="zh-CN"/>
              </w:rPr>
              <w:t>2</w:t>
            </w:r>
            <w:r>
              <w:rPr>
                <w:rFonts w:hint="default"/>
                <w:sz w:val="21"/>
                <w:szCs w:val="21"/>
                <w:lang w:eastAsia="zh-CN"/>
              </w:rPr>
              <w:t>分；实施方案一般，可行性较弱的得</w:t>
            </w:r>
            <w:r>
              <w:rPr>
                <w:sz w:val="21"/>
                <w:szCs w:val="21"/>
                <w:lang w:eastAsia="zh-CN"/>
              </w:rPr>
              <w:t>1</w:t>
            </w:r>
            <w:r>
              <w:rPr>
                <w:rFonts w:hint="default"/>
                <w:sz w:val="21"/>
                <w:szCs w:val="21"/>
                <w:lang w:eastAsia="zh-CN"/>
              </w:rPr>
              <w:t>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02F47">
            <w:pPr>
              <w:pStyle w:val="20"/>
              <w:spacing w:line="336" w:lineRule="auto"/>
              <w:ind w:right="121" w:firstLine="420" w:firstLineChars="200"/>
              <w:jc w:val="both"/>
              <w:rPr>
                <w:sz w:val="21"/>
                <w:szCs w:val="21"/>
                <w:lang w:eastAsia="zh-CN"/>
              </w:rPr>
            </w:pPr>
            <w:r>
              <w:rPr>
                <w:rFonts w:hint="eastAsia"/>
                <w:sz w:val="21"/>
                <w:szCs w:val="21"/>
                <w:lang w:eastAsia="zh-CN"/>
              </w:rPr>
              <w:t>3</w:t>
            </w:r>
          </w:p>
        </w:tc>
      </w:tr>
      <w:tr w14:paraId="524AA83C">
        <w:tblPrEx>
          <w:tblCellMar>
            <w:top w:w="0" w:type="dxa"/>
            <w:left w:w="108" w:type="dxa"/>
            <w:bottom w:w="0" w:type="dxa"/>
            <w:right w:w="108" w:type="dxa"/>
          </w:tblCellMar>
        </w:tblPrEx>
        <w:trPr>
          <w:trHeight w:val="2612"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99A10">
            <w:pPr>
              <w:pStyle w:val="20"/>
              <w:spacing w:line="336" w:lineRule="auto"/>
              <w:ind w:right="121" w:firstLine="420" w:firstLineChars="200"/>
              <w:jc w:val="both"/>
              <w:rPr>
                <w:sz w:val="21"/>
                <w:szCs w:val="21"/>
                <w:lang w:eastAsia="zh-CN"/>
              </w:rPr>
            </w:pPr>
            <w:r>
              <w:rPr>
                <w:rFonts w:hint="eastAsia"/>
                <w:sz w:val="21"/>
                <w:szCs w:val="21"/>
                <w:lang w:eastAsia="zh-CN"/>
              </w:rPr>
              <w:t>2</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5370B">
            <w:pPr>
              <w:pStyle w:val="20"/>
              <w:spacing w:line="336" w:lineRule="auto"/>
              <w:ind w:right="121"/>
              <w:jc w:val="both"/>
              <w:rPr>
                <w:sz w:val="21"/>
                <w:szCs w:val="21"/>
                <w:lang w:eastAsia="zh-CN"/>
              </w:rPr>
            </w:pPr>
            <w:r>
              <w:rPr>
                <w:rFonts w:hint="eastAsia"/>
                <w:sz w:val="21"/>
                <w:szCs w:val="21"/>
                <w:lang w:eastAsia="zh-CN"/>
              </w:rPr>
              <w:t>人员配置情况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E8800">
            <w:pPr>
              <w:pStyle w:val="20"/>
              <w:spacing w:line="336" w:lineRule="auto"/>
              <w:ind w:right="121"/>
              <w:jc w:val="both"/>
              <w:rPr>
                <w:sz w:val="21"/>
                <w:szCs w:val="21"/>
                <w:lang w:eastAsia="zh-CN"/>
              </w:rPr>
            </w:pPr>
            <w:r>
              <w:rPr>
                <w:rFonts w:hint="eastAsia"/>
                <w:sz w:val="21"/>
                <w:szCs w:val="21"/>
                <w:lang w:eastAsia="zh-CN"/>
              </w:rPr>
              <w:t>根据投标人投入本项目的技术人员具有人社部门认定的机构颁发的有害生物防制员证书的得0.5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49070">
            <w:pPr>
              <w:pStyle w:val="20"/>
              <w:spacing w:line="336" w:lineRule="auto"/>
              <w:ind w:right="121" w:firstLine="420" w:firstLineChars="200"/>
              <w:jc w:val="both"/>
              <w:rPr>
                <w:sz w:val="21"/>
                <w:szCs w:val="21"/>
                <w:lang w:eastAsia="zh-CN"/>
              </w:rPr>
            </w:pPr>
            <w:r>
              <w:rPr>
                <w:rFonts w:hint="eastAsia"/>
                <w:sz w:val="21"/>
                <w:szCs w:val="21"/>
                <w:lang w:eastAsia="zh-CN"/>
              </w:rPr>
              <w:t>3</w:t>
            </w:r>
          </w:p>
        </w:tc>
      </w:tr>
      <w:tr w14:paraId="3CD60C34">
        <w:tblPrEx>
          <w:tblCellMar>
            <w:top w:w="0" w:type="dxa"/>
            <w:left w:w="108" w:type="dxa"/>
            <w:bottom w:w="0" w:type="dxa"/>
            <w:right w:w="108" w:type="dxa"/>
          </w:tblCellMar>
        </w:tblPrEx>
        <w:trPr>
          <w:trHeight w:val="288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E4786">
            <w:pPr>
              <w:pStyle w:val="20"/>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84781">
            <w:pPr>
              <w:pStyle w:val="20"/>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C28E9">
            <w:pPr>
              <w:pStyle w:val="20"/>
              <w:spacing w:line="336" w:lineRule="auto"/>
              <w:ind w:right="121"/>
              <w:jc w:val="both"/>
              <w:rPr>
                <w:sz w:val="21"/>
                <w:szCs w:val="21"/>
                <w:lang w:eastAsia="zh-CN"/>
              </w:rPr>
            </w:pPr>
            <w:r>
              <w:rPr>
                <w:rFonts w:hint="eastAsia"/>
                <w:sz w:val="21"/>
                <w:szCs w:val="21"/>
                <w:lang w:eastAsia="zh-CN"/>
              </w:rPr>
              <w:t>根据投标人投入本项目的项目负责人具有人社部门认定的机构颁发的有害生物防制员证书技师等级的得1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3F917">
            <w:pPr>
              <w:pStyle w:val="20"/>
              <w:spacing w:line="336" w:lineRule="auto"/>
              <w:ind w:right="121" w:firstLine="420" w:firstLineChars="200"/>
              <w:jc w:val="both"/>
              <w:rPr>
                <w:sz w:val="21"/>
                <w:szCs w:val="21"/>
                <w:lang w:eastAsia="zh-CN"/>
              </w:rPr>
            </w:pPr>
            <w:r>
              <w:rPr>
                <w:rFonts w:hint="eastAsia"/>
                <w:sz w:val="21"/>
                <w:szCs w:val="21"/>
                <w:lang w:eastAsia="zh-CN"/>
              </w:rPr>
              <w:t>2</w:t>
            </w:r>
          </w:p>
        </w:tc>
      </w:tr>
      <w:tr w14:paraId="139DBD60">
        <w:tblPrEx>
          <w:tblCellMar>
            <w:top w:w="0" w:type="dxa"/>
            <w:left w:w="108" w:type="dxa"/>
            <w:bottom w:w="0" w:type="dxa"/>
            <w:right w:w="108" w:type="dxa"/>
          </w:tblCellMar>
        </w:tblPrEx>
        <w:trPr>
          <w:trHeight w:val="122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59817">
            <w:pPr>
              <w:pStyle w:val="20"/>
              <w:spacing w:line="336" w:lineRule="auto"/>
              <w:ind w:right="121" w:firstLine="420" w:firstLineChars="200"/>
              <w:jc w:val="both"/>
              <w:rPr>
                <w:sz w:val="21"/>
                <w:szCs w:val="21"/>
                <w:lang w:eastAsia="zh-CN"/>
              </w:rPr>
            </w:pPr>
            <w:r>
              <w:rPr>
                <w:rFonts w:hint="eastAsia"/>
                <w:sz w:val="21"/>
                <w:szCs w:val="21"/>
                <w:lang w:eastAsia="zh-CN"/>
              </w:rPr>
              <w:t>3</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8389A">
            <w:pPr>
              <w:pStyle w:val="20"/>
              <w:spacing w:line="336" w:lineRule="auto"/>
              <w:ind w:right="121"/>
              <w:jc w:val="both"/>
              <w:rPr>
                <w:sz w:val="21"/>
                <w:szCs w:val="21"/>
                <w:lang w:eastAsia="zh-CN"/>
              </w:rPr>
            </w:pPr>
            <w:r>
              <w:rPr>
                <w:rFonts w:hint="eastAsia"/>
                <w:sz w:val="21"/>
                <w:szCs w:val="21"/>
                <w:lang w:eastAsia="zh-CN"/>
              </w:rPr>
              <w:t>设备配置情况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11C40">
            <w:pPr>
              <w:pStyle w:val="20"/>
              <w:spacing w:line="336" w:lineRule="auto"/>
              <w:ind w:right="121"/>
              <w:jc w:val="both"/>
              <w:rPr>
                <w:sz w:val="21"/>
                <w:szCs w:val="21"/>
                <w:lang w:eastAsia="zh-CN"/>
              </w:rPr>
            </w:pPr>
            <w:r>
              <w:rPr>
                <w:rFonts w:hint="eastAsia"/>
                <w:sz w:val="21"/>
                <w:szCs w:val="21"/>
                <w:lang w:eastAsia="zh-CN"/>
              </w:rPr>
              <w:t>根据投标人投入作业工程车或面包车进行打分，每提供1辆得0.5分；满分1.5分。须提供车辆前后图片、有效期内行驶证、车辆登记证及供应商自行购置的发票。</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2EDE">
            <w:pPr>
              <w:pStyle w:val="20"/>
              <w:spacing w:line="336" w:lineRule="auto"/>
              <w:ind w:right="121" w:firstLine="420" w:firstLineChars="200"/>
              <w:jc w:val="both"/>
              <w:rPr>
                <w:sz w:val="21"/>
                <w:szCs w:val="21"/>
                <w:lang w:eastAsia="zh-CN"/>
              </w:rPr>
            </w:pPr>
            <w:r>
              <w:rPr>
                <w:rFonts w:hint="eastAsia"/>
                <w:sz w:val="21"/>
                <w:szCs w:val="21"/>
                <w:lang w:eastAsia="zh-CN"/>
              </w:rPr>
              <w:t>3</w:t>
            </w:r>
          </w:p>
        </w:tc>
      </w:tr>
      <w:tr w14:paraId="51BEF2FF">
        <w:tblPrEx>
          <w:tblCellMar>
            <w:top w:w="0" w:type="dxa"/>
            <w:left w:w="108" w:type="dxa"/>
            <w:bottom w:w="0" w:type="dxa"/>
            <w:right w:w="108" w:type="dxa"/>
          </w:tblCellMar>
        </w:tblPrEx>
        <w:trPr>
          <w:trHeight w:val="1043"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D97D4">
            <w:pPr>
              <w:pStyle w:val="20"/>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FBC02">
            <w:pPr>
              <w:pStyle w:val="20"/>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47FB9">
            <w:pPr>
              <w:pStyle w:val="20"/>
              <w:spacing w:line="336" w:lineRule="auto"/>
              <w:ind w:right="121"/>
              <w:jc w:val="both"/>
              <w:rPr>
                <w:sz w:val="21"/>
                <w:szCs w:val="21"/>
                <w:lang w:eastAsia="zh-CN"/>
              </w:rPr>
            </w:pPr>
            <w:r>
              <w:rPr>
                <w:rFonts w:hint="eastAsia"/>
                <w:sz w:val="21"/>
                <w:szCs w:val="21"/>
                <w:lang w:eastAsia="zh-CN"/>
              </w:rPr>
              <w:t>根据投标人投入本项目的病媒生物控制或监测设备数量进行打分，每提供1台得0.5分；满分1.5分。须提供设备图片及供应商自行购置的发票。</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B0D7">
            <w:pPr>
              <w:pStyle w:val="20"/>
              <w:spacing w:line="336" w:lineRule="auto"/>
              <w:ind w:right="121" w:firstLine="420" w:firstLineChars="200"/>
              <w:jc w:val="both"/>
              <w:rPr>
                <w:sz w:val="21"/>
                <w:szCs w:val="21"/>
                <w:lang w:eastAsia="zh-CN"/>
              </w:rPr>
            </w:pPr>
          </w:p>
        </w:tc>
      </w:tr>
      <w:tr w14:paraId="5436B919">
        <w:tblPrEx>
          <w:tblCellMar>
            <w:top w:w="0" w:type="dxa"/>
            <w:left w:w="108" w:type="dxa"/>
            <w:bottom w:w="0" w:type="dxa"/>
            <w:right w:w="108" w:type="dxa"/>
          </w:tblCellMar>
        </w:tblPrEx>
        <w:trPr>
          <w:trHeight w:val="193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1E0F8">
            <w:pPr>
              <w:pStyle w:val="20"/>
              <w:spacing w:line="336" w:lineRule="auto"/>
              <w:ind w:right="121" w:firstLine="420" w:firstLineChars="200"/>
              <w:jc w:val="both"/>
              <w:rPr>
                <w:sz w:val="21"/>
                <w:szCs w:val="21"/>
                <w:lang w:eastAsia="zh-CN"/>
              </w:rPr>
            </w:pPr>
            <w:r>
              <w:rPr>
                <w:rFonts w:hint="eastAsia"/>
                <w:sz w:val="21"/>
                <w:szCs w:val="21"/>
                <w:lang w:eastAsia="zh-CN"/>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E8ECB">
            <w:pPr>
              <w:pStyle w:val="20"/>
              <w:spacing w:line="336" w:lineRule="auto"/>
              <w:ind w:right="121"/>
              <w:jc w:val="both"/>
              <w:rPr>
                <w:sz w:val="21"/>
                <w:szCs w:val="21"/>
                <w:lang w:eastAsia="zh-CN"/>
              </w:rPr>
            </w:pPr>
            <w:r>
              <w:rPr>
                <w:rFonts w:hint="eastAsia"/>
                <w:sz w:val="21"/>
                <w:szCs w:val="21"/>
                <w:lang w:eastAsia="zh-CN"/>
              </w:rPr>
              <w:t>业绩情况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E1AF">
            <w:pPr>
              <w:pStyle w:val="20"/>
              <w:spacing w:line="336" w:lineRule="auto"/>
              <w:ind w:right="121"/>
              <w:jc w:val="both"/>
              <w:rPr>
                <w:sz w:val="21"/>
                <w:szCs w:val="21"/>
                <w:lang w:eastAsia="zh-CN"/>
              </w:rPr>
            </w:pPr>
            <w:r>
              <w:rPr>
                <w:rFonts w:hint="eastAsia"/>
                <w:sz w:val="21"/>
                <w:szCs w:val="21"/>
                <w:lang w:eastAsia="zh-CN"/>
              </w:rPr>
              <w:t>根据供应商近三年（以合同签订日期为准）在漳州古雷经济开发区正在管理或已完成服务与本项目类似项目业绩情况进行评分：每提供一份完整的业绩证明材料的得0.5分；满分3分。注：合同文本复印件以及双方业务开展的发票，未同时提供以上各项证明材料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C124">
            <w:pPr>
              <w:pStyle w:val="20"/>
              <w:spacing w:line="336" w:lineRule="auto"/>
              <w:ind w:right="121" w:firstLine="420" w:firstLineChars="200"/>
              <w:jc w:val="both"/>
              <w:rPr>
                <w:sz w:val="21"/>
                <w:szCs w:val="21"/>
                <w:lang w:eastAsia="zh-CN"/>
              </w:rPr>
            </w:pPr>
            <w:r>
              <w:rPr>
                <w:rFonts w:hint="eastAsia"/>
                <w:sz w:val="21"/>
                <w:szCs w:val="21"/>
                <w:lang w:eastAsia="zh-CN"/>
              </w:rPr>
              <w:t>3</w:t>
            </w:r>
          </w:p>
        </w:tc>
      </w:tr>
      <w:tr w14:paraId="1020002B">
        <w:tblPrEx>
          <w:tblCellMar>
            <w:top w:w="0" w:type="dxa"/>
            <w:left w:w="108" w:type="dxa"/>
            <w:bottom w:w="0" w:type="dxa"/>
            <w:right w:w="108" w:type="dxa"/>
          </w:tblCellMar>
        </w:tblPrEx>
        <w:trPr>
          <w:trHeight w:val="2303"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BBEFA">
            <w:pPr>
              <w:pStyle w:val="20"/>
              <w:spacing w:line="336" w:lineRule="auto"/>
              <w:ind w:right="121" w:firstLine="420" w:firstLineChars="200"/>
              <w:jc w:val="both"/>
              <w:rPr>
                <w:sz w:val="21"/>
                <w:szCs w:val="21"/>
                <w:lang w:eastAsia="zh-CN"/>
              </w:rPr>
            </w:pPr>
            <w:r>
              <w:rPr>
                <w:rFonts w:hint="eastAsia"/>
                <w:sz w:val="21"/>
                <w:szCs w:val="21"/>
                <w:lang w:eastAsia="zh-CN"/>
              </w:rPr>
              <w:t>5</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81B0">
            <w:pPr>
              <w:pStyle w:val="20"/>
              <w:spacing w:line="336" w:lineRule="auto"/>
              <w:ind w:right="121"/>
              <w:jc w:val="both"/>
              <w:rPr>
                <w:sz w:val="21"/>
                <w:szCs w:val="21"/>
                <w:lang w:eastAsia="zh-CN"/>
              </w:rPr>
            </w:pPr>
            <w:r>
              <w:rPr>
                <w:rFonts w:hint="eastAsia"/>
                <w:sz w:val="21"/>
                <w:szCs w:val="21"/>
                <w:lang w:eastAsia="zh-CN"/>
              </w:rPr>
              <w:t>综合实力</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07571">
            <w:pPr>
              <w:pStyle w:val="20"/>
              <w:spacing w:line="336" w:lineRule="auto"/>
              <w:ind w:right="121"/>
              <w:jc w:val="both"/>
              <w:rPr>
                <w:sz w:val="21"/>
                <w:szCs w:val="21"/>
                <w:lang w:eastAsia="zh-CN"/>
              </w:rPr>
            </w:pPr>
            <w:r>
              <w:rPr>
                <w:rFonts w:hint="eastAsia"/>
                <w:sz w:val="21"/>
                <w:szCs w:val="21"/>
                <w:lang w:eastAsia="zh-CN"/>
              </w:rPr>
              <w:t>根据投标人获得卫生有害生物防制机构颁发的有害生物防制服务能力情况进行评分：获得有害生物防制服务能力A级或以上的得2分；获得有害生物防制服务能力B级的得1分；获得有害生物防制服务能力C级的得0.5分；（须提供有效期内的有害生物防制服务能力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1E720">
            <w:pPr>
              <w:pStyle w:val="20"/>
              <w:spacing w:line="336" w:lineRule="auto"/>
              <w:ind w:right="121" w:firstLine="420" w:firstLineChars="200"/>
              <w:jc w:val="both"/>
              <w:rPr>
                <w:sz w:val="21"/>
                <w:szCs w:val="21"/>
                <w:lang w:eastAsia="zh-CN"/>
              </w:rPr>
            </w:pPr>
            <w:r>
              <w:rPr>
                <w:rFonts w:hint="eastAsia"/>
                <w:sz w:val="21"/>
                <w:szCs w:val="21"/>
                <w:lang w:eastAsia="zh-CN"/>
              </w:rPr>
              <w:t>2</w:t>
            </w:r>
          </w:p>
        </w:tc>
      </w:tr>
      <w:tr w14:paraId="4E8995F4">
        <w:tblPrEx>
          <w:tblCellMar>
            <w:top w:w="0" w:type="dxa"/>
            <w:left w:w="108" w:type="dxa"/>
            <w:bottom w:w="0" w:type="dxa"/>
            <w:right w:w="108" w:type="dxa"/>
          </w:tblCellMar>
        </w:tblPrEx>
        <w:trPr>
          <w:trHeight w:val="150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598B">
            <w:pPr>
              <w:pStyle w:val="20"/>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BC93">
            <w:pPr>
              <w:pStyle w:val="20"/>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28632">
            <w:pPr>
              <w:pStyle w:val="20"/>
              <w:spacing w:line="336" w:lineRule="auto"/>
              <w:ind w:right="121"/>
              <w:jc w:val="both"/>
              <w:rPr>
                <w:sz w:val="21"/>
                <w:szCs w:val="21"/>
                <w:lang w:eastAsia="zh-CN"/>
              </w:rPr>
            </w:pPr>
            <w:r>
              <w:rPr>
                <w:rFonts w:hint="eastAsia"/>
                <w:sz w:val="21"/>
                <w:szCs w:val="21"/>
                <w:lang w:eastAsia="zh-CN"/>
              </w:rPr>
              <w:t>投标人具有有效的质量管理体系认证证书、环境管理体系认证证书、职业健康安全管理体系认证证书的，每提供一项有效的认证证书的得</w:t>
            </w:r>
            <w:r>
              <w:rPr>
                <w:sz w:val="21"/>
                <w:szCs w:val="21"/>
                <w:lang w:eastAsia="zh-CN"/>
              </w:rPr>
              <w:t>1</w:t>
            </w:r>
            <w:r>
              <w:rPr>
                <w:rFonts w:hint="default"/>
                <w:sz w:val="21"/>
                <w:szCs w:val="21"/>
                <w:lang w:eastAsia="zh-CN"/>
              </w:rPr>
              <w:t>分；满分</w:t>
            </w:r>
            <w:r>
              <w:rPr>
                <w:sz w:val="21"/>
                <w:szCs w:val="21"/>
                <w:lang w:eastAsia="zh-CN"/>
              </w:rPr>
              <w:t>3</w:t>
            </w:r>
            <w:r>
              <w:rPr>
                <w:rFonts w:hint="default"/>
                <w:sz w:val="21"/>
                <w:szCs w:val="21"/>
                <w:lang w:eastAsia="zh-CN"/>
              </w:rPr>
              <w:t>分（须提供有效期内的体系证书复印件并加盖投标人公章）未提供的不得分。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83F4A">
            <w:pPr>
              <w:pStyle w:val="20"/>
              <w:spacing w:line="336" w:lineRule="auto"/>
              <w:ind w:right="121" w:firstLine="420" w:firstLineChars="200"/>
              <w:jc w:val="both"/>
              <w:rPr>
                <w:sz w:val="21"/>
                <w:szCs w:val="21"/>
                <w:lang w:eastAsia="zh-CN"/>
              </w:rPr>
            </w:pPr>
            <w:r>
              <w:rPr>
                <w:rFonts w:hint="eastAsia"/>
                <w:sz w:val="21"/>
                <w:szCs w:val="21"/>
                <w:lang w:eastAsia="zh-CN"/>
              </w:rPr>
              <w:t>3</w:t>
            </w:r>
          </w:p>
        </w:tc>
      </w:tr>
      <w:tr w14:paraId="36497392">
        <w:tblPrEx>
          <w:tblCellMar>
            <w:top w:w="0" w:type="dxa"/>
            <w:left w:w="108" w:type="dxa"/>
            <w:bottom w:w="0" w:type="dxa"/>
            <w:right w:w="108" w:type="dxa"/>
          </w:tblCellMar>
        </w:tblPrEx>
        <w:trPr>
          <w:trHeight w:val="156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2A597">
            <w:pPr>
              <w:pStyle w:val="20"/>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F7CF">
            <w:pPr>
              <w:pStyle w:val="20"/>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9ED47">
            <w:pPr>
              <w:pStyle w:val="20"/>
              <w:spacing w:line="336" w:lineRule="auto"/>
              <w:ind w:right="121"/>
              <w:jc w:val="both"/>
              <w:rPr>
                <w:sz w:val="21"/>
                <w:szCs w:val="21"/>
                <w:lang w:eastAsia="zh-CN"/>
              </w:rPr>
            </w:pPr>
            <w:r>
              <w:rPr>
                <w:rFonts w:hint="eastAsia"/>
                <w:sz w:val="21"/>
                <w:szCs w:val="21"/>
                <w:lang w:eastAsia="zh-CN"/>
              </w:rPr>
              <w:t>投标人具备厦门关区颁发的进出境动植物检疫除害处理单位核准证书得2分；（须提供有效期内的进出境动植物检疫除害处理单位核准证书复印件并加盖投标人公章）未提供的不得分。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65E2">
            <w:pPr>
              <w:pStyle w:val="20"/>
              <w:spacing w:line="336" w:lineRule="auto"/>
              <w:ind w:right="121" w:firstLine="420" w:firstLineChars="200"/>
              <w:jc w:val="both"/>
              <w:rPr>
                <w:sz w:val="21"/>
                <w:szCs w:val="21"/>
                <w:lang w:eastAsia="zh-CN"/>
              </w:rPr>
            </w:pPr>
            <w:r>
              <w:rPr>
                <w:rFonts w:hint="eastAsia"/>
                <w:sz w:val="21"/>
                <w:szCs w:val="21"/>
                <w:lang w:eastAsia="zh-CN"/>
              </w:rPr>
              <w:t>2</w:t>
            </w:r>
          </w:p>
        </w:tc>
      </w:tr>
    </w:tbl>
    <w:p w14:paraId="21EF5B22">
      <w:pPr>
        <w:pStyle w:val="20"/>
        <w:spacing w:line="336" w:lineRule="auto"/>
        <w:ind w:right="121" w:firstLine="420" w:firstLineChars="200"/>
        <w:jc w:val="both"/>
        <w:rPr>
          <w:rFonts w:hint="eastAsia"/>
          <w:sz w:val="21"/>
          <w:szCs w:val="21"/>
          <w:lang w:eastAsia="zh-CN"/>
        </w:rPr>
      </w:pPr>
    </w:p>
    <w:p w14:paraId="544BFEB5">
      <w:pPr>
        <w:pStyle w:val="20"/>
        <w:spacing w:line="336" w:lineRule="auto"/>
        <w:ind w:right="121" w:firstLine="420" w:firstLineChars="200"/>
        <w:jc w:val="both"/>
        <w:rPr>
          <w:sz w:val="21"/>
          <w:szCs w:val="21"/>
          <w:lang w:eastAsia="zh-CN"/>
        </w:rPr>
      </w:pPr>
      <w:r>
        <w:rPr>
          <w:rFonts w:hint="eastAsia"/>
          <w:sz w:val="21"/>
          <w:szCs w:val="21"/>
          <w:lang w:eastAsia="zh-CN"/>
        </w:rPr>
        <w:t>（二）商务评分(F2)：满分70分</w:t>
      </w:r>
    </w:p>
    <w:p w14:paraId="7176E848">
      <w:pPr>
        <w:pStyle w:val="20"/>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 xml:space="preserve"> </w:t>
      </w:r>
      <w:r>
        <w:rPr>
          <w:sz w:val="21"/>
          <w:szCs w:val="21"/>
          <w:lang w:eastAsia="zh-CN"/>
        </w:rPr>
        <w:t>评标基准价</w:t>
      </w:r>
      <w:r>
        <w:rPr>
          <w:sz w:val="21"/>
          <w:szCs w:val="21"/>
          <w:lang w:eastAsia="zh-CN"/>
        </w:rPr>
        <w:br w:type="textWrapping"/>
      </w:r>
      <w:r>
        <w:rPr>
          <w:sz w:val="21"/>
          <w:szCs w:val="21"/>
          <w:lang w:eastAsia="zh-CN"/>
        </w:rPr>
        <w:t>1.1</w:t>
      </w:r>
      <w:r>
        <w:rPr>
          <w:rFonts w:hint="eastAsia"/>
          <w:sz w:val="21"/>
          <w:szCs w:val="21"/>
          <w:lang w:eastAsia="zh-CN"/>
        </w:rPr>
        <w:t xml:space="preserve"> </w:t>
      </w:r>
      <w:r>
        <w:rPr>
          <w:sz w:val="21"/>
          <w:szCs w:val="21"/>
          <w:lang w:eastAsia="zh-CN"/>
        </w:rPr>
        <w:t>评标委员会对各有效标的投标报价进行审核确定评标价，并将所有投标人的评标价去掉一个最高值后的算术平均数定为评标基准价（如参与评标价平均值计算的投标人少于</w:t>
      </w:r>
      <w:r>
        <w:rPr>
          <w:rFonts w:hint="eastAsia"/>
          <w:sz w:val="21"/>
          <w:szCs w:val="21"/>
          <w:lang w:eastAsia="zh-CN"/>
        </w:rPr>
        <w:t>4</w:t>
      </w:r>
      <w:r>
        <w:rPr>
          <w:sz w:val="21"/>
          <w:szCs w:val="21"/>
          <w:lang w:eastAsia="zh-CN"/>
        </w:rPr>
        <w:t>家时，不再去掉最高和最低值，直接计算其算术平均数为评标基准价）</w:t>
      </w:r>
      <w:r>
        <w:rPr>
          <w:rFonts w:hint="eastAsia"/>
          <w:sz w:val="21"/>
          <w:szCs w:val="21"/>
          <w:lang w:eastAsia="zh-CN"/>
        </w:rPr>
        <w:t>。</w:t>
      </w:r>
      <w:r>
        <w:rPr>
          <w:sz w:val="21"/>
          <w:szCs w:val="21"/>
          <w:lang w:eastAsia="zh-CN"/>
        </w:rPr>
        <w:br w:type="textWrapping"/>
      </w:r>
      <w:r>
        <w:rPr>
          <w:sz w:val="21"/>
          <w:szCs w:val="21"/>
          <w:lang w:eastAsia="zh-CN"/>
        </w:rPr>
        <w:t>1.2</w:t>
      </w:r>
      <w:r>
        <w:rPr>
          <w:rFonts w:hint="eastAsia"/>
          <w:sz w:val="21"/>
          <w:szCs w:val="21"/>
          <w:lang w:eastAsia="zh-CN"/>
        </w:rPr>
        <w:t xml:space="preserve"> </w:t>
      </w:r>
      <w:r>
        <w:rPr>
          <w:sz w:val="21"/>
          <w:szCs w:val="21"/>
          <w:lang w:eastAsia="zh-CN"/>
        </w:rPr>
        <w:t>有效报价</w:t>
      </w:r>
      <w:r>
        <w:rPr>
          <w:rFonts w:hint="eastAsia"/>
          <w:sz w:val="21"/>
          <w:szCs w:val="21"/>
          <w:lang w:eastAsia="zh-CN"/>
        </w:rPr>
        <w:t>&gt;</w:t>
      </w:r>
      <w:r>
        <w:rPr>
          <w:sz w:val="21"/>
          <w:szCs w:val="21"/>
          <w:lang w:eastAsia="zh-CN"/>
        </w:rPr>
        <w:t>=5家时，去掉1个最高价</w:t>
      </w:r>
      <w:r>
        <w:rPr>
          <w:rFonts w:hint="eastAsia"/>
          <w:sz w:val="21"/>
          <w:szCs w:val="21"/>
          <w:lang w:eastAsia="zh-CN"/>
        </w:rPr>
        <w:t>后</w:t>
      </w:r>
      <w:r>
        <w:rPr>
          <w:sz w:val="21"/>
          <w:szCs w:val="21"/>
          <w:lang w:eastAsia="zh-CN"/>
        </w:rPr>
        <w:t>，再计算其</w:t>
      </w:r>
      <w:r>
        <w:rPr>
          <w:rFonts w:hint="eastAsia"/>
          <w:sz w:val="21"/>
          <w:szCs w:val="21"/>
          <w:lang w:eastAsia="zh-CN"/>
        </w:rPr>
        <w:t>投标报价平均值作为评标基准价。</w:t>
      </w:r>
    </w:p>
    <w:p w14:paraId="270A1337">
      <w:pPr>
        <w:pStyle w:val="20"/>
        <w:spacing w:line="336" w:lineRule="auto"/>
        <w:ind w:right="121" w:firstLine="420" w:firstLineChars="200"/>
        <w:jc w:val="both"/>
        <w:rPr>
          <w:rFonts w:hint="eastAsia"/>
          <w:sz w:val="21"/>
          <w:szCs w:val="21"/>
          <w:lang w:eastAsia="zh-CN"/>
        </w:rPr>
      </w:pPr>
      <w:r>
        <w:rPr>
          <w:rFonts w:hint="eastAsia"/>
          <w:sz w:val="21"/>
          <w:szCs w:val="21"/>
          <w:lang w:eastAsia="zh-CN"/>
        </w:rPr>
        <w:t>1</w:t>
      </w:r>
      <w:r>
        <w:rPr>
          <w:sz w:val="21"/>
          <w:szCs w:val="21"/>
          <w:lang w:eastAsia="zh-CN"/>
        </w:rPr>
        <w:t>.3 有效报价</w:t>
      </w:r>
      <w:r>
        <w:rPr>
          <w:rFonts w:hint="eastAsia"/>
          <w:sz w:val="21"/>
          <w:szCs w:val="21"/>
          <w:lang w:eastAsia="zh-CN"/>
        </w:rPr>
        <w:t>&lt;</w:t>
      </w:r>
      <w:r>
        <w:rPr>
          <w:sz w:val="21"/>
          <w:szCs w:val="21"/>
          <w:lang w:eastAsia="zh-CN"/>
        </w:rPr>
        <w:t>5家时，评审基准价计算统一采用</w:t>
      </w:r>
      <w:r>
        <w:rPr>
          <w:rFonts w:hint="eastAsia"/>
          <w:sz w:val="21"/>
          <w:szCs w:val="21"/>
          <w:lang w:eastAsia="zh-CN"/>
        </w:rPr>
        <w:t>投标报价平均值作为评标基准价。</w:t>
      </w:r>
    </w:p>
    <w:p w14:paraId="5A011DFC">
      <w:pPr>
        <w:pStyle w:val="20"/>
        <w:spacing w:line="336" w:lineRule="auto"/>
        <w:ind w:right="121" w:firstLine="420" w:firstLineChars="200"/>
        <w:jc w:val="both"/>
        <w:rPr>
          <w:rFonts w:hint="eastAsia"/>
          <w:sz w:val="21"/>
          <w:szCs w:val="21"/>
          <w:lang w:eastAsia="zh-CN"/>
        </w:rPr>
      </w:pPr>
      <w:r>
        <w:rPr>
          <w:rFonts w:hint="eastAsia"/>
          <w:sz w:val="21"/>
          <w:szCs w:val="21"/>
          <w:lang w:eastAsia="zh-CN"/>
        </w:rPr>
        <w:t>1.4 评审基准价计算统一采用投标报价平均值作为评标基准价，即满足采购文件要求评审价格的加权平均报价作为评审基准价，其价格分为满分。其他投标响应供应商</w:t>
      </w:r>
    </w:p>
    <w:p w14:paraId="13154342">
      <w:pPr>
        <w:pStyle w:val="20"/>
        <w:spacing w:line="336" w:lineRule="auto"/>
        <w:ind w:right="121" w:firstLine="420" w:firstLineChars="200"/>
        <w:jc w:val="both"/>
        <w:rPr>
          <w:rFonts w:hint="eastAsia"/>
          <w:sz w:val="21"/>
          <w:szCs w:val="21"/>
          <w:lang w:eastAsia="zh-CN"/>
        </w:rPr>
      </w:pPr>
      <w:r>
        <w:rPr>
          <w:rFonts w:hint="eastAsia"/>
          <w:sz w:val="21"/>
          <w:szCs w:val="21"/>
          <w:lang w:eastAsia="zh-CN"/>
        </w:rPr>
        <w:t>价格分按下列公式计算：投标报价得分=70-（|Ai-评标基准价|÷评标基准价）×100×Q。</w:t>
      </w:r>
    </w:p>
    <w:p w14:paraId="5B3AB1BC">
      <w:pPr>
        <w:pStyle w:val="20"/>
        <w:spacing w:line="336" w:lineRule="auto"/>
        <w:ind w:right="121" w:firstLine="420" w:firstLineChars="200"/>
        <w:jc w:val="both"/>
        <w:rPr>
          <w:rFonts w:hint="eastAsia"/>
          <w:sz w:val="21"/>
          <w:szCs w:val="21"/>
          <w:lang w:eastAsia="zh-CN"/>
        </w:rPr>
      </w:pPr>
      <w:r>
        <w:rPr>
          <w:rFonts w:hint="eastAsia"/>
          <w:sz w:val="21"/>
          <w:szCs w:val="21"/>
          <w:lang w:eastAsia="zh-CN"/>
        </w:rPr>
        <w:t>其中，Ai 为通过初步评审的各合格投标人有效报价评标价；</w:t>
      </w:r>
    </w:p>
    <w:p w14:paraId="0288D08D">
      <w:pPr>
        <w:pStyle w:val="20"/>
        <w:spacing w:line="336" w:lineRule="auto"/>
        <w:ind w:right="121" w:firstLine="420" w:firstLineChars="200"/>
        <w:jc w:val="both"/>
        <w:rPr>
          <w:rFonts w:hint="eastAsia"/>
          <w:sz w:val="21"/>
          <w:szCs w:val="21"/>
          <w:lang w:eastAsia="zh-CN"/>
        </w:rPr>
      </w:pPr>
      <w:r>
        <w:rPr>
          <w:rFonts w:hint="eastAsia"/>
          <w:sz w:val="21"/>
          <w:szCs w:val="21"/>
          <w:lang w:eastAsia="zh-CN"/>
        </w:rPr>
        <w:t>Q为折价分，即有效报价评标价每偏离本项目评标基准价1%所扣的分数：</w:t>
      </w:r>
    </w:p>
    <w:p w14:paraId="44D3ECD7">
      <w:pPr>
        <w:pStyle w:val="20"/>
        <w:spacing w:line="336" w:lineRule="auto"/>
        <w:ind w:right="121" w:firstLine="420" w:firstLineChars="200"/>
        <w:jc w:val="both"/>
        <w:rPr>
          <w:rFonts w:hint="eastAsia"/>
          <w:sz w:val="21"/>
          <w:szCs w:val="21"/>
          <w:lang w:eastAsia="zh-CN"/>
        </w:rPr>
      </w:pPr>
      <w:r>
        <w:rPr>
          <w:rFonts w:hint="eastAsia"/>
          <w:sz w:val="21"/>
          <w:szCs w:val="21"/>
          <w:lang w:eastAsia="zh-CN"/>
        </w:rPr>
        <w:t>当合格投标人的有效报价评标价≤评标基准价时，Q的取值为0.50；</w:t>
      </w:r>
    </w:p>
    <w:p w14:paraId="47BF2E74">
      <w:pPr>
        <w:pStyle w:val="20"/>
        <w:spacing w:line="336" w:lineRule="auto"/>
        <w:ind w:right="121" w:firstLine="420" w:firstLineChars="200"/>
        <w:jc w:val="both"/>
        <w:rPr>
          <w:sz w:val="21"/>
          <w:szCs w:val="21"/>
          <w:lang w:eastAsia="zh-CN"/>
        </w:rPr>
      </w:pPr>
      <w:r>
        <w:rPr>
          <w:rFonts w:hint="eastAsia"/>
          <w:sz w:val="21"/>
          <w:szCs w:val="21"/>
          <w:lang w:eastAsia="zh-CN"/>
        </w:rPr>
        <w:t>当合格投标人的有效报价评标价&gt;评标基准价时，Q的取值为1。</w:t>
      </w:r>
    </w:p>
    <w:p w14:paraId="205B48A1">
      <w:pPr>
        <w:pStyle w:val="20"/>
        <w:spacing w:line="336" w:lineRule="auto"/>
        <w:ind w:left="840" w:leftChars="200" w:right="121" w:hanging="420" w:hangingChars="200"/>
        <w:jc w:val="both"/>
        <w:rPr>
          <w:sz w:val="21"/>
          <w:szCs w:val="21"/>
          <w:lang w:eastAsia="zh-CN"/>
        </w:rPr>
      </w:pPr>
      <w:r>
        <w:rPr>
          <w:rFonts w:hint="eastAsia"/>
          <w:sz w:val="21"/>
          <w:szCs w:val="21"/>
          <w:lang w:eastAsia="zh-CN"/>
        </w:rPr>
        <w:t>1</w:t>
      </w:r>
      <w:r>
        <w:rPr>
          <w:sz w:val="21"/>
          <w:szCs w:val="21"/>
          <w:lang w:eastAsia="zh-CN"/>
        </w:rPr>
        <w:t>.</w:t>
      </w:r>
      <w:r>
        <w:rPr>
          <w:rFonts w:hint="eastAsia"/>
          <w:sz w:val="21"/>
          <w:szCs w:val="21"/>
          <w:lang w:eastAsia="zh-CN"/>
        </w:rPr>
        <w:t xml:space="preserve">5 </w:t>
      </w:r>
      <w:r>
        <w:rPr>
          <w:sz w:val="21"/>
          <w:szCs w:val="21"/>
          <w:lang w:eastAsia="zh-CN"/>
        </w:rPr>
        <w:t>投标人评标价=评标基准价；</w:t>
      </w:r>
      <w:r>
        <w:rPr>
          <w:sz w:val="21"/>
          <w:szCs w:val="21"/>
          <w:lang w:eastAsia="zh-CN"/>
        </w:rPr>
        <w:br w:type="textWrapping"/>
      </w:r>
      <w:r>
        <w:rPr>
          <w:sz w:val="21"/>
          <w:szCs w:val="21"/>
          <w:lang w:eastAsia="zh-CN"/>
        </w:rPr>
        <w:t>评标价得分=70</w:t>
      </w:r>
    </w:p>
    <w:p w14:paraId="41069017">
      <w:pPr>
        <w:pStyle w:val="20"/>
        <w:spacing w:line="336" w:lineRule="auto"/>
        <w:ind w:right="121" w:firstLine="420" w:firstLineChars="200"/>
        <w:jc w:val="both"/>
        <w:rPr>
          <w:sz w:val="21"/>
          <w:szCs w:val="21"/>
          <w:lang w:eastAsia="zh-CN"/>
        </w:rPr>
      </w:pPr>
      <w:r>
        <w:rPr>
          <w:rFonts w:hint="eastAsia"/>
          <w:sz w:val="21"/>
          <w:szCs w:val="21"/>
          <w:lang w:eastAsia="zh-CN"/>
        </w:rPr>
        <w:t>（三）综合得分= F1 + F2。</w:t>
      </w:r>
    </w:p>
    <w:p w14:paraId="3F8A1DE5">
      <w:pPr>
        <w:pStyle w:val="20"/>
        <w:spacing w:line="336" w:lineRule="auto"/>
        <w:ind w:right="121" w:firstLine="420" w:firstLineChars="200"/>
        <w:jc w:val="both"/>
        <w:rPr>
          <w:sz w:val="21"/>
          <w:szCs w:val="21"/>
          <w:lang w:eastAsia="zh-CN"/>
        </w:rPr>
      </w:pPr>
      <w:r>
        <w:rPr>
          <w:rFonts w:hint="eastAsia"/>
          <w:sz w:val="21"/>
          <w:szCs w:val="21"/>
          <w:lang w:eastAsia="zh-CN"/>
        </w:rPr>
        <w:t>备注：</w:t>
      </w:r>
    </w:p>
    <w:p w14:paraId="4D767F9F">
      <w:pPr>
        <w:pStyle w:val="20"/>
        <w:spacing w:line="336" w:lineRule="auto"/>
        <w:ind w:right="121" w:firstLine="420" w:firstLineChars="200"/>
        <w:jc w:val="both"/>
        <w:rPr>
          <w:sz w:val="21"/>
          <w:szCs w:val="21"/>
          <w:lang w:eastAsia="zh-CN"/>
        </w:rPr>
      </w:pPr>
      <w:r>
        <w:rPr>
          <w:rFonts w:hint="eastAsia"/>
          <w:sz w:val="21"/>
          <w:szCs w:val="21"/>
          <w:lang w:eastAsia="zh-CN"/>
        </w:rPr>
        <w:t>1、技术商务评分中涉及排名情况的评分由评标委员会根据各投标人投标文件的响应情况进行综合评议得出排名。</w:t>
      </w:r>
    </w:p>
    <w:p w14:paraId="3958A99B">
      <w:pPr>
        <w:pStyle w:val="20"/>
        <w:spacing w:line="336" w:lineRule="auto"/>
        <w:ind w:right="121" w:firstLine="420" w:firstLineChars="200"/>
        <w:jc w:val="both"/>
        <w:rPr>
          <w:sz w:val="21"/>
          <w:szCs w:val="21"/>
          <w:lang w:eastAsia="zh-CN"/>
        </w:rPr>
      </w:pPr>
      <w:bookmarkStart w:id="0" w:name="_Toc6969"/>
      <w:r>
        <w:rPr>
          <w:rFonts w:hint="eastAsia"/>
          <w:sz w:val="21"/>
          <w:szCs w:val="21"/>
          <w:lang w:eastAsia="zh-CN"/>
        </w:rPr>
        <w:t>五、</w:t>
      </w:r>
      <w:r>
        <w:rPr>
          <w:sz w:val="21"/>
          <w:szCs w:val="21"/>
          <w:lang w:eastAsia="zh-CN"/>
        </w:rPr>
        <w:t>评</w:t>
      </w:r>
      <w:r>
        <w:rPr>
          <w:rFonts w:hint="eastAsia"/>
          <w:sz w:val="21"/>
          <w:szCs w:val="21"/>
          <w:lang w:eastAsia="zh-CN"/>
        </w:rPr>
        <w:t>标</w:t>
      </w:r>
      <w:r>
        <w:rPr>
          <w:sz w:val="21"/>
          <w:szCs w:val="21"/>
          <w:lang w:eastAsia="zh-CN"/>
        </w:rPr>
        <w:t>规则</w:t>
      </w:r>
      <w:bookmarkEnd w:id="0"/>
    </w:p>
    <w:p w14:paraId="107E77BC">
      <w:pPr>
        <w:pStyle w:val="20"/>
        <w:spacing w:line="336" w:lineRule="auto"/>
        <w:ind w:right="121" w:firstLine="420" w:firstLineChars="200"/>
        <w:jc w:val="both"/>
        <w:rPr>
          <w:sz w:val="21"/>
          <w:szCs w:val="21"/>
          <w:lang w:eastAsia="zh-CN"/>
        </w:rPr>
      </w:pPr>
      <w:r>
        <w:rPr>
          <w:rFonts w:hint="eastAsia"/>
          <w:sz w:val="21"/>
          <w:szCs w:val="21"/>
          <w:lang w:eastAsia="zh-CN"/>
        </w:rPr>
        <w:t>（一）</w:t>
      </w:r>
      <w:r>
        <w:rPr>
          <w:sz w:val="21"/>
          <w:szCs w:val="21"/>
          <w:lang w:eastAsia="zh-CN"/>
        </w:rPr>
        <w:t>规则</w:t>
      </w:r>
    </w:p>
    <w:p w14:paraId="0F6E382E">
      <w:pPr>
        <w:pStyle w:val="20"/>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 xml:space="preserve"> 采购</w:t>
      </w:r>
      <w:r>
        <w:rPr>
          <w:sz w:val="21"/>
          <w:szCs w:val="21"/>
          <w:lang w:eastAsia="zh-CN"/>
        </w:rPr>
        <w:t>人在评</w:t>
      </w:r>
      <w:r>
        <w:rPr>
          <w:rFonts w:hint="eastAsia"/>
          <w:sz w:val="21"/>
          <w:szCs w:val="21"/>
          <w:lang w:eastAsia="zh-CN"/>
        </w:rPr>
        <w:t>标</w:t>
      </w:r>
      <w:r>
        <w:rPr>
          <w:sz w:val="21"/>
          <w:szCs w:val="21"/>
          <w:lang w:eastAsia="zh-CN"/>
        </w:rPr>
        <w:t>时，将优先对技术</w:t>
      </w:r>
      <w:r>
        <w:rPr>
          <w:rFonts w:hint="eastAsia"/>
          <w:sz w:val="21"/>
          <w:szCs w:val="21"/>
          <w:lang w:eastAsia="zh-CN"/>
        </w:rPr>
        <w:t>投标</w:t>
      </w:r>
      <w:r>
        <w:rPr>
          <w:sz w:val="21"/>
          <w:szCs w:val="21"/>
          <w:lang w:eastAsia="zh-CN"/>
        </w:rPr>
        <w:t>文件进行</w:t>
      </w:r>
      <w:r>
        <w:rPr>
          <w:rFonts w:hint="eastAsia"/>
          <w:sz w:val="21"/>
          <w:szCs w:val="21"/>
          <w:lang w:eastAsia="zh-CN"/>
        </w:rPr>
        <w:t>评标</w:t>
      </w:r>
      <w:r>
        <w:rPr>
          <w:sz w:val="21"/>
          <w:szCs w:val="21"/>
          <w:lang w:eastAsia="zh-CN"/>
        </w:rPr>
        <w:t>，技术</w:t>
      </w:r>
      <w:r>
        <w:rPr>
          <w:rFonts w:hint="eastAsia"/>
          <w:sz w:val="21"/>
          <w:szCs w:val="21"/>
          <w:lang w:eastAsia="zh-CN"/>
        </w:rPr>
        <w:t>投标</w:t>
      </w:r>
      <w:r>
        <w:rPr>
          <w:sz w:val="21"/>
          <w:szCs w:val="21"/>
          <w:lang w:eastAsia="zh-CN"/>
        </w:rPr>
        <w:t>文件符合业主要求方可进行下一轮商务报价</w:t>
      </w:r>
      <w:r>
        <w:rPr>
          <w:rFonts w:hint="eastAsia"/>
          <w:sz w:val="21"/>
          <w:szCs w:val="21"/>
          <w:lang w:eastAsia="zh-CN"/>
        </w:rPr>
        <w:t>评标</w:t>
      </w:r>
      <w:r>
        <w:rPr>
          <w:sz w:val="21"/>
          <w:szCs w:val="21"/>
          <w:lang w:eastAsia="zh-CN"/>
        </w:rPr>
        <w:t>。</w:t>
      </w:r>
    </w:p>
    <w:p w14:paraId="7B5F1D8B">
      <w:pPr>
        <w:pStyle w:val="20"/>
        <w:spacing w:line="336"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 xml:space="preserve"> 投标</w:t>
      </w:r>
      <w:r>
        <w:rPr>
          <w:sz w:val="21"/>
          <w:szCs w:val="21"/>
          <w:lang w:eastAsia="zh-CN"/>
        </w:rPr>
        <w:t>人串选、相互勾结故意压低标价以排挤竞争对手的公平竞争的，其</w:t>
      </w:r>
      <w:r>
        <w:rPr>
          <w:rFonts w:hint="eastAsia"/>
          <w:sz w:val="21"/>
          <w:szCs w:val="21"/>
          <w:lang w:eastAsia="zh-CN"/>
        </w:rPr>
        <w:t>投标</w:t>
      </w:r>
      <w:r>
        <w:rPr>
          <w:sz w:val="21"/>
          <w:szCs w:val="21"/>
          <w:lang w:eastAsia="zh-CN"/>
        </w:rPr>
        <w:t>无效。</w:t>
      </w:r>
    </w:p>
    <w:p w14:paraId="4DE8F13D">
      <w:pPr>
        <w:pStyle w:val="20"/>
        <w:spacing w:line="336" w:lineRule="auto"/>
        <w:ind w:right="121" w:firstLine="420" w:firstLineChars="200"/>
        <w:jc w:val="both"/>
        <w:rPr>
          <w:sz w:val="21"/>
          <w:szCs w:val="21"/>
          <w:lang w:eastAsia="zh-CN"/>
        </w:rPr>
      </w:pPr>
      <w:r>
        <w:rPr>
          <w:sz w:val="21"/>
          <w:szCs w:val="21"/>
          <w:lang w:eastAsia="zh-CN"/>
        </w:rPr>
        <w:t>3.</w:t>
      </w:r>
      <w:r>
        <w:rPr>
          <w:rFonts w:hint="eastAsia"/>
          <w:sz w:val="21"/>
          <w:szCs w:val="21"/>
          <w:lang w:eastAsia="zh-CN"/>
        </w:rPr>
        <w:t xml:space="preserve"> </w:t>
      </w:r>
      <w:r>
        <w:rPr>
          <w:sz w:val="21"/>
          <w:szCs w:val="21"/>
          <w:lang w:eastAsia="zh-CN"/>
        </w:rPr>
        <w:t>替补候选人的设定与使用：在合同签订前，</w:t>
      </w:r>
      <w:r>
        <w:rPr>
          <w:rFonts w:hint="eastAsia"/>
          <w:sz w:val="21"/>
          <w:szCs w:val="21"/>
          <w:lang w:eastAsia="zh-CN"/>
        </w:rPr>
        <w:t>采购</w:t>
      </w:r>
      <w:r>
        <w:rPr>
          <w:sz w:val="21"/>
          <w:szCs w:val="21"/>
          <w:lang w:eastAsia="zh-CN"/>
        </w:rPr>
        <w:t>单位发现</w:t>
      </w:r>
      <w:r>
        <w:rPr>
          <w:rFonts w:hint="eastAsia"/>
          <w:sz w:val="21"/>
          <w:szCs w:val="21"/>
          <w:lang w:eastAsia="zh-CN"/>
        </w:rPr>
        <w:t>投标</w:t>
      </w:r>
      <w:r>
        <w:rPr>
          <w:sz w:val="21"/>
          <w:szCs w:val="21"/>
          <w:lang w:eastAsia="zh-CN"/>
        </w:rPr>
        <w:t>人的</w:t>
      </w:r>
      <w:r>
        <w:rPr>
          <w:rFonts w:hint="eastAsia"/>
          <w:sz w:val="21"/>
          <w:szCs w:val="21"/>
          <w:lang w:eastAsia="zh-CN"/>
        </w:rPr>
        <w:t>投标</w:t>
      </w:r>
      <w:r>
        <w:rPr>
          <w:sz w:val="21"/>
          <w:szCs w:val="21"/>
          <w:lang w:eastAsia="zh-CN"/>
        </w:rPr>
        <w:t>报价或供货范围有缺漏、实际应标产品或服务存在重大偏差、或</w:t>
      </w:r>
      <w:r>
        <w:rPr>
          <w:rFonts w:hint="eastAsia"/>
          <w:sz w:val="21"/>
          <w:szCs w:val="21"/>
          <w:lang w:eastAsia="zh-CN"/>
        </w:rPr>
        <w:t>投标</w:t>
      </w:r>
      <w:r>
        <w:rPr>
          <w:sz w:val="21"/>
          <w:szCs w:val="21"/>
          <w:lang w:eastAsia="zh-CN"/>
        </w:rPr>
        <w:t>材料存在欺诈行为时、或</w:t>
      </w:r>
      <w:r>
        <w:rPr>
          <w:rFonts w:hint="eastAsia"/>
          <w:sz w:val="21"/>
          <w:szCs w:val="21"/>
          <w:lang w:eastAsia="zh-CN"/>
        </w:rPr>
        <w:t>投标</w:t>
      </w:r>
      <w:r>
        <w:rPr>
          <w:sz w:val="21"/>
          <w:szCs w:val="21"/>
          <w:lang w:eastAsia="zh-CN"/>
        </w:rPr>
        <w:t>人因不可抗力或自身原因不能履行合同的，将有理由取消</w:t>
      </w:r>
      <w:r>
        <w:rPr>
          <w:rFonts w:hint="eastAsia"/>
          <w:sz w:val="21"/>
          <w:szCs w:val="21"/>
          <w:lang w:eastAsia="zh-CN"/>
        </w:rPr>
        <w:t>中标</w:t>
      </w:r>
      <w:r>
        <w:rPr>
          <w:sz w:val="21"/>
          <w:szCs w:val="21"/>
          <w:lang w:eastAsia="zh-CN"/>
        </w:rPr>
        <w:t>人资格，保留依法追究的权利； 并将依法确定排名第二名的</w:t>
      </w:r>
      <w:r>
        <w:rPr>
          <w:rFonts w:hint="eastAsia"/>
          <w:sz w:val="21"/>
          <w:szCs w:val="21"/>
          <w:lang w:eastAsia="zh-CN"/>
        </w:rPr>
        <w:t>中标</w:t>
      </w:r>
      <w:r>
        <w:rPr>
          <w:sz w:val="21"/>
          <w:szCs w:val="21"/>
          <w:lang w:eastAsia="zh-CN"/>
        </w:rPr>
        <w:t>候选人为本项目的</w:t>
      </w:r>
      <w:r>
        <w:rPr>
          <w:rFonts w:hint="eastAsia"/>
          <w:sz w:val="21"/>
          <w:szCs w:val="21"/>
          <w:lang w:eastAsia="zh-CN"/>
        </w:rPr>
        <w:t>中标</w:t>
      </w:r>
      <w:r>
        <w:rPr>
          <w:sz w:val="21"/>
          <w:szCs w:val="21"/>
          <w:lang w:eastAsia="zh-CN"/>
        </w:rPr>
        <w:t>人。</w:t>
      </w:r>
    </w:p>
    <w:p w14:paraId="7E4EE70F">
      <w:pPr>
        <w:pStyle w:val="20"/>
        <w:spacing w:line="336" w:lineRule="auto"/>
        <w:ind w:right="121" w:firstLine="420" w:firstLineChars="200"/>
        <w:jc w:val="both"/>
        <w:rPr>
          <w:sz w:val="21"/>
          <w:szCs w:val="21"/>
          <w:lang w:eastAsia="zh-CN"/>
        </w:rPr>
      </w:pPr>
      <w:r>
        <w:rPr>
          <w:rFonts w:hint="eastAsia"/>
          <w:sz w:val="21"/>
          <w:szCs w:val="21"/>
          <w:lang w:eastAsia="zh-CN"/>
        </w:rPr>
        <w:t>（二）</w:t>
      </w:r>
      <w:r>
        <w:rPr>
          <w:sz w:val="21"/>
          <w:szCs w:val="21"/>
          <w:lang w:eastAsia="zh-CN"/>
        </w:rPr>
        <w:t>资格审查</w:t>
      </w:r>
    </w:p>
    <w:p w14:paraId="09F69F29">
      <w:pPr>
        <w:pStyle w:val="20"/>
        <w:spacing w:line="336" w:lineRule="auto"/>
        <w:ind w:right="121" w:firstLine="420" w:firstLineChars="200"/>
        <w:jc w:val="both"/>
        <w:rPr>
          <w:sz w:val="21"/>
          <w:szCs w:val="21"/>
          <w:lang w:eastAsia="zh-CN"/>
        </w:rPr>
      </w:pPr>
      <w:r>
        <w:rPr>
          <w:sz w:val="21"/>
          <w:szCs w:val="21"/>
          <w:lang w:eastAsia="zh-CN"/>
        </w:rPr>
        <w:t>由</w:t>
      </w:r>
      <w:r>
        <w:rPr>
          <w:rFonts w:hint="eastAsia"/>
          <w:sz w:val="21"/>
          <w:szCs w:val="21"/>
          <w:lang w:eastAsia="zh-CN"/>
        </w:rPr>
        <w:t>采购</w:t>
      </w:r>
      <w:r>
        <w:rPr>
          <w:sz w:val="21"/>
          <w:szCs w:val="21"/>
          <w:lang w:eastAsia="zh-CN"/>
        </w:rPr>
        <w:t>人依法组建的</w:t>
      </w:r>
      <w:r>
        <w:rPr>
          <w:rFonts w:hint="eastAsia"/>
          <w:sz w:val="21"/>
          <w:szCs w:val="21"/>
          <w:lang w:eastAsia="zh-CN"/>
        </w:rPr>
        <w:t>评标</w:t>
      </w:r>
      <w:r>
        <w:rPr>
          <w:sz w:val="21"/>
          <w:szCs w:val="21"/>
          <w:lang w:eastAsia="zh-CN"/>
        </w:rPr>
        <w:t>委员会将按照第二章</w:t>
      </w:r>
      <w:r>
        <w:rPr>
          <w:rFonts w:hint="eastAsia"/>
          <w:sz w:val="21"/>
          <w:szCs w:val="21"/>
          <w:lang w:eastAsia="zh-CN"/>
        </w:rPr>
        <w:t>投标</w:t>
      </w:r>
      <w:r>
        <w:rPr>
          <w:sz w:val="21"/>
          <w:szCs w:val="21"/>
          <w:lang w:eastAsia="zh-CN"/>
        </w:rPr>
        <w:t>须知第</w:t>
      </w:r>
      <w:r>
        <w:rPr>
          <w:rFonts w:hint="eastAsia"/>
          <w:sz w:val="21"/>
          <w:szCs w:val="21"/>
          <w:lang w:eastAsia="zh-CN"/>
        </w:rPr>
        <w:t>七</w:t>
      </w:r>
      <w:r>
        <w:rPr>
          <w:sz w:val="21"/>
          <w:szCs w:val="21"/>
          <w:lang w:eastAsia="zh-CN"/>
        </w:rPr>
        <w:t>点“</w:t>
      </w:r>
      <w:r>
        <w:rPr>
          <w:rFonts w:hint="eastAsia"/>
          <w:sz w:val="21"/>
          <w:szCs w:val="21"/>
          <w:lang w:eastAsia="zh-CN"/>
        </w:rPr>
        <w:t>投标</w:t>
      </w:r>
      <w:r>
        <w:rPr>
          <w:sz w:val="21"/>
          <w:szCs w:val="21"/>
          <w:lang w:eastAsia="zh-CN"/>
        </w:rPr>
        <w:t>人资格”的要求对</w:t>
      </w:r>
      <w:r>
        <w:rPr>
          <w:rFonts w:hint="eastAsia"/>
          <w:sz w:val="21"/>
          <w:szCs w:val="21"/>
          <w:lang w:eastAsia="zh-CN"/>
        </w:rPr>
        <w:t>投标</w:t>
      </w:r>
      <w:r>
        <w:rPr>
          <w:sz w:val="21"/>
          <w:szCs w:val="21"/>
          <w:lang w:eastAsia="zh-CN"/>
        </w:rPr>
        <w:t>人进行资格审查，以确定是否为符合</w:t>
      </w:r>
      <w:r>
        <w:rPr>
          <w:rFonts w:hint="eastAsia"/>
          <w:sz w:val="21"/>
          <w:szCs w:val="21"/>
          <w:lang w:eastAsia="zh-CN"/>
        </w:rPr>
        <w:t>投标</w:t>
      </w:r>
      <w:r>
        <w:rPr>
          <w:sz w:val="21"/>
          <w:szCs w:val="21"/>
          <w:lang w:eastAsia="zh-CN"/>
        </w:rPr>
        <w:t>文件规定要求的合格</w:t>
      </w:r>
      <w:r>
        <w:rPr>
          <w:rFonts w:hint="eastAsia"/>
          <w:sz w:val="21"/>
          <w:szCs w:val="21"/>
          <w:lang w:eastAsia="zh-CN"/>
        </w:rPr>
        <w:t>投标</w:t>
      </w:r>
      <w:r>
        <w:rPr>
          <w:sz w:val="21"/>
          <w:szCs w:val="21"/>
          <w:lang w:eastAsia="zh-CN"/>
        </w:rPr>
        <w:t>人，同时，</w:t>
      </w:r>
      <w:r>
        <w:rPr>
          <w:rFonts w:hint="eastAsia"/>
          <w:sz w:val="21"/>
          <w:szCs w:val="21"/>
          <w:lang w:eastAsia="zh-CN"/>
        </w:rPr>
        <w:t>评标</w:t>
      </w:r>
      <w:r>
        <w:rPr>
          <w:sz w:val="21"/>
          <w:szCs w:val="21"/>
          <w:lang w:eastAsia="zh-CN"/>
        </w:rPr>
        <w:t>委员会将依据</w:t>
      </w:r>
      <w:r>
        <w:rPr>
          <w:rFonts w:hint="eastAsia"/>
          <w:sz w:val="21"/>
          <w:szCs w:val="21"/>
          <w:lang w:eastAsia="zh-CN"/>
        </w:rPr>
        <w:t>投标</w:t>
      </w:r>
      <w:r>
        <w:rPr>
          <w:sz w:val="21"/>
          <w:szCs w:val="21"/>
          <w:lang w:eastAsia="zh-CN"/>
        </w:rPr>
        <w:t>人提供的资格证明文件审查</w:t>
      </w:r>
      <w:r>
        <w:rPr>
          <w:rFonts w:hint="eastAsia"/>
          <w:sz w:val="21"/>
          <w:szCs w:val="21"/>
          <w:lang w:eastAsia="zh-CN"/>
        </w:rPr>
        <w:t>投标</w:t>
      </w:r>
      <w:r>
        <w:rPr>
          <w:sz w:val="21"/>
          <w:szCs w:val="21"/>
          <w:lang w:eastAsia="zh-CN"/>
        </w:rPr>
        <w:t>人的法人资格、营业范围、财务，以确定</w:t>
      </w:r>
      <w:r>
        <w:rPr>
          <w:rFonts w:hint="eastAsia"/>
          <w:sz w:val="21"/>
          <w:szCs w:val="21"/>
          <w:lang w:eastAsia="zh-CN"/>
        </w:rPr>
        <w:t>投标</w:t>
      </w:r>
      <w:r>
        <w:rPr>
          <w:sz w:val="21"/>
          <w:szCs w:val="21"/>
          <w:lang w:eastAsia="zh-CN"/>
        </w:rPr>
        <w:t>人是否有资格履行合同。经上述资格审查合格的</w:t>
      </w:r>
      <w:r>
        <w:rPr>
          <w:rFonts w:hint="eastAsia"/>
          <w:sz w:val="21"/>
          <w:szCs w:val="21"/>
          <w:lang w:eastAsia="zh-CN"/>
        </w:rPr>
        <w:t>投标</w:t>
      </w:r>
      <w:r>
        <w:rPr>
          <w:sz w:val="21"/>
          <w:szCs w:val="21"/>
          <w:lang w:eastAsia="zh-CN"/>
        </w:rPr>
        <w:t>人进入下一程序的评审，经上述资格审查不合格的</w:t>
      </w:r>
      <w:r>
        <w:rPr>
          <w:rFonts w:hint="eastAsia"/>
          <w:sz w:val="21"/>
          <w:szCs w:val="21"/>
          <w:lang w:eastAsia="zh-CN"/>
        </w:rPr>
        <w:t>投标</w:t>
      </w:r>
      <w:r>
        <w:rPr>
          <w:sz w:val="21"/>
          <w:szCs w:val="21"/>
          <w:lang w:eastAsia="zh-CN"/>
        </w:rPr>
        <w:t>文件，其</w:t>
      </w:r>
      <w:r>
        <w:rPr>
          <w:rFonts w:hint="eastAsia"/>
          <w:sz w:val="21"/>
          <w:szCs w:val="21"/>
          <w:lang w:eastAsia="zh-CN"/>
        </w:rPr>
        <w:t>投标</w:t>
      </w:r>
      <w:r>
        <w:rPr>
          <w:sz w:val="21"/>
          <w:szCs w:val="21"/>
          <w:lang w:eastAsia="zh-CN"/>
        </w:rPr>
        <w:t>资格将被</w:t>
      </w:r>
      <w:r>
        <w:rPr>
          <w:rFonts w:hint="eastAsia"/>
          <w:sz w:val="21"/>
          <w:szCs w:val="21"/>
          <w:lang w:eastAsia="zh-CN"/>
        </w:rPr>
        <w:t>评标</w:t>
      </w:r>
      <w:r>
        <w:rPr>
          <w:sz w:val="21"/>
          <w:szCs w:val="21"/>
          <w:lang w:eastAsia="zh-CN"/>
        </w:rPr>
        <w:t>委员会予以否决。</w:t>
      </w:r>
    </w:p>
    <w:p w14:paraId="30B0BE25">
      <w:pPr>
        <w:pStyle w:val="20"/>
        <w:spacing w:line="336" w:lineRule="auto"/>
        <w:ind w:right="121" w:firstLine="420" w:firstLineChars="200"/>
        <w:jc w:val="both"/>
        <w:rPr>
          <w:sz w:val="21"/>
          <w:szCs w:val="21"/>
          <w:lang w:eastAsia="zh-CN"/>
        </w:rPr>
      </w:pPr>
      <w:r>
        <w:rPr>
          <w:rFonts w:hint="eastAsia"/>
          <w:sz w:val="21"/>
          <w:szCs w:val="21"/>
          <w:lang w:eastAsia="zh-CN"/>
        </w:rPr>
        <w:t>（三）评标</w:t>
      </w:r>
      <w:r>
        <w:rPr>
          <w:sz w:val="21"/>
          <w:szCs w:val="21"/>
          <w:lang w:eastAsia="zh-CN"/>
        </w:rPr>
        <w:t>办法</w:t>
      </w:r>
    </w:p>
    <w:p w14:paraId="7AF8ECFE">
      <w:pPr>
        <w:pStyle w:val="20"/>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 xml:space="preserve"> </w:t>
      </w:r>
      <w:r>
        <w:rPr>
          <w:sz w:val="21"/>
          <w:szCs w:val="21"/>
          <w:lang w:eastAsia="zh-CN"/>
        </w:rPr>
        <w:t>本项目设置最高控制价</w:t>
      </w:r>
      <w:r>
        <w:rPr>
          <w:rFonts w:hint="eastAsia"/>
          <w:sz w:val="21"/>
          <w:szCs w:val="21"/>
          <w:lang w:eastAsia="zh-CN"/>
        </w:rPr>
        <w:t>人民币</w:t>
      </w:r>
      <w:r>
        <w:rPr>
          <w:rFonts w:hint="eastAsia"/>
          <w:sz w:val="21"/>
          <w:szCs w:val="21"/>
          <w:lang w:val="en-US" w:eastAsia="zh-CN"/>
        </w:rPr>
        <w:t>72</w:t>
      </w:r>
      <w:r>
        <w:rPr>
          <w:rFonts w:hint="eastAsia"/>
          <w:sz w:val="21"/>
          <w:szCs w:val="21"/>
          <w:lang w:eastAsia="zh-CN"/>
        </w:rPr>
        <w:t>万</w:t>
      </w:r>
      <w:r>
        <w:rPr>
          <w:sz w:val="21"/>
          <w:szCs w:val="21"/>
          <w:lang w:eastAsia="zh-CN"/>
        </w:rPr>
        <w:t>元</w:t>
      </w:r>
      <w:r>
        <w:rPr>
          <w:rFonts w:hint="eastAsia"/>
          <w:sz w:val="21"/>
          <w:szCs w:val="21"/>
          <w:lang w:eastAsia="zh-CN"/>
        </w:rPr>
        <w:t>/年</w:t>
      </w:r>
      <w:r>
        <w:rPr>
          <w:sz w:val="21"/>
          <w:szCs w:val="21"/>
          <w:lang w:eastAsia="zh-CN"/>
        </w:rPr>
        <w:t>（含税）</w:t>
      </w:r>
      <w:r>
        <w:rPr>
          <w:rFonts w:hint="eastAsia"/>
          <w:sz w:val="21"/>
          <w:szCs w:val="21"/>
          <w:lang w:val="en-US" w:eastAsia="zh-CN"/>
        </w:rPr>
        <w:t>,服务期2年。</w:t>
      </w:r>
    </w:p>
    <w:p w14:paraId="380DDF15">
      <w:pPr>
        <w:pStyle w:val="20"/>
        <w:spacing w:line="336"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 xml:space="preserve"> 采购</w:t>
      </w:r>
      <w:r>
        <w:rPr>
          <w:sz w:val="21"/>
          <w:szCs w:val="21"/>
          <w:lang w:eastAsia="zh-CN"/>
        </w:rPr>
        <w:t>人在</w:t>
      </w:r>
      <w:r>
        <w:rPr>
          <w:rFonts w:hint="eastAsia"/>
          <w:sz w:val="21"/>
          <w:szCs w:val="21"/>
          <w:lang w:eastAsia="zh-CN"/>
        </w:rPr>
        <w:t>评标</w:t>
      </w:r>
      <w:r>
        <w:rPr>
          <w:sz w:val="21"/>
          <w:szCs w:val="21"/>
          <w:lang w:eastAsia="zh-CN"/>
        </w:rPr>
        <w:t>时，将先对技术</w:t>
      </w:r>
      <w:r>
        <w:rPr>
          <w:rFonts w:hint="eastAsia"/>
          <w:sz w:val="21"/>
          <w:szCs w:val="21"/>
          <w:lang w:eastAsia="zh-CN"/>
        </w:rPr>
        <w:t>投标</w:t>
      </w:r>
      <w:r>
        <w:rPr>
          <w:sz w:val="21"/>
          <w:szCs w:val="21"/>
          <w:lang w:eastAsia="zh-CN"/>
        </w:rPr>
        <w:t>文件进行</w:t>
      </w:r>
      <w:r>
        <w:rPr>
          <w:rFonts w:hint="eastAsia"/>
          <w:sz w:val="21"/>
          <w:szCs w:val="21"/>
          <w:lang w:eastAsia="zh-CN"/>
        </w:rPr>
        <w:t>评标</w:t>
      </w:r>
      <w:r>
        <w:rPr>
          <w:sz w:val="21"/>
          <w:szCs w:val="21"/>
          <w:lang w:eastAsia="zh-CN"/>
        </w:rPr>
        <w:t>，技术</w:t>
      </w:r>
      <w:r>
        <w:rPr>
          <w:rFonts w:hint="eastAsia"/>
          <w:sz w:val="21"/>
          <w:szCs w:val="21"/>
          <w:lang w:eastAsia="zh-CN"/>
        </w:rPr>
        <w:t>投标</w:t>
      </w:r>
      <w:r>
        <w:rPr>
          <w:sz w:val="21"/>
          <w:szCs w:val="21"/>
          <w:lang w:eastAsia="zh-CN"/>
        </w:rPr>
        <w:t>文件符合业主要求方可进行下轮商务报价</w:t>
      </w:r>
      <w:r>
        <w:rPr>
          <w:rFonts w:hint="eastAsia"/>
          <w:sz w:val="21"/>
          <w:szCs w:val="21"/>
          <w:lang w:eastAsia="zh-CN"/>
        </w:rPr>
        <w:t>评标</w:t>
      </w:r>
      <w:r>
        <w:rPr>
          <w:sz w:val="21"/>
          <w:szCs w:val="21"/>
          <w:lang w:eastAsia="zh-CN"/>
        </w:rPr>
        <w:t>。本项目采用</w:t>
      </w:r>
      <w:r>
        <w:rPr>
          <w:rFonts w:hint="eastAsia"/>
          <w:sz w:val="21"/>
          <w:szCs w:val="21"/>
          <w:lang w:eastAsia="zh-CN"/>
        </w:rPr>
        <w:t>综合评标</w:t>
      </w:r>
      <w:r>
        <w:rPr>
          <w:sz w:val="21"/>
          <w:szCs w:val="21"/>
          <w:lang w:eastAsia="zh-CN"/>
        </w:rPr>
        <w:t>的办法</w:t>
      </w:r>
      <w:r>
        <w:rPr>
          <w:rFonts w:hint="eastAsia"/>
          <w:sz w:val="21"/>
          <w:szCs w:val="21"/>
          <w:lang w:eastAsia="zh-CN"/>
        </w:rPr>
        <w:t>，经测算综合评分最高者</w:t>
      </w:r>
      <w:r>
        <w:rPr>
          <w:sz w:val="21"/>
          <w:szCs w:val="21"/>
          <w:lang w:eastAsia="zh-CN"/>
        </w:rPr>
        <w:t>者作为</w:t>
      </w:r>
      <w:r>
        <w:rPr>
          <w:rFonts w:hint="eastAsia"/>
          <w:sz w:val="21"/>
          <w:szCs w:val="21"/>
          <w:lang w:eastAsia="zh-CN"/>
        </w:rPr>
        <w:t>中标</w:t>
      </w:r>
      <w:r>
        <w:rPr>
          <w:sz w:val="21"/>
          <w:szCs w:val="21"/>
          <w:lang w:eastAsia="zh-CN"/>
        </w:rPr>
        <w:t>单位。</w:t>
      </w:r>
    </w:p>
    <w:p w14:paraId="2B88ADE1">
      <w:pPr>
        <w:pStyle w:val="20"/>
        <w:spacing w:line="336" w:lineRule="auto"/>
        <w:ind w:right="121" w:firstLine="420" w:firstLineChars="200"/>
        <w:jc w:val="both"/>
        <w:rPr>
          <w:rFonts w:hint="eastAsia"/>
          <w:sz w:val="21"/>
          <w:szCs w:val="21"/>
          <w:lang w:eastAsia="zh-CN"/>
        </w:rPr>
      </w:pPr>
      <w:r>
        <w:rPr>
          <w:rFonts w:hint="eastAsia"/>
          <w:sz w:val="21"/>
          <w:szCs w:val="21"/>
          <w:lang w:eastAsia="zh-CN"/>
        </w:rPr>
        <w:t>（四）</w:t>
      </w:r>
      <w:r>
        <w:rPr>
          <w:sz w:val="21"/>
          <w:szCs w:val="21"/>
          <w:lang w:eastAsia="zh-CN"/>
        </w:rPr>
        <w:t>以下情况作废选处理</w:t>
      </w:r>
    </w:p>
    <w:p w14:paraId="7386371A">
      <w:pPr>
        <w:pStyle w:val="20"/>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 xml:space="preserve"> </w:t>
      </w:r>
      <w:r>
        <w:rPr>
          <w:sz w:val="21"/>
          <w:szCs w:val="21"/>
          <w:lang w:eastAsia="zh-CN"/>
        </w:rPr>
        <w:t>对</w:t>
      </w:r>
      <w:r>
        <w:rPr>
          <w:rFonts w:hint="eastAsia"/>
          <w:sz w:val="21"/>
          <w:szCs w:val="21"/>
          <w:lang w:eastAsia="zh-CN"/>
        </w:rPr>
        <w:t>投标</w:t>
      </w:r>
      <w:r>
        <w:rPr>
          <w:sz w:val="21"/>
          <w:szCs w:val="21"/>
          <w:lang w:eastAsia="zh-CN"/>
        </w:rPr>
        <w:t>文件提出的实质性要求和条件，</w:t>
      </w:r>
      <w:r>
        <w:rPr>
          <w:rFonts w:hint="eastAsia"/>
          <w:sz w:val="21"/>
          <w:szCs w:val="21"/>
          <w:lang w:eastAsia="zh-CN"/>
        </w:rPr>
        <w:t>投标</w:t>
      </w:r>
      <w:r>
        <w:rPr>
          <w:sz w:val="21"/>
          <w:szCs w:val="21"/>
          <w:lang w:eastAsia="zh-CN"/>
        </w:rPr>
        <w:t>文件未能在实质上响应的。</w:t>
      </w:r>
    </w:p>
    <w:p w14:paraId="525B68AB">
      <w:pPr>
        <w:pStyle w:val="20"/>
        <w:spacing w:line="336"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 xml:space="preserve"> 投标</w:t>
      </w:r>
      <w:r>
        <w:rPr>
          <w:sz w:val="21"/>
          <w:szCs w:val="21"/>
          <w:lang w:eastAsia="zh-CN"/>
        </w:rPr>
        <w:t>文件存在重大偏差的。</w:t>
      </w:r>
    </w:p>
    <w:p w14:paraId="5F8A4A68">
      <w:pPr>
        <w:pStyle w:val="20"/>
        <w:spacing w:line="336" w:lineRule="auto"/>
        <w:ind w:right="121" w:firstLine="420" w:firstLineChars="200"/>
        <w:jc w:val="both"/>
        <w:rPr>
          <w:sz w:val="21"/>
          <w:szCs w:val="21"/>
          <w:lang w:eastAsia="zh-CN"/>
        </w:rPr>
      </w:pPr>
      <w:r>
        <w:rPr>
          <w:sz w:val="21"/>
          <w:szCs w:val="21"/>
          <w:lang w:eastAsia="zh-CN"/>
        </w:rPr>
        <w:t>3.</w:t>
      </w:r>
      <w:r>
        <w:rPr>
          <w:rFonts w:hint="eastAsia"/>
          <w:sz w:val="21"/>
          <w:szCs w:val="21"/>
          <w:lang w:eastAsia="zh-CN"/>
        </w:rPr>
        <w:t xml:space="preserve"> </w:t>
      </w:r>
      <w:r>
        <w:rPr>
          <w:sz w:val="21"/>
          <w:szCs w:val="21"/>
          <w:lang w:eastAsia="zh-CN"/>
        </w:rPr>
        <w:t>违反规定影响开选</w:t>
      </w:r>
      <w:r>
        <w:rPr>
          <w:rFonts w:hint="eastAsia"/>
          <w:sz w:val="21"/>
          <w:szCs w:val="21"/>
          <w:lang w:eastAsia="zh-CN"/>
        </w:rPr>
        <w:t>评标</w:t>
      </w:r>
      <w:r>
        <w:rPr>
          <w:sz w:val="21"/>
          <w:szCs w:val="21"/>
          <w:lang w:eastAsia="zh-CN"/>
        </w:rPr>
        <w:t>工作或采取其他方式对</w:t>
      </w:r>
      <w:r>
        <w:rPr>
          <w:rFonts w:hint="eastAsia"/>
          <w:sz w:val="21"/>
          <w:szCs w:val="21"/>
          <w:lang w:eastAsia="zh-CN"/>
        </w:rPr>
        <w:t>采购</w:t>
      </w:r>
      <w:r>
        <w:rPr>
          <w:sz w:val="21"/>
          <w:szCs w:val="21"/>
          <w:lang w:eastAsia="zh-CN"/>
        </w:rPr>
        <w:t>人施加影响的。</w:t>
      </w:r>
    </w:p>
    <w:p w14:paraId="7829E505">
      <w:pPr>
        <w:pStyle w:val="20"/>
        <w:spacing w:line="336" w:lineRule="auto"/>
        <w:ind w:right="121" w:firstLine="420" w:firstLineChars="200"/>
        <w:jc w:val="both"/>
        <w:rPr>
          <w:sz w:val="21"/>
          <w:szCs w:val="21"/>
          <w:lang w:eastAsia="zh-CN"/>
        </w:rPr>
      </w:pPr>
      <w:r>
        <w:rPr>
          <w:sz w:val="21"/>
          <w:szCs w:val="21"/>
          <w:lang w:eastAsia="zh-CN"/>
        </w:rPr>
        <w:t>4.</w:t>
      </w:r>
      <w:r>
        <w:rPr>
          <w:rFonts w:hint="eastAsia"/>
          <w:sz w:val="21"/>
          <w:szCs w:val="21"/>
          <w:lang w:eastAsia="zh-CN"/>
        </w:rPr>
        <w:t xml:space="preserve"> 投标</w:t>
      </w:r>
      <w:r>
        <w:rPr>
          <w:sz w:val="21"/>
          <w:szCs w:val="21"/>
          <w:lang w:eastAsia="zh-CN"/>
        </w:rPr>
        <w:t>人串标、相互勾结故意压低标价以排挤竞争对手的公平竞争的，其</w:t>
      </w:r>
      <w:r>
        <w:rPr>
          <w:rFonts w:hint="eastAsia"/>
          <w:sz w:val="21"/>
          <w:szCs w:val="21"/>
          <w:lang w:eastAsia="zh-CN"/>
        </w:rPr>
        <w:t>投标</w:t>
      </w:r>
      <w:r>
        <w:rPr>
          <w:sz w:val="21"/>
          <w:szCs w:val="21"/>
          <w:lang w:eastAsia="zh-CN"/>
        </w:rPr>
        <w:t>无效。</w:t>
      </w:r>
    </w:p>
    <w:p w14:paraId="3225AA79">
      <w:pPr>
        <w:pStyle w:val="20"/>
        <w:spacing w:line="336" w:lineRule="auto"/>
        <w:ind w:right="121" w:firstLine="420" w:firstLineChars="200"/>
        <w:jc w:val="both"/>
        <w:rPr>
          <w:sz w:val="21"/>
          <w:szCs w:val="21"/>
          <w:lang w:eastAsia="zh-CN"/>
        </w:rPr>
      </w:pPr>
      <w:r>
        <w:rPr>
          <w:rFonts w:hint="eastAsia"/>
          <w:sz w:val="21"/>
          <w:szCs w:val="21"/>
          <w:lang w:eastAsia="zh-CN"/>
        </w:rPr>
        <w:t>（五）评标</w:t>
      </w:r>
    </w:p>
    <w:p w14:paraId="3DD64364">
      <w:pPr>
        <w:pStyle w:val="20"/>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 xml:space="preserve"> 采购</w:t>
      </w:r>
      <w:r>
        <w:rPr>
          <w:sz w:val="21"/>
          <w:szCs w:val="21"/>
          <w:lang w:eastAsia="zh-CN"/>
        </w:rPr>
        <w:t>人将在</w:t>
      </w:r>
      <w:r>
        <w:rPr>
          <w:rFonts w:hint="eastAsia"/>
          <w:sz w:val="21"/>
          <w:szCs w:val="21"/>
          <w:lang w:eastAsia="zh-CN"/>
        </w:rPr>
        <w:t>投标</w:t>
      </w:r>
      <w:r>
        <w:rPr>
          <w:sz w:val="21"/>
          <w:szCs w:val="21"/>
          <w:lang w:eastAsia="zh-CN"/>
        </w:rPr>
        <w:t>文件截止日期后另行择日组织</w:t>
      </w:r>
      <w:r>
        <w:rPr>
          <w:rFonts w:hint="eastAsia"/>
          <w:sz w:val="21"/>
          <w:szCs w:val="21"/>
          <w:lang w:eastAsia="zh-CN"/>
        </w:rPr>
        <w:t>投标</w:t>
      </w:r>
      <w:r>
        <w:rPr>
          <w:sz w:val="21"/>
          <w:szCs w:val="21"/>
          <w:lang w:eastAsia="zh-CN"/>
        </w:rPr>
        <w:t>会，</w:t>
      </w:r>
      <w:r>
        <w:rPr>
          <w:rFonts w:hint="eastAsia"/>
          <w:sz w:val="21"/>
          <w:szCs w:val="21"/>
          <w:lang w:eastAsia="zh-CN"/>
        </w:rPr>
        <w:t>采购</w:t>
      </w:r>
      <w:r>
        <w:rPr>
          <w:sz w:val="21"/>
          <w:szCs w:val="21"/>
          <w:lang w:eastAsia="zh-CN"/>
        </w:rPr>
        <w:t>人选定工作在</w:t>
      </w:r>
      <w:r>
        <w:rPr>
          <w:rFonts w:hint="eastAsia"/>
          <w:sz w:val="21"/>
          <w:szCs w:val="21"/>
          <w:lang w:eastAsia="zh-CN"/>
        </w:rPr>
        <w:t>采购</w:t>
      </w:r>
      <w:r>
        <w:rPr>
          <w:sz w:val="21"/>
          <w:szCs w:val="21"/>
          <w:lang w:eastAsia="zh-CN"/>
        </w:rPr>
        <w:t>人有关部门监督下，由</w:t>
      </w:r>
      <w:r>
        <w:rPr>
          <w:rFonts w:hint="eastAsia"/>
          <w:sz w:val="21"/>
          <w:szCs w:val="21"/>
          <w:lang w:eastAsia="zh-CN"/>
        </w:rPr>
        <w:t>采购</w:t>
      </w:r>
      <w:r>
        <w:rPr>
          <w:sz w:val="21"/>
          <w:szCs w:val="21"/>
          <w:lang w:eastAsia="zh-CN"/>
        </w:rPr>
        <w:t>人依法组建的</w:t>
      </w:r>
      <w:r>
        <w:rPr>
          <w:rFonts w:hint="eastAsia"/>
          <w:sz w:val="21"/>
          <w:szCs w:val="21"/>
          <w:lang w:eastAsia="zh-CN"/>
        </w:rPr>
        <w:t>评标</w:t>
      </w:r>
      <w:r>
        <w:rPr>
          <w:sz w:val="21"/>
          <w:szCs w:val="21"/>
          <w:lang w:eastAsia="zh-CN"/>
        </w:rPr>
        <w:t>委员会负责。</w:t>
      </w:r>
    </w:p>
    <w:p w14:paraId="3D79D145">
      <w:pPr>
        <w:pStyle w:val="20"/>
        <w:spacing w:line="336"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 xml:space="preserve"> </w:t>
      </w:r>
      <w:r>
        <w:rPr>
          <w:sz w:val="21"/>
          <w:szCs w:val="21"/>
          <w:lang w:eastAsia="zh-CN"/>
        </w:rPr>
        <w:t>在开选时没有启封和读出的</w:t>
      </w:r>
      <w:r>
        <w:rPr>
          <w:rFonts w:hint="eastAsia"/>
          <w:sz w:val="21"/>
          <w:szCs w:val="21"/>
          <w:lang w:eastAsia="zh-CN"/>
        </w:rPr>
        <w:t>投标</w:t>
      </w:r>
      <w:r>
        <w:rPr>
          <w:sz w:val="21"/>
          <w:szCs w:val="21"/>
          <w:lang w:eastAsia="zh-CN"/>
        </w:rPr>
        <w:t>文件，在</w:t>
      </w:r>
      <w:r>
        <w:rPr>
          <w:rFonts w:hint="eastAsia"/>
          <w:sz w:val="21"/>
          <w:szCs w:val="21"/>
          <w:lang w:eastAsia="zh-CN"/>
        </w:rPr>
        <w:t>评标</w:t>
      </w:r>
      <w:r>
        <w:rPr>
          <w:sz w:val="21"/>
          <w:szCs w:val="21"/>
          <w:lang w:eastAsia="zh-CN"/>
        </w:rPr>
        <w:t>时将不予考虑。</w:t>
      </w:r>
    </w:p>
    <w:p w14:paraId="67F73987">
      <w:pPr>
        <w:pStyle w:val="20"/>
        <w:spacing w:line="336" w:lineRule="auto"/>
        <w:ind w:right="121" w:firstLine="420" w:firstLineChars="200"/>
        <w:jc w:val="both"/>
        <w:rPr>
          <w:sz w:val="21"/>
          <w:szCs w:val="21"/>
          <w:lang w:eastAsia="zh-CN"/>
        </w:rPr>
      </w:pPr>
      <w:r>
        <w:rPr>
          <w:sz w:val="21"/>
          <w:szCs w:val="21"/>
          <w:lang w:eastAsia="zh-CN"/>
        </w:rPr>
        <w:t>3.</w:t>
      </w:r>
      <w:r>
        <w:rPr>
          <w:rFonts w:hint="eastAsia"/>
          <w:sz w:val="21"/>
          <w:szCs w:val="21"/>
          <w:lang w:eastAsia="zh-CN"/>
        </w:rPr>
        <w:t xml:space="preserve"> 采购</w:t>
      </w:r>
      <w:r>
        <w:rPr>
          <w:sz w:val="21"/>
          <w:szCs w:val="21"/>
          <w:lang w:eastAsia="zh-CN"/>
        </w:rPr>
        <w:t>人将做开选记录。</w:t>
      </w:r>
    </w:p>
    <w:p w14:paraId="268F0A4A">
      <w:pPr>
        <w:pStyle w:val="20"/>
        <w:spacing w:line="336" w:lineRule="auto"/>
        <w:ind w:right="121" w:firstLine="420" w:firstLineChars="200"/>
        <w:jc w:val="both"/>
      </w:pPr>
      <w:r>
        <w:rPr>
          <w:sz w:val="21"/>
          <w:szCs w:val="21"/>
          <w:lang w:eastAsia="zh-CN"/>
        </w:rPr>
        <w:t>4.</w:t>
      </w:r>
      <w:r>
        <w:rPr>
          <w:rFonts w:hint="eastAsia"/>
          <w:sz w:val="21"/>
          <w:szCs w:val="21"/>
          <w:lang w:eastAsia="zh-CN"/>
        </w:rPr>
        <w:t xml:space="preserve"> </w:t>
      </w:r>
      <w:r>
        <w:rPr>
          <w:sz w:val="21"/>
          <w:szCs w:val="21"/>
          <w:lang w:eastAsia="zh-CN"/>
        </w:rPr>
        <w:t>业主将根据</w:t>
      </w:r>
      <w:r>
        <w:rPr>
          <w:rFonts w:hint="eastAsia"/>
          <w:sz w:val="21"/>
          <w:szCs w:val="21"/>
          <w:lang w:eastAsia="zh-CN"/>
        </w:rPr>
        <w:t>评标</w:t>
      </w:r>
      <w:r>
        <w:rPr>
          <w:sz w:val="21"/>
          <w:szCs w:val="21"/>
          <w:lang w:eastAsia="zh-CN"/>
        </w:rPr>
        <w:t>结果与</w:t>
      </w:r>
      <w:r>
        <w:rPr>
          <w:rFonts w:hint="eastAsia"/>
          <w:sz w:val="21"/>
          <w:szCs w:val="21"/>
          <w:lang w:eastAsia="zh-CN"/>
        </w:rPr>
        <w:t>中标</w:t>
      </w:r>
      <w:r>
        <w:rPr>
          <w:sz w:val="21"/>
          <w:szCs w:val="21"/>
          <w:lang w:eastAsia="zh-CN"/>
        </w:rPr>
        <w:t>人签订合同。</w:t>
      </w:r>
    </w:p>
    <w:p w14:paraId="69DA5EB2"/>
    <w:p w14:paraId="78FC8874">
      <w:pPr>
        <w:pStyle w:val="20"/>
        <w:spacing w:before="23"/>
        <w:ind w:left="598"/>
        <w:rPr>
          <w:lang w:eastAsia="zh-CN"/>
        </w:rPr>
        <w:sectPr>
          <w:pgSz w:w="11910" w:h="16840"/>
          <w:pgMar w:top="1500" w:right="1140" w:bottom="740" w:left="1300" w:header="0" w:footer="551" w:gutter="0"/>
          <w:cols w:space="720" w:num="1"/>
        </w:sectPr>
      </w:pPr>
    </w:p>
    <w:p w14:paraId="5458ECAA">
      <w:pPr>
        <w:spacing w:before="15" w:line="360" w:lineRule="auto"/>
        <w:jc w:val="center"/>
        <w:rPr>
          <w:b/>
          <w:w w:val="95"/>
          <w:sz w:val="28"/>
        </w:rPr>
      </w:pPr>
      <w:r>
        <w:rPr>
          <w:b/>
          <w:w w:val="95"/>
          <w:sz w:val="28"/>
        </w:rPr>
        <w:t>第五章  合同授予</w:t>
      </w:r>
    </w:p>
    <w:p w14:paraId="09EF1317">
      <w:pPr>
        <w:pStyle w:val="20"/>
        <w:spacing w:line="360" w:lineRule="auto"/>
        <w:ind w:firstLine="420" w:firstLineChars="200"/>
        <w:rPr>
          <w:sz w:val="21"/>
          <w:szCs w:val="21"/>
          <w:lang w:eastAsia="zh-CN"/>
        </w:rPr>
      </w:pPr>
      <w:r>
        <w:rPr>
          <w:sz w:val="21"/>
          <w:szCs w:val="21"/>
          <w:lang w:eastAsia="zh-CN"/>
        </w:rPr>
        <w:t>1.采购人将把合同授予中选人；在授予前，仍需进行资格审查。</w:t>
      </w:r>
    </w:p>
    <w:p w14:paraId="22D9DD17">
      <w:pPr>
        <w:pStyle w:val="20"/>
        <w:spacing w:before="108" w:line="360" w:lineRule="auto"/>
        <w:ind w:left="27" w:leftChars="13" w:firstLine="420" w:firstLineChars="200"/>
        <w:rPr>
          <w:sz w:val="21"/>
          <w:szCs w:val="21"/>
          <w:lang w:eastAsia="zh-CN"/>
        </w:rPr>
      </w:pPr>
      <w:r>
        <w:rPr>
          <w:sz w:val="21"/>
          <w:szCs w:val="21"/>
          <w:lang w:eastAsia="zh-CN"/>
        </w:rPr>
        <w:t>2.中选人确定后，采购人将通知中选人，并将中选结果公示在</w:t>
      </w:r>
      <w:r>
        <w:fldChar w:fldCharType="begin"/>
      </w:r>
      <w:r>
        <w:instrText xml:space="preserve"> HYPERLINK "http://www.fhcpec.com.cn/" </w:instrText>
      </w:r>
      <w:r>
        <w:fldChar w:fldCharType="separate"/>
      </w:r>
      <w:r>
        <w:rPr>
          <w:rStyle w:val="52"/>
          <w:sz w:val="21"/>
          <w:szCs w:val="21"/>
          <w:lang w:eastAsia="zh-CN"/>
        </w:rPr>
        <w:t>http://www.fhcpec.com.cn/</w:t>
      </w:r>
      <w:r>
        <w:rPr>
          <w:rStyle w:val="52"/>
          <w:sz w:val="21"/>
          <w:szCs w:val="21"/>
          <w:lang w:eastAsia="zh-CN"/>
        </w:rPr>
        <w:fldChar w:fldCharType="end"/>
      </w:r>
      <w:r>
        <w:rPr>
          <w:rStyle w:val="52"/>
          <w:sz w:val="21"/>
          <w:szCs w:val="21"/>
          <w:lang w:eastAsia="zh-CN"/>
        </w:rPr>
        <w:t xml:space="preserve">  </w:t>
      </w:r>
      <w:r>
        <w:rPr>
          <w:sz w:val="21"/>
          <w:szCs w:val="21"/>
          <w:lang w:eastAsia="zh-CN"/>
        </w:rPr>
        <w:t>（</w:t>
      </w:r>
      <w:r>
        <w:fldChar w:fldCharType="begin"/>
      </w:r>
      <w:r>
        <w:instrText xml:space="preserve"> HYPERLINK "http://www.fhcpec.com.cn/" </w:instrText>
      </w:r>
      <w:r>
        <w:fldChar w:fldCharType="separate"/>
      </w:r>
      <w:r>
        <w:rPr>
          <w:rStyle w:val="52"/>
          <w:sz w:val="21"/>
          <w:szCs w:val="21"/>
          <w:lang w:eastAsia="zh-CN"/>
        </w:rPr>
        <w:t>福建福海创石油化工有限公司</w:t>
      </w:r>
      <w:r>
        <w:rPr>
          <w:rStyle w:val="52"/>
          <w:sz w:val="21"/>
          <w:szCs w:val="21"/>
          <w:lang w:eastAsia="zh-CN"/>
        </w:rPr>
        <w:fldChar w:fldCharType="end"/>
      </w:r>
      <w:r>
        <w:rPr>
          <w:rFonts w:hint="eastAsia"/>
          <w:sz w:val="21"/>
          <w:szCs w:val="21"/>
          <w:lang w:eastAsia="zh-CN"/>
        </w:rPr>
        <w:t>）</w:t>
      </w:r>
      <w:r>
        <w:rPr>
          <w:sz w:val="21"/>
          <w:szCs w:val="21"/>
          <w:lang w:eastAsia="zh-CN"/>
        </w:rPr>
        <w:t>。</w:t>
      </w:r>
    </w:p>
    <w:p w14:paraId="13D742F0">
      <w:pPr>
        <w:spacing w:line="480" w:lineRule="exact"/>
        <w:ind w:firstLine="420" w:firstLineChars="200"/>
        <w:rPr>
          <w:szCs w:val="21"/>
        </w:rPr>
      </w:pPr>
      <w:r>
        <w:rPr>
          <w:szCs w:val="21"/>
        </w:rPr>
        <w:t>3.</w:t>
      </w:r>
      <w:r>
        <w:rPr>
          <w:rFonts w:ascii="仿宋" w:hAnsi="仿宋" w:eastAsia="仿宋"/>
          <w:sz w:val="28"/>
          <w:szCs w:val="28"/>
        </w:rPr>
        <w:t xml:space="preserve"> </w:t>
      </w:r>
      <w:r>
        <w:rPr>
          <w:szCs w:val="21"/>
        </w:rPr>
        <w:t>中</w:t>
      </w:r>
      <w:r>
        <w:rPr>
          <w:rFonts w:hint="eastAsia"/>
          <w:szCs w:val="21"/>
        </w:rPr>
        <w:t>选</w:t>
      </w:r>
      <w:r>
        <w:rPr>
          <w:szCs w:val="21"/>
        </w:rPr>
        <w:t>通知对</w:t>
      </w:r>
      <w:r>
        <w:rPr>
          <w:rFonts w:hint="eastAsia"/>
          <w:szCs w:val="21"/>
        </w:rPr>
        <w:t>采购</w:t>
      </w:r>
      <w:r>
        <w:rPr>
          <w:szCs w:val="21"/>
        </w:rPr>
        <w:t>人和中</w:t>
      </w:r>
      <w:r>
        <w:rPr>
          <w:rFonts w:hint="eastAsia"/>
          <w:szCs w:val="21"/>
        </w:rPr>
        <w:t>选</w:t>
      </w:r>
      <w:r>
        <w:rPr>
          <w:szCs w:val="21"/>
        </w:rPr>
        <w:t>人具有法律效力。</w:t>
      </w:r>
      <w:r>
        <w:rPr>
          <w:rFonts w:hint="eastAsia"/>
          <w:b/>
          <w:bCs/>
          <w:szCs w:val="21"/>
        </w:rPr>
        <w:t>福建福海创石油化工有限公司指定由</w:t>
      </w:r>
      <w:r>
        <w:rPr>
          <w:b/>
          <w:bCs/>
          <w:szCs w:val="21"/>
        </w:rPr>
        <w:t>其</w:t>
      </w:r>
      <w:r>
        <w:rPr>
          <w:rFonts w:hint="eastAsia"/>
          <w:b/>
          <w:bCs/>
          <w:szCs w:val="21"/>
        </w:rPr>
        <w:t>权属子公司“翔鹭码头即翔鹭码头投资管理（漳州）有限公司”作为本项目合同执行主体，将于中选结果公示流程结束之日起30日内与中选人完成合同签订事宜</w:t>
      </w:r>
      <w:r>
        <w:rPr>
          <w:szCs w:val="21"/>
        </w:rPr>
        <w:t>。若因中</w:t>
      </w:r>
      <w:r>
        <w:rPr>
          <w:rFonts w:hint="eastAsia"/>
          <w:szCs w:val="21"/>
        </w:rPr>
        <w:t>选</w:t>
      </w:r>
      <w:r>
        <w:rPr>
          <w:szCs w:val="21"/>
        </w:rPr>
        <w:t>单位原因未在规定的时间和地点与</w:t>
      </w:r>
      <w:r>
        <w:rPr>
          <w:rFonts w:hint="eastAsia"/>
          <w:szCs w:val="21"/>
        </w:rPr>
        <w:t>采购</w:t>
      </w:r>
      <w:r>
        <w:rPr>
          <w:szCs w:val="21"/>
        </w:rPr>
        <w:t>人签署合同，</w:t>
      </w:r>
      <w:r>
        <w:rPr>
          <w:rFonts w:hint="eastAsia"/>
          <w:szCs w:val="21"/>
        </w:rPr>
        <w:t>采购</w:t>
      </w:r>
      <w:r>
        <w:rPr>
          <w:szCs w:val="21"/>
        </w:rPr>
        <w:t>人有权单方取消中</w:t>
      </w:r>
      <w:r>
        <w:rPr>
          <w:rFonts w:hint="eastAsia"/>
          <w:szCs w:val="21"/>
        </w:rPr>
        <w:t>标</w:t>
      </w:r>
      <w:r>
        <w:rPr>
          <w:szCs w:val="21"/>
        </w:rPr>
        <w:t>单位的资格。同时，由此给</w:t>
      </w:r>
      <w:r>
        <w:rPr>
          <w:rFonts w:hint="eastAsia"/>
          <w:szCs w:val="21"/>
        </w:rPr>
        <w:t>采购</w:t>
      </w:r>
      <w:r>
        <w:rPr>
          <w:szCs w:val="21"/>
        </w:rPr>
        <w:t>人造成的损失，</w:t>
      </w:r>
      <w:r>
        <w:rPr>
          <w:rFonts w:hint="eastAsia"/>
          <w:szCs w:val="21"/>
        </w:rPr>
        <w:t>采购</w:t>
      </w:r>
      <w:r>
        <w:rPr>
          <w:szCs w:val="21"/>
        </w:rPr>
        <w:t>人有权追究</w:t>
      </w:r>
      <w:r>
        <w:rPr>
          <w:rFonts w:hint="eastAsia"/>
          <w:szCs w:val="21"/>
        </w:rPr>
        <w:t>中选</w:t>
      </w:r>
      <w:r>
        <w:rPr>
          <w:szCs w:val="21"/>
        </w:rPr>
        <w:t>单位的全部责任。</w:t>
      </w:r>
    </w:p>
    <w:p w14:paraId="543892B5">
      <w:pPr>
        <w:pStyle w:val="20"/>
        <w:spacing w:line="360" w:lineRule="auto"/>
        <w:ind w:right="121" w:firstLine="420" w:firstLineChars="200"/>
        <w:jc w:val="both"/>
        <w:rPr>
          <w:sz w:val="21"/>
          <w:szCs w:val="21"/>
          <w:lang w:eastAsia="zh-CN"/>
        </w:rPr>
      </w:pPr>
      <w:r>
        <w:rPr>
          <w:sz w:val="21"/>
          <w:szCs w:val="21"/>
          <w:lang w:eastAsia="zh-CN"/>
        </w:rPr>
        <w:t>4.</w:t>
      </w:r>
      <w:r>
        <w:rPr>
          <w:rFonts w:hint="eastAsia"/>
          <w:sz w:val="21"/>
          <w:szCs w:val="21"/>
          <w:lang w:eastAsia="zh-CN"/>
        </w:rPr>
        <w:t>中选</w:t>
      </w:r>
      <w:r>
        <w:rPr>
          <w:sz w:val="21"/>
          <w:szCs w:val="21"/>
          <w:lang w:eastAsia="zh-CN"/>
        </w:rPr>
        <w:t>人签署合同后必须履行合同要求。若因</w:t>
      </w:r>
      <w:r>
        <w:rPr>
          <w:rFonts w:hint="eastAsia"/>
          <w:sz w:val="21"/>
          <w:szCs w:val="21"/>
          <w:lang w:eastAsia="zh-CN"/>
        </w:rPr>
        <w:t>中选</w:t>
      </w:r>
      <w:r>
        <w:rPr>
          <w:sz w:val="21"/>
          <w:szCs w:val="21"/>
          <w:lang w:eastAsia="zh-CN"/>
        </w:rPr>
        <w:t>单位原因未在规定的时间内完成</w:t>
      </w:r>
      <w:r>
        <w:rPr>
          <w:rFonts w:hint="eastAsia"/>
          <w:sz w:val="21"/>
          <w:szCs w:val="21"/>
          <w:lang w:eastAsia="zh-CN"/>
        </w:rPr>
        <w:t>合同</w:t>
      </w:r>
      <w:r>
        <w:rPr>
          <w:sz w:val="21"/>
          <w:szCs w:val="21"/>
          <w:lang w:eastAsia="zh-CN"/>
        </w:rPr>
        <w:t>内容等相关工作，则</w:t>
      </w:r>
      <w:r>
        <w:rPr>
          <w:rFonts w:hint="eastAsia"/>
          <w:sz w:val="21"/>
          <w:szCs w:val="21"/>
          <w:lang w:eastAsia="zh-CN"/>
        </w:rPr>
        <w:t>采购</w:t>
      </w:r>
      <w:r>
        <w:rPr>
          <w:sz w:val="21"/>
          <w:szCs w:val="21"/>
          <w:lang w:eastAsia="zh-CN"/>
        </w:rPr>
        <w:t>人有权单方面取消</w:t>
      </w:r>
      <w:r>
        <w:rPr>
          <w:rFonts w:hint="eastAsia"/>
          <w:sz w:val="21"/>
          <w:szCs w:val="21"/>
          <w:lang w:eastAsia="zh-CN"/>
        </w:rPr>
        <w:t>中标</w:t>
      </w:r>
      <w:r>
        <w:rPr>
          <w:sz w:val="21"/>
          <w:szCs w:val="21"/>
          <w:lang w:eastAsia="zh-CN"/>
        </w:rPr>
        <w:t>单位的资格。并取消参</w:t>
      </w:r>
      <w:r>
        <w:rPr>
          <w:rFonts w:hint="eastAsia"/>
          <w:sz w:val="21"/>
          <w:szCs w:val="21"/>
          <w:lang w:eastAsia="zh-CN"/>
        </w:rPr>
        <w:t>比</w:t>
      </w:r>
      <w:r>
        <w:rPr>
          <w:sz w:val="21"/>
          <w:szCs w:val="21"/>
          <w:lang w:eastAsia="zh-CN"/>
        </w:rPr>
        <w:t>人三年内在</w:t>
      </w:r>
      <w:r>
        <w:rPr>
          <w:rFonts w:hint="eastAsia"/>
          <w:sz w:val="21"/>
          <w:szCs w:val="21"/>
          <w:lang w:eastAsia="zh-CN"/>
        </w:rPr>
        <w:t>采购</w:t>
      </w:r>
      <w:r>
        <w:rPr>
          <w:sz w:val="21"/>
          <w:szCs w:val="21"/>
          <w:lang w:eastAsia="zh-CN"/>
        </w:rPr>
        <w:t>人的业务中的参</w:t>
      </w:r>
      <w:r>
        <w:rPr>
          <w:rFonts w:hint="eastAsia"/>
          <w:sz w:val="21"/>
          <w:szCs w:val="21"/>
          <w:lang w:eastAsia="zh-CN"/>
        </w:rPr>
        <w:t>比</w:t>
      </w:r>
      <w:r>
        <w:rPr>
          <w:sz w:val="21"/>
          <w:szCs w:val="21"/>
          <w:lang w:eastAsia="zh-CN"/>
        </w:rPr>
        <w:t>资格，由此给</w:t>
      </w:r>
      <w:r>
        <w:rPr>
          <w:rFonts w:hint="eastAsia"/>
          <w:sz w:val="21"/>
          <w:szCs w:val="21"/>
          <w:lang w:eastAsia="zh-CN"/>
        </w:rPr>
        <w:t>采购</w:t>
      </w:r>
      <w:r>
        <w:rPr>
          <w:sz w:val="21"/>
          <w:szCs w:val="21"/>
          <w:lang w:eastAsia="zh-CN"/>
        </w:rPr>
        <w:t>人造成的损失，</w:t>
      </w:r>
      <w:r>
        <w:rPr>
          <w:rFonts w:hint="eastAsia"/>
          <w:sz w:val="21"/>
          <w:szCs w:val="21"/>
          <w:lang w:eastAsia="zh-CN"/>
        </w:rPr>
        <w:t>采购</w:t>
      </w:r>
      <w:r>
        <w:rPr>
          <w:sz w:val="21"/>
          <w:szCs w:val="21"/>
          <w:lang w:eastAsia="zh-CN"/>
        </w:rPr>
        <w:t>人有权追究中选方的全部责任。</w:t>
      </w:r>
    </w:p>
    <w:p w14:paraId="0613D313">
      <w:pPr>
        <w:pStyle w:val="20"/>
        <w:spacing w:line="360" w:lineRule="auto"/>
        <w:ind w:right="121" w:firstLine="420" w:firstLineChars="200"/>
        <w:jc w:val="both"/>
        <w:rPr>
          <w:sz w:val="21"/>
          <w:szCs w:val="21"/>
          <w:lang w:eastAsia="zh-CN"/>
        </w:rPr>
      </w:pPr>
      <w:r>
        <w:rPr>
          <w:sz w:val="21"/>
          <w:szCs w:val="21"/>
          <w:lang w:eastAsia="zh-CN"/>
        </w:rPr>
        <w:t>5.</w:t>
      </w:r>
      <w:r>
        <w:rPr>
          <w:rFonts w:hint="eastAsia"/>
          <w:sz w:val="21"/>
          <w:szCs w:val="21"/>
          <w:lang w:eastAsia="zh-CN"/>
        </w:rPr>
        <w:t>采购</w:t>
      </w:r>
      <w:r>
        <w:rPr>
          <w:sz w:val="21"/>
          <w:szCs w:val="21"/>
          <w:lang w:eastAsia="zh-CN"/>
        </w:rPr>
        <w:t>文件与合同附件作为签订合同的条款，</w:t>
      </w:r>
      <w:r>
        <w:rPr>
          <w:rFonts w:hint="eastAsia"/>
          <w:sz w:val="21"/>
          <w:szCs w:val="21"/>
          <w:lang w:eastAsia="zh-CN"/>
        </w:rPr>
        <w:t>采购</w:t>
      </w:r>
      <w:r>
        <w:rPr>
          <w:sz w:val="21"/>
          <w:szCs w:val="21"/>
          <w:lang w:eastAsia="zh-CN"/>
        </w:rPr>
        <w:t xml:space="preserve">文件合同条款中没有规定的内容， </w:t>
      </w:r>
      <w:r>
        <w:rPr>
          <w:rFonts w:hint="eastAsia"/>
          <w:sz w:val="21"/>
          <w:szCs w:val="21"/>
          <w:lang w:eastAsia="zh-CN"/>
        </w:rPr>
        <w:t>采购</w:t>
      </w:r>
      <w:r>
        <w:rPr>
          <w:sz w:val="21"/>
          <w:szCs w:val="21"/>
          <w:lang w:eastAsia="zh-CN"/>
        </w:rPr>
        <w:t>人、参</w:t>
      </w:r>
      <w:r>
        <w:rPr>
          <w:rFonts w:hint="eastAsia"/>
          <w:sz w:val="21"/>
          <w:szCs w:val="21"/>
          <w:lang w:eastAsia="zh-CN"/>
        </w:rPr>
        <w:t>比</w:t>
      </w:r>
      <w:r>
        <w:rPr>
          <w:sz w:val="21"/>
          <w:szCs w:val="21"/>
          <w:lang w:eastAsia="zh-CN"/>
        </w:rPr>
        <w:t>人认为有必要进行补充，可另行商定解决。</w:t>
      </w:r>
    </w:p>
    <w:p w14:paraId="01FB8D34">
      <w:pPr>
        <w:pStyle w:val="20"/>
        <w:spacing w:line="360" w:lineRule="auto"/>
        <w:ind w:right="121" w:firstLine="420" w:firstLineChars="200"/>
        <w:jc w:val="both"/>
        <w:rPr>
          <w:sz w:val="21"/>
          <w:szCs w:val="21"/>
          <w:lang w:eastAsia="zh-CN"/>
        </w:rPr>
      </w:pPr>
      <w:r>
        <w:rPr>
          <w:sz w:val="21"/>
          <w:szCs w:val="21"/>
          <w:lang w:eastAsia="zh-CN"/>
        </w:rPr>
        <w:t>6.接受和拒绝任何或所有参</w:t>
      </w:r>
      <w:r>
        <w:rPr>
          <w:rFonts w:hint="eastAsia"/>
          <w:sz w:val="21"/>
          <w:szCs w:val="21"/>
          <w:lang w:eastAsia="zh-CN"/>
        </w:rPr>
        <w:t>比</w:t>
      </w:r>
      <w:r>
        <w:rPr>
          <w:sz w:val="21"/>
          <w:szCs w:val="21"/>
          <w:lang w:eastAsia="zh-CN"/>
        </w:rPr>
        <w:t>的权利：</w:t>
      </w:r>
      <w:r>
        <w:rPr>
          <w:rFonts w:hint="eastAsia"/>
          <w:sz w:val="21"/>
          <w:szCs w:val="21"/>
          <w:lang w:eastAsia="zh-CN"/>
        </w:rPr>
        <w:t>采购</w:t>
      </w:r>
      <w:r>
        <w:rPr>
          <w:sz w:val="21"/>
          <w:szCs w:val="21"/>
          <w:lang w:eastAsia="zh-CN"/>
        </w:rPr>
        <w:t>机构和</w:t>
      </w:r>
      <w:r>
        <w:rPr>
          <w:rFonts w:hint="eastAsia"/>
          <w:sz w:val="21"/>
          <w:szCs w:val="21"/>
          <w:lang w:eastAsia="zh-CN"/>
        </w:rPr>
        <w:t>采购</w:t>
      </w:r>
      <w:r>
        <w:rPr>
          <w:sz w:val="21"/>
          <w:szCs w:val="21"/>
          <w:lang w:eastAsia="zh-CN"/>
        </w:rPr>
        <w:t>人保留在授标之前任何时候接受或拒绝任何比选，以及宣布比选程序无效或拒绝所有参</w:t>
      </w:r>
      <w:r>
        <w:rPr>
          <w:rFonts w:hint="eastAsia"/>
          <w:sz w:val="21"/>
          <w:szCs w:val="21"/>
          <w:lang w:eastAsia="zh-CN"/>
        </w:rPr>
        <w:t>比</w:t>
      </w:r>
      <w:r>
        <w:rPr>
          <w:sz w:val="21"/>
          <w:szCs w:val="21"/>
          <w:lang w:eastAsia="zh-CN"/>
        </w:rPr>
        <w:t>的权利，对受影响的参</w:t>
      </w:r>
      <w:r>
        <w:rPr>
          <w:rFonts w:hint="eastAsia"/>
          <w:sz w:val="21"/>
          <w:szCs w:val="21"/>
          <w:lang w:eastAsia="zh-CN"/>
        </w:rPr>
        <w:t>比</w:t>
      </w:r>
      <w:r>
        <w:rPr>
          <w:sz w:val="21"/>
          <w:szCs w:val="21"/>
          <w:lang w:eastAsia="zh-CN"/>
        </w:rPr>
        <w:t>人不承担任何责任。</w:t>
      </w:r>
    </w:p>
    <w:p w14:paraId="2977F3C0">
      <w:pPr>
        <w:spacing w:before="360" w:line="360" w:lineRule="auto"/>
        <w:jc w:val="center"/>
        <w:rPr>
          <w:b/>
          <w:w w:val="95"/>
          <w:szCs w:val="21"/>
        </w:rPr>
      </w:pPr>
      <w:r>
        <w:rPr>
          <w:b/>
          <w:w w:val="95"/>
          <w:szCs w:val="21"/>
        </w:rPr>
        <w:t>第六章</w:t>
      </w:r>
      <w:r>
        <w:rPr>
          <w:rFonts w:hint="eastAsia"/>
          <w:b/>
          <w:w w:val="95"/>
          <w:szCs w:val="21"/>
        </w:rPr>
        <w:t xml:space="preserve">  </w:t>
      </w:r>
      <w:r>
        <w:rPr>
          <w:b/>
          <w:w w:val="95"/>
          <w:szCs w:val="21"/>
        </w:rPr>
        <w:t>中</w:t>
      </w:r>
      <w:r>
        <w:rPr>
          <w:rFonts w:hint="eastAsia"/>
          <w:b/>
          <w:w w:val="95"/>
          <w:szCs w:val="21"/>
        </w:rPr>
        <w:t>选</w:t>
      </w:r>
      <w:r>
        <w:rPr>
          <w:b/>
          <w:w w:val="95"/>
          <w:szCs w:val="21"/>
        </w:rPr>
        <w:t>后相关履约要求</w:t>
      </w:r>
    </w:p>
    <w:p w14:paraId="3C47D010">
      <w:pPr>
        <w:pStyle w:val="20"/>
        <w:spacing w:line="360" w:lineRule="auto"/>
        <w:ind w:right="121" w:firstLine="420" w:firstLineChars="200"/>
        <w:jc w:val="both"/>
        <w:rPr>
          <w:sz w:val="21"/>
          <w:szCs w:val="21"/>
          <w:lang w:eastAsia="zh-CN"/>
        </w:rPr>
      </w:pPr>
      <w:r>
        <w:rPr>
          <w:sz w:val="21"/>
          <w:szCs w:val="21"/>
          <w:lang w:eastAsia="zh-CN"/>
        </w:rPr>
        <w:t>1.中</w:t>
      </w:r>
      <w:r>
        <w:rPr>
          <w:rFonts w:hint="eastAsia"/>
          <w:sz w:val="21"/>
          <w:szCs w:val="21"/>
          <w:lang w:eastAsia="zh-CN"/>
        </w:rPr>
        <w:t>选</w:t>
      </w:r>
      <w:r>
        <w:rPr>
          <w:sz w:val="21"/>
          <w:szCs w:val="21"/>
          <w:lang w:eastAsia="zh-CN"/>
        </w:rPr>
        <w:t>单位要服从</w:t>
      </w:r>
      <w:r>
        <w:rPr>
          <w:rFonts w:hint="eastAsia"/>
          <w:sz w:val="21"/>
          <w:szCs w:val="21"/>
          <w:lang w:eastAsia="zh-CN"/>
        </w:rPr>
        <w:t>采购</w:t>
      </w:r>
      <w:r>
        <w:rPr>
          <w:sz w:val="21"/>
          <w:szCs w:val="21"/>
          <w:lang w:eastAsia="zh-CN"/>
        </w:rPr>
        <w:t>人的管理规定，不得影响</w:t>
      </w:r>
      <w:r>
        <w:rPr>
          <w:rFonts w:hint="eastAsia"/>
          <w:sz w:val="21"/>
          <w:szCs w:val="21"/>
          <w:lang w:eastAsia="zh-CN"/>
        </w:rPr>
        <w:t>采购</w:t>
      </w:r>
      <w:r>
        <w:rPr>
          <w:sz w:val="21"/>
          <w:szCs w:val="21"/>
          <w:lang w:eastAsia="zh-CN"/>
        </w:rPr>
        <w:t>人的生产运行，如有违反，取消中</w:t>
      </w:r>
      <w:r>
        <w:rPr>
          <w:rFonts w:hint="eastAsia"/>
          <w:sz w:val="21"/>
          <w:szCs w:val="21"/>
          <w:lang w:eastAsia="zh-CN"/>
        </w:rPr>
        <w:t>选</w:t>
      </w:r>
      <w:r>
        <w:rPr>
          <w:sz w:val="21"/>
          <w:szCs w:val="21"/>
          <w:lang w:eastAsia="zh-CN"/>
        </w:rPr>
        <w:t>单位的继续履行合同的资格，同时，由此给</w:t>
      </w:r>
      <w:r>
        <w:rPr>
          <w:rFonts w:hint="eastAsia"/>
          <w:sz w:val="21"/>
          <w:szCs w:val="21"/>
          <w:lang w:eastAsia="zh-CN"/>
        </w:rPr>
        <w:t>采购</w:t>
      </w:r>
      <w:r>
        <w:rPr>
          <w:sz w:val="21"/>
          <w:szCs w:val="21"/>
          <w:lang w:eastAsia="zh-CN"/>
        </w:rPr>
        <w:t>人造成的损失，</w:t>
      </w:r>
      <w:r>
        <w:rPr>
          <w:rFonts w:hint="eastAsia"/>
          <w:sz w:val="21"/>
          <w:szCs w:val="21"/>
          <w:lang w:eastAsia="zh-CN"/>
        </w:rPr>
        <w:t>采购</w:t>
      </w:r>
      <w:r>
        <w:rPr>
          <w:sz w:val="21"/>
          <w:szCs w:val="21"/>
          <w:lang w:eastAsia="zh-CN"/>
        </w:rPr>
        <w:t>人有权追究中</w:t>
      </w:r>
      <w:r>
        <w:rPr>
          <w:rFonts w:hint="eastAsia"/>
          <w:sz w:val="21"/>
          <w:szCs w:val="21"/>
          <w:lang w:eastAsia="zh-CN"/>
        </w:rPr>
        <w:t>选</w:t>
      </w:r>
      <w:r>
        <w:rPr>
          <w:sz w:val="21"/>
          <w:szCs w:val="21"/>
          <w:lang w:eastAsia="zh-CN"/>
        </w:rPr>
        <w:t>单位的全部责任。</w:t>
      </w:r>
    </w:p>
    <w:p w14:paraId="6C2262E3">
      <w:pPr>
        <w:pStyle w:val="20"/>
        <w:spacing w:line="360" w:lineRule="auto"/>
        <w:ind w:right="121" w:firstLine="420" w:firstLineChars="200"/>
        <w:jc w:val="both"/>
        <w:rPr>
          <w:sz w:val="21"/>
          <w:szCs w:val="21"/>
          <w:lang w:eastAsia="zh-CN"/>
        </w:rPr>
      </w:pPr>
      <w:r>
        <w:rPr>
          <w:sz w:val="21"/>
          <w:szCs w:val="21"/>
          <w:lang w:eastAsia="zh-CN"/>
        </w:rPr>
        <w:t>2.中</w:t>
      </w:r>
      <w:r>
        <w:rPr>
          <w:rFonts w:hint="eastAsia"/>
          <w:sz w:val="21"/>
          <w:szCs w:val="21"/>
          <w:lang w:eastAsia="zh-CN"/>
        </w:rPr>
        <w:t>选</w:t>
      </w:r>
      <w:r>
        <w:rPr>
          <w:sz w:val="21"/>
          <w:szCs w:val="21"/>
          <w:lang w:eastAsia="zh-CN"/>
        </w:rPr>
        <w:t>单位必须严格执行</w:t>
      </w:r>
      <w:r>
        <w:rPr>
          <w:rFonts w:hint="eastAsia"/>
          <w:sz w:val="21"/>
          <w:szCs w:val="21"/>
          <w:lang w:eastAsia="zh-CN"/>
        </w:rPr>
        <w:t>服务合同</w:t>
      </w:r>
      <w:r>
        <w:rPr>
          <w:sz w:val="21"/>
          <w:szCs w:val="21"/>
          <w:lang w:eastAsia="zh-CN"/>
        </w:rPr>
        <w:t>（详见附件一）的规定。</w:t>
      </w:r>
    </w:p>
    <w:p w14:paraId="4FF29D25">
      <w:pPr>
        <w:pStyle w:val="20"/>
        <w:spacing w:line="360" w:lineRule="auto"/>
        <w:ind w:right="121" w:firstLine="420" w:firstLineChars="200"/>
        <w:jc w:val="both"/>
        <w:rPr>
          <w:sz w:val="21"/>
          <w:szCs w:val="21"/>
          <w:lang w:eastAsia="zh-CN"/>
        </w:rPr>
      </w:pPr>
      <w:r>
        <w:rPr>
          <w:sz w:val="21"/>
          <w:szCs w:val="21"/>
          <w:lang w:eastAsia="zh-CN"/>
        </w:rPr>
        <w:t>3.中</w:t>
      </w:r>
      <w:r>
        <w:rPr>
          <w:rFonts w:hint="eastAsia"/>
          <w:sz w:val="21"/>
          <w:szCs w:val="21"/>
          <w:lang w:eastAsia="zh-CN"/>
        </w:rPr>
        <w:t>选</w:t>
      </w:r>
      <w:r>
        <w:rPr>
          <w:sz w:val="21"/>
          <w:szCs w:val="21"/>
          <w:lang w:eastAsia="zh-CN"/>
        </w:rPr>
        <w:t>单位需遵守</w:t>
      </w:r>
      <w:r>
        <w:rPr>
          <w:rFonts w:hint="eastAsia"/>
          <w:sz w:val="21"/>
          <w:szCs w:val="21"/>
          <w:lang w:eastAsia="zh-CN"/>
        </w:rPr>
        <w:t>采购</w:t>
      </w:r>
      <w:r>
        <w:rPr>
          <w:sz w:val="21"/>
          <w:szCs w:val="21"/>
          <w:lang w:eastAsia="zh-CN"/>
        </w:rPr>
        <w:t>人的各项管理规章制度。如违反相关条例者则按福建福海创石油化工有限公司相应条款进行处罚。</w:t>
      </w:r>
    </w:p>
    <w:p w14:paraId="3A078AD5">
      <w:pPr>
        <w:pStyle w:val="20"/>
        <w:spacing w:before="26" w:line="321" w:lineRule="auto"/>
        <w:ind w:left="118" w:right="106" w:firstLine="480"/>
        <w:jc w:val="both"/>
        <w:rPr>
          <w:sz w:val="21"/>
          <w:szCs w:val="21"/>
          <w:lang w:eastAsia="zh-CN"/>
        </w:rPr>
      </w:pPr>
    </w:p>
    <w:p w14:paraId="4A7FC0C2">
      <w:pPr>
        <w:spacing w:before="15" w:line="360" w:lineRule="auto"/>
        <w:jc w:val="center"/>
        <w:rPr>
          <w:b/>
          <w:w w:val="95"/>
          <w:szCs w:val="21"/>
        </w:rPr>
      </w:pPr>
      <w:r>
        <w:rPr>
          <w:b/>
          <w:w w:val="95"/>
          <w:szCs w:val="21"/>
        </w:rPr>
        <w:t>第七章</w:t>
      </w:r>
      <w:r>
        <w:rPr>
          <w:b/>
          <w:w w:val="95"/>
          <w:szCs w:val="21"/>
        </w:rPr>
        <w:tab/>
      </w:r>
      <w:r>
        <w:rPr>
          <w:b/>
          <w:w w:val="95"/>
          <w:szCs w:val="21"/>
        </w:rPr>
        <w:t>其它</w:t>
      </w:r>
    </w:p>
    <w:p w14:paraId="019554F5">
      <w:pPr>
        <w:pStyle w:val="20"/>
        <w:spacing w:line="360" w:lineRule="auto"/>
        <w:ind w:right="121" w:firstLine="420" w:firstLineChars="200"/>
        <w:jc w:val="both"/>
        <w:rPr>
          <w:sz w:val="21"/>
          <w:szCs w:val="21"/>
          <w:lang w:eastAsia="zh-CN"/>
        </w:rPr>
      </w:pPr>
      <w:r>
        <w:rPr>
          <w:sz w:val="21"/>
          <w:szCs w:val="21"/>
          <w:lang w:eastAsia="zh-CN"/>
        </w:rPr>
        <w:t>1.参</w:t>
      </w:r>
      <w:r>
        <w:rPr>
          <w:rFonts w:hint="eastAsia"/>
          <w:sz w:val="21"/>
          <w:szCs w:val="21"/>
          <w:lang w:eastAsia="zh-CN"/>
        </w:rPr>
        <w:t>比</w:t>
      </w:r>
      <w:r>
        <w:rPr>
          <w:sz w:val="21"/>
          <w:szCs w:val="21"/>
          <w:lang w:eastAsia="zh-CN"/>
        </w:rPr>
        <w:t>人的参</w:t>
      </w:r>
      <w:r>
        <w:rPr>
          <w:rFonts w:hint="eastAsia"/>
          <w:sz w:val="21"/>
          <w:szCs w:val="21"/>
          <w:lang w:eastAsia="zh-CN"/>
        </w:rPr>
        <w:t>比</w:t>
      </w:r>
      <w:r>
        <w:rPr>
          <w:sz w:val="21"/>
          <w:szCs w:val="21"/>
          <w:lang w:eastAsia="zh-CN"/>
        </w:rPr>
        <w:t>文件无论其是否中</w:t>
      </w:r>
      <w:r>
        <w:rPr>
          <w:rFonts w:hint="eastAsia"/>
          <w:sz w:val="21"/>
          <w:szCs w:val="21"/>
          <w:lang w:eastAsia="zh-CN"/>
        </w:rPr>
        <w:t>选</w:t>
      </w:r>
      <w:r>
        <w:rPr>
          <w:sz w:val="21"/>
          <w:szCs w:val="21"/>
          <w:lang w:eastAsia="zh-CN"/>
        </w:rPr>
        <w:t>，均不退回。</w:t>
      </w:r>
    </w:p>
    <w:p w14:paraId="76064F11">
      <w:pPr>
        <w:pStyle w:val="20"/>
        <w:spacing w:line="360"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采购</w:t>
      </w:r>
      <w:r>
        <w:rPr>
          <w:sz w:val="21"/>
          <w:szCs w:val="21"/>
          <w:lang w:eastAsia="zh-CN"/>
        </w:rPr>
        <w:t>人郑重承诺：参</w:t>
      </w:r>
      <w:r>
        <w:rPr>
          <w:rFonts w:hint="eastAsia"/>
          <w:sz w:val="21"/>
          <w:szCs w:val="21"/>
          <w:lang w:eastAsia="zh-CN"/>
        </w:rPr>
        <w:t>比</w:t>
      </w:r>
      <w:r>
        <w:rPr>
          <w:sz w:val="21"/>
          <w:szCs w:val="21"/>
          <w:lang w:eastAsia="zh-CN"/>
        </w:rPr>
        <w:t>人所提交的参</w:t>
      </w:r>
      <w:r>
        <w:rPr>
          <w:rFonts w:hint="eastAsia"/>
          <w:sz w:val="21"/>
          <w:szCs w:val="21"/>
          <w:lang w:eastAsia="zh-CN"/>
        </w:rPr>
        <w:t>比</w:t>
      </w:r>
      <w:r>
        <w:rPr>
          <w:sz w:val="21"/>
          <w:szCs w:val="21"/>
          <w:lang w:eastAsia="zh-CN"/>
        </w:rPr>
        <w:t>文件及相关资料不向第三方泄露。</w:t>
      </w:r>
    </w:p>
    <w:p w14:paraId="346F182B">
      <w:pPr>
        <w:pStyle w:val="20"/>
        <w:spacing w:line="360" w:lineRule="auto"/>
        <w:ind w:right="121" w:firstLine="420" w:firstLineChars="200"/>
        <w:jc w:val="both"/>
        <w:rPr>
          <w:sz w:val="21"/>
          <w:szCs w:val="21"/>
          <w:lang w:eastAsia="zh-CN"/>
        </w:rPr>
      </w:pPr>
      <w:r>
        <w:rPr>
          <w:sz w:val="21"/>
          <w:szCs w:val="21"/>
          <w:lang w:eastAsia="zh-CN"/>
        </w:rPr>
        <w:t>3.本询比</w:t>
      </w:r>
      <w:r>
        <w:rPr>
          <w:rFonts w:hint="eastAsia"/>
          <w:sz w:val="21"/>
          <w:szCs w:val="21"/>
          <w:lang w:eastAsia="zh-CN"/>
        </w:rPr>
        <w:t>采购</w:t>
      </w:r>
      <w:r>
        <w:rPr>
          <w:sz w:val="21"/>
          <w:szCs w:val="21"/>
          <w:lang w:eastAsia="zh-CN"/>
        </w:rPr>
        <w:t>文件的解释权归福建福海创石油化工有限公司。</w:t>
      </w:r>
    </w:p>
    <w:p w14:paraId="2A19BAFB">
      <w:pPr>
        <w:pStyle w:val="195"/>
        <w:rPr>
          <w:rFonts w:ascii="宋体" w:eastAsia="宋体"/>
          <w:sz w:val="36"/>
          <w:szCs w:val="36"/>
        </w:rPr>
      </w:pPr>
      <w:r>
        <w:br w:type="page"/>
      </w:r>
      <w:bookmarkStart w:id="1" w:name="_Toc21236"/>
      <w:bookmarkStart w:id="2" w:name="_Toc4851"/>
      <w:bookmarkStart w:id="3" w:name="_Toc30925"/>
      <w:bookmarkStart w:id="4" w:name="_Toc430292836"/>
      <w:bookmarkStart w:id="5" w:name="_Toc14955"/>
      <w:bookmarkStart w:id="6" w:name="_Toc17163"/>
      <w:bookmarkStart w:id="7" w:name="_Toc25532"/>
      <w:bookmarkStart w:id="8" w:name="_Toc251742852"/>
      <w:r>
        <w:rPr>
          <w:rFonts w:hint="eastAsia" w:ascii="宋体" w:eastAsia="宋体"/>
          <w:sz w:val="36"/>
          <w:szCs w:val="36"/>
        </w:rPr>
        <w:t>附件一、  合同书格式</w:t>
      </w:r>
      <w:bookmarkEnd w:id="1"/>
      <w:bookmarkEnd w:id="2"/>
      <w:bookmarkEnd w:id="3"/>
      <w:bookmarkEnd w:id="4"/>
      <w:bookmarkEnd w:id="5"/>
      <w:bookmarkEnd w:id="6"/>
      <w:bookmarkEnd w:id="7"/>
    </w:p>
    <w:p w14:paraId="0B57ABAE">
      <w:pPr>
        <w:spacing w:line="600" w:lineRule="exact"/>
        <w:jc w:val="center"/>
        <w:rPr>
          <w:rFonts w:ascii="宋体" w:hAnsi="宋体"/>
          <w:sz w:val="24"/>
          <w:szCs w:val="24"/>
        </w:rPr>
      </w:pPr>
      <w:r>
        <w:rPr>
          <w:rFonts w:hint="eastAsia" w:ascii="宋体" w:hAnsi="宋体" w:cs="宋体"/>
          <w:sz w:val="28"/>
          <w:szCs w:val="28"/>
        </w:rPr>
        <w:t>（由采购人另册提供）</w:t>
      </w:r>
    </w:p>
    <w:p w14:paraId="687255B3">
      <w:pPr>
        <w:pStyle w:val="20"/>
        <w:spacing w:line="360" w:lineRule="auto"/>
        <w:ind w:left="215"/>
        <w:rPr>
          <w:b/>
          <w:bCs/>
          <w:lang w:eastAsia="zh-CN"/>
        </w:rPr>
      </w:pPr>
    </w:p>
    <w:p w14:paraId="7BE3670D">
      <w:pPr>
        <w:pStyle w:val="20"/>
        <w:spacing w:line="360" w:lineRule="auto"/>
        <w:ind w:left="215"/>
        <w:rPr>
          <w:b/>
          <w:bCs/>
          <w:lang w:eastAsia="zh-CN"/>
        </w:rPr>
      </w:pPr>
    </w:p>
    <w:p w14:paraId="21211686">
      <w:pPr>
        <w:pStyle w:val="20"/>
        <w:spacing w:line="360" w:lineRule="auto"/>
        <w:ind w:left="215"/>
        <w:rPr>
          <w:b/>
          <w:bCs/>
          <w:lang w:eastAsia="zh-CN"/>
        </w:rPr>
      </w:pPr>
    </w:p>
    <w:p w14:paraId="62375309">
      <w:pPr>
        <w:pStyle w:val="20"/>
        <w:spacing w:line="360" w:lineRule="auto"/>
        <w:ind w:left="215"/>
        <w:rPr>
          <w:b/>
          <w:bCs/>
          <w:lang w:eastAsia="zh-CN"/>
        </w:rPr>
      </w:pPr>
      <w:r>
        <w:rPr>
          <w:b/>
          <w:bCs/>
          <w:lang w:eastAsia="zh-CN"/>
        </w:rPr>
        <w:t xml:space="preserve"> </w:t>
      </w:r>
    </w:p>
    <w:p w14:paraId="70DEEFFB">
      <w:pPr>
        <w:pStyle w:val="20"/>
        <w:spacing w:line="360" w:lineRule="auto"/>
        <w:ind w:left="215"/>
        <w:rPr>
          <w:b/>
          <w:bCs/>
          <w:lang w:eastAsia="zh-CN"/>
        </w:rPr>
      </w:pPr>
    </w:p>
    <w:p w14:paraId="66408F4B">
      <w:pPr>
        <w:pStyle w:val="20"/>
        <w:spacing w:line="360" w:lineRule="auto"/>
        <w:ind w:left="215"/>
        <w:rPr>
          <w:b/>
          <w:bCs/>
          <w:lang w:eastAsia="zh-CN"/>
        </w:rPr>
      </w:pPr>
    </w:p>
    <w:p w14:paraId="5BA1ED83">
      <w:pPr>
        <w:pStyle w:val="20"/>
        <w:spacing w:line="360" w:lineRule="auto"/>
        <w:ind w:left="215"/>
        <w:rPr>
          <w:b/>
          <w:bCs/>
          <w:lang w:eastAsia="zh-CN"/>
        </w:rPr>
      </w:pPr>
    </w:p>
    <w:p w14:paraId="2348DE16">
      <w:pPr>
        <w:pStyle w:val="20"/>
        <w:spacing w:line="360" w:lineRule="auto"/>
        <w:ind w:left="215"/>
        <w:rPr>
          <w:b/>
          <w:bCs/>
          <w:lang w:eastAsia="zh-CN"/>
        </w:rPr>
      </w:pPr>
    </w:p>
    <w:p w14:paraId="414AFDDB">
      <w:pPr>
        <w:pStyle w:val="20"/>
        <w:spacing w:line="360" w:lineRule="auto"/>
        <w:ind w:left="215"/>
        <w:rPr>
          <w:b/>
          <w:bCs/>
          <w:lang w:eastAsia="zh-CN"/>
        </w:rPr>
      </w:pPr>
    </w:p>
    <w:p w14:paraId="70C68CD7">
      <w:pPr>
        <w:pStyle w:val="20"/>
        <w:spacing w:line="360" w:lineRule="auto"/>
        <w:ind w:left="215"/>
        <w:rPr>
          <w:b/>
          <w:bCs/>
          <w:lang w:eastAsia="zh-CN"/>
        </w:rPr>
      </w:pPr>
    </w:p>
    <w:p w14:paraId="5C34EA88">
      <w:pPr>
        <w:pStyle w:val="20"/>
        <w:spacing w:line="360" w:lineRule="auto"/>
        <w:ind w:left="215"/>
        <w:rPr>
          <w:b/>
          <w:bCs/>
          <w:lang w:eastAsia="zh-CN"/>
        </w:rPr>
      </w:pPr>
    </w:p>
    <w:p w14:paraId="511E547B">
      <w:pPr>
        <w:pStyle w:val="20"/>
        <w:spacing w:line="360" w:lineRule="auto"/>
        <w:ind w:left="215"/>
        <w:rPr>
          <w:b/>
          <w:bCs/>
          <w:lang w:eastAsia="zh-CN"/>
        </w:rPr>
      </w:pPr>
    </w:p>
    <w:p w14:paraId="2DEBF5F0">
      <w:pPr>
        <w:pStyle w:val="20"/>
        <w:spacing w:line="360" w:lineRule="auto"/>
        <w:ind w:left="215"/>
        <w:rPr>
          <w:b/>
          <w:bCs/>
          <w:lang w:eastAsia="zh-CN"/>
        </w:rPr>
      </w:pPr>
    </w:p>
    <w:p w14:paraId="1E2DAB92">
      <w:pPr>
        <w:pStyle w:val="20"/>
        <w:spacing w:line="360" w:lineRule="auto"/>
        <w:ind w:left="215"/>
        <w:rPr>
          <w:b/>
          <w:bCs/>
          <w:lang w:eastAsia="zh-CN"/>
        </w:rPr>
      </w:pPr>
    </w:p>
    <w:p w14:paraId="5248B7DC">
      <w:pPr>
        <w:pStyle w:val="20"/>
        <w:spacing w:line="360" w:lineRule="auto"/>
        <w:ind w:left="215"/>
        <w:rPr>
          <w:b/>
          <w:bCs/>
          <w:lang w:eastAsia="zh-CN"/>
        </w:rPr>
      </w:pPr>
    </w:p>
    <w:p w14:paraId="144974EF">
      <w:pPr>
        <w:pStyle w:val="20"/>
        <w:spacing w:line="360" w:lineRule="auto"/>
        <w:ind w:left="215"/>
        <w:rPr>
          <w:b/>
          <w:bCs/>
          <w:lang w:eastAsia="zh-CN"/>
        </w:rPr>
      </w:pPr>
    </w:p>
    <w:p w14:paraId="6D3C0E5A">
      <w:pPr>
        <w:pStyle w:val="20"/>
        <w:spacing w:line="360" w:lineRule="auto"/>
        <w:ind w:left="215"/>
        <w:rPr>
          <w:b/>
          <w:bCs/>
          <w:lang w:eastAsia="zh-CN"/>
        </w:rPr>
      </w:pPr>
    </w:p>
    <w:p w14:paraId="41FD6167">
      <w:pPr>
        <w:pStyle w:val="20"/>
        <w:spacing w:line="360" w:lineRule="auto"/>
        <w:ind w:left="215"/>
        <w:rPr>
          <w:b/>
          <w:bCs/>
          <w:lang w:eastAsia="zh-CN"/>
        </w:rPr>
      </w:pPr>
    </w:p>
    <w:p w14:paraId="28323ED7">
      <w:pPr>
        <w:pStyle w:val="20"/>
        <w:spacing w:line="360" w:lineRule="auto"/>
        <w:ind w:left="215"/>
        <w:rPr>
          <w:b/>
          <w:bCs/>
          <w:lang w:eastAsia="zh-CN"/>
        </w:rPr>
      </w:pPr>
    </w:p>
    <w:p w14:paraId="73F21F9F">
      <w:pPr>
        <w:pStyle w:val="20"/>
        <w:spacing w:line="360" w:lineRule="auto"/>
        <w:ind w:left="215"/>
        <w:rPr>
          <w:b/>
          <w:bCs/>
          <w:lang w:eastAsia="zh-CN"/>
        </w:rPr>
      </w:pPr>
    </w:p>
    <w:p w14:paraId="346CF978">
      <w:pPr>
        <w:pStyle w:val="20"/>
        <w:spacing w:line="360" w:lineRule="auto"/>
        <w:ind w:left="215"/>
        <w:rPr>
          <w:b/>
          <w:bCs/>
          <w:lang w:eastAsia="zh-CN"/>
        </w:rPr>
      </w:pPr>
    </w:p>
    <w:p w14:paraId="5C80DEDE">
      <w:pPr>
        <w:pStyle w:val="20"/>
        <w:spacing w:line="360" w:lineRule="auto"/>
        <w:ind w:left="215"/>
        <w:rPr>
          <w:b/>
          <w:bCs/>
          <w:lang w:eastAsia="zh-CN"/>
        </w:rPr>
      </w:pPr>
    </w:p>
    <w:p w14:paraId="4862CC2E">
      <w:pPr>
        <w:pStyle w:val="20"/>
        <w:spacing w:line="360" w:lineRule="auto"/>
        <w:ind w:left="215"/>
        <w:rPr>
          <w:b/>
          <w:bCs/>
          <w:lang w:eastAsia="zh-CN"/>
        </w:rPr>
      </w:pPr>
    </w:p>
    <w:p w14:paraId="13C9D207">
      <w:pPr>
        <w:pStyle w:val="20"/>
        <w:spacing w:line="360" w:lineRule="auto"/>
        <w:ind w:left="215"/>
        <w:rPr>
          <w:b/>
          <w:bCs/>
          <w:lang w:eastAsia="zh-CN"/>
        </w:rPr>
      </w:pPr>
    </w:p>
    <w:p w14:paraId="06C373FD">
      <w:pPr>
        <w:pStyle w:val="20"/>
        <w:spacing w:line="360" w:lineRule="auto"/>
        <w:ind w:left="215"/>
        <w:rPr>
          <w:b/>
          <w:bCs/>
          <w:lang w:eastAsia="zh-CN"/>
        </w:rPr>
      </w:pPr>
    </w:p>
    <w:p w14:paraId="135647D2">
      <w:pPr>
        <w:pStyle w:val="20"/>
        <w:spacing w:line="360" w:lineRule="auto"/>
        <w:ind w:left="215"/>
        <w:rPr>
          <w:b/>
          <w:bCs/>
          <w:lang w:eastAsia="zh-CN"/>
        </w:rPr>
      </w:pPr>
    </w:p>
    <w:p w14:paraId="55107A89">
      <w:pPr>
        <w:pStyle w:val="20"/>
        <w:spacing w:line="360" w:lineRule="auto"/>
        <w:ind w:left="215"/>
        <w:rPr>
          <w:b/>
          <w:bCs/>
          <w:lang w:eastAsia="zh-CN"/>
        </w:rPr>
      </w:pPr>
    </w:p>
    <w:p w14:paraId="1DF9359F">
      <w:pPr>
        <w:pStyle w:val="20"/>
        <w:spacing w:line="360" w:lineRule="auto"/>
        <w:ind w:left="215"/>
        <w:rPr>
          <w:b/>
          <w:bCs/>
          <w:lang w:eastAsia="zh-CN"/>
        </w:rPr>
      </w:pPr>
    </w:p>
    <w:p w14:paraId="2285B4B9">
      <w:pPr>
        <w:pStyle w:val="2"/>
        <w:rPr>
          <w:b/>
          <w:bCs/>
          <w:sz w:val="24"/>
          <w:szCs w:val="24"/>
        </w:rPr>
      </w:pPr>
      <w:r>
        <w:rPr>
          <w:rFonts w:hint="eastAsia"/>
          <w:b/>
          <w:bCs/>
          <w:sz w:val="24"/>
          <w:szCs w:val="24"/>
        </w:rPr>
        <w:t>附件二、参比文件范本</w:t>
      </w:r>
    </w:p>
    <w:p w14:paraId="4B9312AC">
      <w:pPr>
        <w:pStyle w:val="25"/>
        <w:jc w:val="center"/>
        <w:rPr>
          <w:rFonts w:ascii="Times New Roman" w:hAnsi="Times New Roman"/>
          <w:b/>
          <w:sz w:val="52"/>
          <w:szCs w:val="52"/>
          <w:lang w:eastAsia="zh-CN"/>
        </w:rPr>
      </w:pPr>
    </w:p>
    <w:p w14:paraId="101519F1">
      <w:pPr>
        <w:pStyle w:val="25"/>
        <w:spacing w:line="615" w:lineRule="exact"/>
        <w:jc w:val="center"/>
        <w:rPr>
          <w:rFonts w:hint="eastAsia" w:ascii="方正小标宋简体" w:hAnsi="方正小标宋简体" w:eastAsia="方正小标宋简体" w:cs="方正小标宋简体"/>
          <w:b/>
          <w:sz w:val="44"/>
          <w:szCs w:val="44"/>
          <w:lang w:eastAsia="zh-CN"/>
        </w:rPr>
      </w:pPr>
    </w:p>
    <w:p w14:paraId="6330903A">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78C20FAA">
      <w:pPr>
        <w:pStyle w:val="25"/>
        <w:spacing w:line="615" w:lineRule="exact"/>
        <w:jc w:val="center"/>
        <w:rPr>
          <w:rFonts w:ascii="方正小标宋简体" w:hAnsi="方正小标宋简体" w:eastAsia="方正小标宋简体" w:cs="方正小标宋简体"/>
          <w:b/>
          <w:sz w:val="44"/>
          <w:szCs w:val="44"/>
          <w:lang w:eastAsia="zh-CN"/>
        </w:rPr>
      </w:pPr>
    </w:p>
    <w:p w14:paraId="33C7E82D">
      <w:pPr>
        <w:pStyle w:val="25"/>
        <w:spacing w:line="615" w:lineRule="exact"/>
        <w:jc w:val="center"/>
        <w:rPr>
          <w:rFonts w:ascii="方正小标宋简体" w:hAnsi="方正小标宋简体" w:eastAsia="方正小标宋简体" w:cs="方正小标宋简体"/>
          <w:b/>
          <w:sz w:val="44"/>
          <w:szCs w:val="44"/>
          <w:lang w:eastAsia="zh-CN"/>
        </w:rPr>
      </w:pPr>
    </w:p>
    <w:p w14:paraId="25F9C64B">
      <w:pPr>
        <w:pStyle w:val="5"/>
        <w:shd w:val="clear" w:color="auto" w:fill="FFFFFF"/>
        <w:snapToGrid w:val="0"/>
        <w:spacing w:before="0" w:beforeAutospacing="0" w:after="0" w:afterAutospacing="0" w:line="360" w:lineRule="auto"/>
        <w:ind w:left="-3" w:leftChars="-399" w:hanging="835" w:hangingChars="232"/>
        <w:jc w:val="center"/>
        <w:rPr>
          <w:rFonts w:hint="eastAsia"/>
          <w:b w:val="0"/>
          <w:sz w:val="36"/>
          <w:szCs w:val="36"/>
          <w:lang w:eastAsia="zh-CN"/>
        </w:rPr>
      </w:pPr>
      <w:r>
        <w:rPr>
          <w:rFonts w:hint="eastAsia"/>
          <w:b w:val="0"/>
          <w:sz w:val="36"/>
          <w:szCs w:val="36"/>
        </w:rPr>
        <w:t>翔鹭码头</w:t>
      </w:r>
      <w:r>
        <w:rPr>
          <w:rFonts w:hint="eastAsia"/>
          <w:b w:val="0"/>
          <w:sz w:val="36"/>
          <w:szCs w:val="36"/>
          <w:lang w:eastAsia="zh-CN"/>
        </w:rPr>
        <w:t>南8#、南9#口岸</w:t>
      </w:r>
    </w:p>
    <w:p w14:paraId="5583C90F">
      <w:pPr>
        <w:pStyle w:val="5"/>
        <w:shd w:val="clear" w:color="auto" w:fill="FFFFFF"/>
        <w:snapToGrid w:val="0"/>
        <w:spacing w:before="0" w:beforeAutospacing="0" w:after="0" w:afterAutospacing="0" w:line="360" w:lineRule="auto"/>
        <w:ind w:left="-3" w:leftChars="-399" w:hanging="835" w:hangingChars="232"/>
        <w:jc w:val="center"/>
        <w:rPr>
          <w:rFonts w:ascii="方正小标宋简体" w:hAnsi="方正小标宋简体" w:eastAsia="方正小标宋简体" w:cs="方正小标宋简体"/>
          <w:b/>
          <w:kern w:val="0"/>
          <w:sz w:val="36"/>
          <w:szCs w:val="36"/>
        </w:rPr>
      </w:pPr>
      <w:r>
        <w:rPr>
          <w:rFonts w:hint="eastAsia"/>
          <w:b w:val="0"/>
          <w:sz w:val="36"/>
          <w:szCs w:val="36"/>
          <w:lang w:eastAsia="zh-CN"/>
        </w:rPr>
        <w:t>病媒生物监测与控制、卫生处理项目</w:t>
      </w:r>
    </w:p>
    <w:p w14:paraId="5E2DCB4F">
      <w:pPr>
        <w:spacing w:line="1000" w:lineRule="exact"/>
        <w:jc w:val="center"/>
        <w:rPr>
          <w:rFonts w:ascii="方正小标宋简体" w:hAnsi="方正小标宋简体" w:eastAsia="方正小标宋简体" w:cs="方正小标宋简体"/>
          <w:b/>
          <w:kern w:val="0"/>
          <w:sz w:val="44"/>
          <w:szCs w:val="44"/>
        </w:rPr>
      </w:pPr>
    </w:p>
    <w:p w14:paraId="18F5BC6C">
      <w:pPr>
        <w:spacing w:line="1000" w:lineRule="exact"/>
        <w:ind w:left="0" w:leftChars="0" w:firstLine="221" w:firstLineChars="50"/>
        <w:jc w:val="center"/>
        <w:rPr>
          <w:b/>
          <w:sz w:val="44"/>
          <w:szCs w:val="44"/>
        </w:rPr>
      </w:pPr>
      <w:r>
        <w:rPr>
          <w:rFonts w:hint="eastAsia"/>
          <w:b/>
          <w:sz w:val="44"/>
          <w:szCs w:val="44"/>
        </w:rPr>
        <w:t>参比</w:t>
      </w:r>
      <w:r>
        <w:rPr>
          <w:b/>
          <w:sz w:val="44"/>
          <w:szCs w:val="44"/>
        </w:rPr>
        <w:t>文件</w:t>
      </w:r>
    </w:p>
    <w:p w14:paraId="53564010">
      <w:pPr>
        <w:pStyle w:val="2"/>
      </w:pPr>
    </w:p>
    <w:p w14:paraId="4436BFB9">
      <w:pPr>
        <w:pStyle w:val="25"/>
        <w:rPr>
          <w:rFonts w:ascii="Times New Roman" w:hAnsi="Times New Roman"/>
          <w:lang w:eastAsia="zh-CN"/>
        </w:rPr>
      </w:pPr>
    </w:p>
    <w:p w14:paraId="60C0C6F9">
      <w:pPr>
        <w:pStyle w:val="25"/>
        <w:rPr>
          <w:rFonts w:ascii="Times New Roman" w:hAnsi="Times New Roman"/>
          <w:lang w:eastAsia="zh-CN"/>
        </w:rPr>
      </w:pPr>
    </w:p>
    <w:p w14:paraId="08572C2E">
      <w:pPr>
        <w:pStyle w:val="25"/>
        <w:rPr>
          <w:rFonts w:ascii="Times New Roman" w:hAnsi="Times New Roman"/>
          <w:lang w:eastAsia="zh-CN"/>
        </w:rPr>
      </w:pPr>
    </w:p>
    <w:p w14:paraId="7E9A8D6B">
      <w:pPr>
        <w:pStyle w:val="25"/>
        <w:rPr>
          <w:rFonts w:ascii="Times New Roman" w:hAnsi="Times New Roman"/>
          <w:lang w:eastAsia="zh-CN"/>
        </w:rPr>
      </w:pPr>
    </w:p>
    <w:p w14:paraId="706718F6">
      <w:pPr>
        <w:pStyle w:val="25"/>
        <w:rPr>
          <w:rFonts w:ascii="Times New Roman" w:hAnsi="Times New Roman"/>
          <w:lang w:eastAsia="zh-CN"/>
        </w:rPr>
      </w:pPr>
    </w:p>
    <w:p w14:paraId="5DBDBCC7">
      <w:pPr>
        <w:pStyle w:val="25"/>
        <w:rPr>
          <w:rFonts w:ascii="Times New Roman" w:hAnsi="Times New Roman"/>
          <w:b/>
          <w:bCs/>
          <w:sz w:val="32"/>
          <w:szCs w:val="32"/>
          <w:lang w:eastAsia="zh-CN"/>
        </w:rPr>
      </w:pPr>
    </w:p>
    <w:p w14:paraId="435E2DF2">
      <w:pPr>
        <w:pStyle w:val="25"/>
        <w:rPr>
          <w:rFonts w:ascii="Times New Roman" w:hAnsi="Times New Roman"/>
          <w:b/>
          <w:bCs/>
          <w:sz w:val="32"/>
          <w:szCs w:val="32"/>
          <w:lang w:eastAsia="zh-CN"/>
        </w:rPr>
      </w:pPr>
    </w:p>
    <w:p w14:paraId="10C03835">
      <w:pPr>
        <w:pStyle w:val="25"/>
        <w:rPr>
          <w:rFonts w:ascii="Times New Roman" w:hAnsi="Times New Roman"/>
          <w:b/>
          <w:bCs/>
          <w:sz w:val="32"/>
          <w:szCs w:val="32"/>
          <w:lang w:eastAsia="zh-CN"/>
        </w:rPr>
      </w:pPr>
    </w:p>
    <w:p w14:paraId="4E9A596A">
      <w:pPr>
        <w:pStyle w:val="25"/>
        <w:rPr>
          <w:rFonts w:ascii="Times New Roman" w:hAnsi="Times New Roman"/>
          <w:b/>
          <w:bCs/>
          <w:sz w:val="32"/>
          <w:szCs w:val="32"/>
          <w:lang w:eastAsia="zh-CN"/>
        </w:rPr>
      </w:pPr>
    </w:p>
    <w:p w14:paraId="078618C2">
      <w:pPr>
        <w:pStyle w:val="25"/>
        <w:rPr>
          <w:rFonts w:ascii="Times New Roman" w:hAnsi="Times New Roman"/>
          <w:b/>
          <w:bCs/>
          <w:sz w:val="32"/>
          <w:szCs w:val="36"/>
          <w:lang w:eastAsia="zh-CN"/>
        </w:rPr>
      </w:pPr>
    </w:p>
    <w:p w14:paraId="2F3B00E7">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sz w:val="32"/>
          <w:szCs w:val="32"/>
          <w:lang w:eastAsia="zh-CN"/>
        </w:rPr>
        <w:t xml:space="preserve"> </w:t>
      </w:r>
      <w:r>
        <w:rPr>
          <w:rFonts w:hint="eastAsia" w:ascii="Times New Roman" w:hAnsi="Times New Roman"/>
          <w:b/>
          <w:bCs/>
          <w:i/>
          <w:iCs/>
          <w:sz w:val="32"/>
          <w:szCs w:val="32"/>
          <w:u w:val="single"/>
          <w:lang w:eastAsia="zh-CN"/>
        </w:rPr>
        <w:t>（打印时请取消下划线）</w:t>
      </w:r>
      <w:r>
        <w:rPr>
          <w:rFonts w:hint="eastAsia" w:ascii="Times New Roman" w:hAnsi="Times New Roman"/>
          <w:b/>
          <w:bCs/>
          <w:sz w:val="32"/>
          <w:szCs w:val="32"/>
          <w:lang w:eastAsia="zh-CN"/>
        </w:rPr>
        <w:t>有限公司</w:t>
      </w:r>
    </w:p>
    <w:p w14:paraId="60E0F7D8">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25年</w:t>
      </w:r>
      <w:r>
        <w:rPr>
          <w:rFonts w:hint="eastAsia" w:ascii="Times New Roman" w:hAnsi="Times New Roman"/>
          <w:b/>
          <w:bCs/>
          <w:w w:val="95"/>
          <w:sz w:val="32"/>
          <w:lang w:eastAsia="zh-CN"/>
        </w:rPr>
        <w:t>0</w:t>
      </w:r>
      <w:r>
        <w:rPr>
          <w:rFonts w:hint="eastAsia" w:ascii="Times New Roman" w:hAnsi="Times New Roman"/>
          <w:b/>
          <w:bCs/>
          <w:w w:val="95"/>
          <w:sz w:val="32"/>
          <w:lang w:val="en-US" w:eastAsia="zh-CN"/>
        </w:rPr>
        <w:t>7</w:t>
      </w:r>
      <w:r>
        <w:rPr>
          <w:rFonts w:ascii="Times New Roman" w:hAnsi="Times New Roman"/>
          <w:b/>
          <w:bCs/>
          <w:w w:val="95"/>
          <w:sz w:val="32"/>
          <w:lang w:eastAsia="zh-CN"/>
        </w:rPr>
        <w:t>月</w:t>
      </w:r>
    </w:p>
    <w:p w14:paraId="04950662"/>
    <w:p w14:paraId="30662921">
      <w:pPr>
        <w:pStyle w:val="2"/>
      </w:pPr>
    </w:p>
    <w:p w14:paraId="6F33A3A9">
      <w:pPr>
        <w:pStyle w:val="2"/>
      </w:pPr>
    </w:p>
    <w:p w14:paraId="13FEC5F7">
      <w:pPr>
        <w:pStyle w:val="2"/>
      </w:pPr>
    </w:p>
    <w:p w14:paraId="3EE83A94">
      <w:pPr>
        <w:pStyle w:val="2"/>
      </w:pPr>
    </w:p>
    <w:p w14:paraId="2484248C">
      <w:pPr>
        <w:pStyle w:val="2"/>
      </w:pPr>
    </w:p>
    <w:p w14:paraId="007CA568">
      <w:pPr>
        <w:pStyle w:val="2"/>
      </w:pPr>
    </w:p>
    <w:p w14:paraId="38817D14">
      <w:pPr>
        <w:pStyle w:val="2"/>
      </w:pPr>
    </w:p>
    <w:p w14:paraId="2C4EC9EB">
      <w:pPr>
        <w:pStyle w:val="2"/>
      </w:pPr>
    </w:p>
    <w:p w14:paraId="4594628D">
      <w:pPr>
        <w:spacing w:line="1000" w:lineRule="exact"/>
        <w:jc w:val="center"/>
        <w:rPr>
          <w:b/>
          <w:i/>
          <w:iCs/>
          <w:color w:val="C00000"/>
          <w:sz w:val="44"/>
          <w:szCs w:val="44"/>
        </w:rPr>
      </w:pPr>
      <w:r>
        <w:rPr>
          <w:rFonts w:hint="eastAsia"/>
          <w:b/>
          <w:i/>
          <w:iCs/>
          <w:color w:val="C00000"/>
          <w:sz w:val="44"/>
          <w:szCs w:val="44"/>
        </w:rPr>
        <w:t>参比文件编写说明</w:t>
      </w:r>
    </w:p>
    <w:p w14:paraId="6CFE0506">
      <w:pPr>
        <w:spacing w:line="1000" w:lineRule="exact"/>
        <w:jc w:val="center"/>
        <w:rPr>
          <w:b/>
          <w:i/>
          <w:iCs/>
          <w:color w:val="C00000"/>
          <w:sz w:val="44"/>
          <w:szCs w:val="44"/>
          <w:u w:val="double"/>
        </w:rPr>
      </w:pPr>
      <w:r>
        <w:rPr>
          <w:rFonts w:hint="eastAsia"/>
          <w:b/>
          <w:i/>
          <w:iCs/>
          <w:color w:val="C00000"/>
          <w:sz w:val="44"/>
          <w:szCs w:val="44"/>
          <w:u w:val="double"/>
        </w:rPr>
        <w:t>（本页无须打印）</w:t>
      </w:r>
    </w:p>
    <w:p w14:paraId="00AD7352">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7A02E4A4">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纸胶装或平装。所有参比文件应增加统一外层包封。</w:t>
      </w:r>
    </w:p>
    <w:p w14:paraId="7ED604B4">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.凡因参比文件不按规定填写，或填写不清晰、不完整、或密封不合要求而引起的一切后果，由参比人自行负责。</w:t>
      </w:r>
    </w:p>
    <w:p w14:paraId="6285D225">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.参比文件正本必须逐页或骑缝加盖参比人公章或由法人代表逐页签字方视为有效，同时应注明提交日期，否则视为废标。</w:t>
      </w:r>
    </w:p>
    <w:p w14:paraId="02CB35ED">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5.技术文件与商务文件分开密封包装后一起邮寄，参比文件均需提供</w:t>
      </w:r>
      <w:r>
        <w:rPr>
          <w:rFonts w:hint="eastAsia" w:cs="Times New Roman"/>
          <w:b/>
          <w:color w:val="C00000"/>
          <w:sz w:val="24"/>
          <w:szCs w:val="24"/>
          <w:lang w:eastAsia="zh-CN"/>
        </w:rPr>
        <w:t>U盘电子扫描文档（U盘与商务文件一起密封包装）</w:t>
      </w:r>
      <w:r>
        <w:rPr>
          <w:rFonts w:hint="eastAsia" w:cs="Times New Roman"/>
          <w:bCs w:val="0"/>
          <w:color w:val="C00000"/>
          <w:sz w:val="24"/>
          <w:szCs w:val="24"/>
          <w:lang w:eastAsia="zh-CN"/>
        </w:rPr>
        <w:t>。</w:t>
      </w:r>
    </w:p>
    <w:p w14:paraId="0A6D9851">
      <w:pPr>
        <w:pStyle w:val="72"/>
        <w:spacing w:beforeLines="0" w:afterLines="0"/>
        <w:ind w:firstLine="530" w:firstLineChars="221"/>
        <w:rPr>
          <w:rFonts w:hint="eastAsia"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6.在外层包封上应写明参比人的名称与地址、邮政编码，以便参比出现逾期送达时能原封退回。具体样式如下：</w:t>
      </w:r>
    </w:p>
    <w:p w14:paraId="40288E67">
      <w:pPr>
        <w:pStyle w:val="72"/>
        <w:spacing w:beforeLines="0" w:afterLines="0"/>
        <w:ind w:firstLine="530" w:firstLineChars="221"/>
        <w:rPr>
          <w:rFonts w:hint="eastAsia" w:cs="Times New Roman"/>
          <w:bCs w:val="0"/>
          <w:color w:val="C00000"/>
          <w:sz w:val="24"/>
          <w:szCs w:val="24"/>
          <w:lang w:eastAsia="zh-CN"/>
        </w:rPr>
      </w:pPr>
    </w:p>
    <w:p w14:paraId="0CDB21D4">
      <w:pPr>
        <w:rPr>
          <w:szCs w:val="21"/>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wps:spPr>
                      <wps:txbx>
                        <w:txbxContent>
                          <w:p w14:paraId="099AF159">
                            <w:pPr>
                              <w:rPr>
                                <w:rFonts w:cs="Arial"/>
                                <w:sz w:val="24"/>
                                <w:szCs w:val="24"/>
                                <w:u w:val="single"/>
                              </w:rPr>
                            </w:pPr>
                            <w:r>
                              <w:rPr>
                                <w:rFonts w:hint="eastAsia" w:cs="Arial"/>
                                <w:sz w:val="24"/>
                                <w:szCs w:val="24"/>
                              </w:rPr>
                              <w:t>比选项目：</w:t>
                            </w:r>
                            <w:r>
                              <w:rPr>
                                <w:rFonts w:cs="Arial"/>
                                <w:sz w:val="24"/>
                                <w:szCs w:val="24"/>
                                <w:u w:val="single"/>
                              </w:rPr>
                              <w:t xml:space="preserve">                                      </w:t>
                            </w:r>
                          </w:p>
                          <w:p w14:paraId="54C298A4">
                            <w:pPr>
                              <w:rPr>
                                <w:rFonts w:cs="Arial"/>
                                <w:sz w:val="24"/>
                                <w:szCs w:val="24"/>
                                <w:u w:val="single"/>
                              </w:rPr>
                            </w:pPr>
                            <w:r>
                              <w:rPr>
                                <w:rFonts w:hint="eastAsia" w:cs="Arial"/>
                                <w:sz w:val="24"/>
                                <w:szCs w:val="24"/>
                              </w:rPr>
                              <w:t>比选人名称：</w:t>
                            </w:r>
                            <w:r>
                              <w:rPr>
                                <w:rFonts w:cs="Arial"/>
                                <w:sz w:val="24"/>
                                <w:szCs w:val="24"/>
                                <w:u w:val="single"/>
                              </w:rPr>
                              <w:t xml:space="preserve">                                    </w:t>
                            </w:r>
                          </w:p>
                          <w:p w14:paraId="6CD2E12B">
                            <w:pPr>
                              <w:rPr>
                                <w:rFonts w:cs="Arial"/>
                                <w:sz w:val="24"/>
                                <w:szCs w:val="24"/>
                              </w:rPr>
                            </w:pPr>
                            <w:r>
                              <w:rPr>
                                <w:rFonts w:hint="eastAsia" w:cs="Arial"/>
                                <w:sz w:val="24"/>
                                <w:szCs w:val="24"/>
                              </w:rPr>
                              <w:t>本文件于</w:t>
                            </w:r>
                            <w:r>
                              <w:rPr>
                                <w:rFonts w:cs="Arial"/>
                                <w:sz w:val="24"/>
                                <w:szCs w:val="24"/>
                                <w:u w:val="single"/>
                              </w:rPr>
                              <w:t xml:space="preserve">  </w:t>
                            </w:r>
                            <w:r>
                              <w:rPr>
                                <w:rFonts w:hint="eastAsia" w:cs="Arial"/>
                                <w:sz w:val="24"/>
                                <w:szCs w:val="24"/>
                              </w:rPr>
                              <w:t>年</w:t>
                            </w:r>
                            <w:r>
                              <w:rPr>
                                <w:rFonts w:cs="Arial"/>
                                <w:sz w:val="24"/>
                                <w:szCs w:val="24"/>
                                <w:u w:val="single"/>
                              </w:rPr>
                              <w:t xml:space="preserve">  </w:t>
                            </w:r>
                            <w:r>
                              <w:rPr>
                                <w:rFonts w:hint="eastAsia" w:cs="Arial"/>
                                <w:sz w:val="24"/>
                                <w:szCs w:val="24"/>
                              </w:rPr>
                              <w:t>月</w:t>
                            </w:r>
                            <w:r>
                              <w:rPr>
                                <w:rFonts w:cs="Arial"/>
                                <w:sz w:val="24"/>
                                <w:szCs w:val="24"/>
                                <w:u w:val="single"/>
                              </w:rPr>
                              <w:t xml:space="preserve">  </w:t>
                            </w:r>
                            <w:r>
                              <w:rPr>
                                <w:rFonts w:hint="eastAsia" w:cs="Arial"/>
                                <w:sz w:val="24"/>
                                <w:szCs w:val="24"/>
                              </w:rPr>
                              <w:t>日</w:t>
                            </w:r>
                            <w:r>
                              <w:rPr>
                                <w:rFonts w:cs="Arial"/>
                                <w:sz w:val="24"/>
                                <w:szCs w:val="24"/>
                                <w:u w:val="single"/>
                              </w:rPr>
                              <w:t xml:space="preserve">  </w:t>
                            </w:r>
                            <w:r>
                              <w:rPr>
                                <w:rFonts w:hint="eastAsia" w:cs="Arial"/>
                                <w:sz w:val="24"/>
                                <w:szCs w:val="24"/>
                              </w:rPr>
                              <w:t>点</w:t>
                            </w:r>
                            <w:r>
                              <w:rPr>
                                <w:rFonts w:cs="Arial"/>
                                <w:sz w:val="24"/>
                                <w:szCs w:val="24"/>
                                <w:u w:val="single"/>
                              </w:rPr>
                              <w:t xml:space="preserve">  </w:t>
                            </w:r>
                            <w:r>
                              <w:rPr>
                                <w:rFonts w:hint="eastAsia" w:cs="Arial"/>
                                <w:sz w:val="24"/>
                                <w:szCs w:val="24"/>
                              </w:rPr>
                              <w:t>分（北京时间）（开标时间）前不得开封此文件</w:t>
                            </w:r>
                          </w:p>
                          <w:p w14:paraId="3C81CE4F">
                            <w:pPr>
                              <w:rPr>
                                <w:rFonts w:cs="Arial"/>
                                <w:sz w:val="24"/>
                                <w:szCs w:val="24"/>
                              </w:rPr>
                            </w:pPr>
                            <w:r>
                              <w:rPr>
                                <w:rFonts w:hint="eastAsia" w:cs="Arial"/>
                                <w:sz w:val="24"/>
                                <w:szCs w:val="24"/>
                              </w:rPr>
                              <w:t>参比人名称：</w:t>
                            </w:r>
                            <w:r>
                              <w:rPr>
                                <w:rFonts w:cs="Arial"/>
                                <w:sz w:val="24"/>
                                <w:szCs w:val="24"/>
                                <w:u w:val="single"/>
                              </w:rPr>
                              <w:t xml:space="preserve">                      </w:t>
                            </w:r>
                            <w:r>
                              <w:rPr>
                                <w:rFonts w:hint="eastAsia" w:cs="Arial"/>
                                <w:sz w:val="24"/>
                                <w:szCs w:val="24"/>
                              </w:rPr>
                              <w:t>（公章）</w:t>
                            </w:r>
                          </w:p>
                          <w:p w14:paraId="756444A5">
                            <w:pPr>
                              <w:rPr>
                                <w:rFonts w:cs="Arial"/>
                                <w:sz w:val="24"/>
                                <w:szCs w:val="24"/>
                                <w:u w:val="single"/>
                              </w:rPr>
                            </w:pPr>
                            <w:r>
                              <w:rPr>
                                <w:rFonts w:hint="eastAsia" w:cs="Arial"/>
                                <w:sz w:val="24"/>
                                <w:szCs w:val="24"/>
                              </w:rPr>
                              <w:t>参比人地址、邮编：</w:t>
                            </w:r>
                            <w:r>
                              <w:rPr>
                                <w:rFonts w:cs="Arial"/>
                                <w:sz w:val="24"/>
                                <w:szCs w:val="24"/>
                                <w:u w:val="single"/>
                              </w:rPr>
                              <w:t xml:space="preserve">                         </w:t>
                            </w:r>
                          </w:p>
                          <w:p w14:paraId="2E0079DA">
                            <w:pPr>
                              <w:rPr>
                                <w:rFonts w:cs="Arial"/>
                                <w:sz w:val="24"/>
                                <w:szCs w:val="24"/>
                                <w:u w:val="single"/>
                              </w:rPr>
                            </w:pPr>
                            <w:r>
                              <w:rPr>
                                <w:rFonts w:hint="eastAsia" w:cs="Arial"/>
                                <w:sz w:val="24"/>
                                <w:szCs w:val="24"/>
                              </w:rPr>
                              <w:t>封装文件内容：</w:t>
                            </w:r>
                            <w:r>
                              <w:rPr>
                                <w:rFonts w:cs="Arial"/>
                                <w:sz w:val="24"/>
                                <w:szCs w:val="24"/>
                                <w:u w:val="single"/>
                              </w:rPr>
                              <w:t xml:space="preserve">                             </w:t>
                            </w:r>
                          </w:p>
                          <w:p w14:paraId="39A38BB0">
                            <w:pPr>
                              <w:rPr>
                                <w:sz w:val="24"/>
                                <w:szCs w:val="24"/>
                              </w:rPr>
                            </w:pPr>
                            <w:r>
                              <w:rPr>
                                <w:rFonts w:hint="eastAsia" w:cs="Arial"/>
                                <w:sz w:val="24"/>
                                <w:szCs w:val="24"/>
                              </w:rPr>
                              <w:t>参比人联系人及联系电话：</w:t>
                            </w:r>
                            <w:r>
                              <w:rPr>
                                <w:rFonts w:cs="Arial"/>
                                <w:sz w:val="24"/>
                                <w:szCs w:val="24"/>
                                <w:u w:val="single"/>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j99X+1wAAAAgBAAAPAAAAAAAAAAEAIAAAACIAAABk&#10;cnMvZG93bnJldi54bWxQSwECFAAUAAAACACHTuJAmT4Ax0ACAACIBAAADgAAAAAAAAABACAAAAAm&#10;AQAAZHJzL2Uyb0RvYy54bWxQSwUGAAAAAAYABgBZAQAA2AUAAAAA&#10;">
                <v:fill on="t" focussize="0,0"/>
                <v:stroke color="#000000" miterlimit="8" joinstyle="miter"/>
                <v:imagedata o:title=""/>
                <o:lock v:ext="edit" aspectratio="f"/>
                <v:textbox>
                  <w:txbxContent>
                    <w:p w14:paraId="099AF159">
                      <w:pPr>
                        <w:rPr>
                          <w:rFonts w:cs="Arial"/>
                          <w:sz w:val="24"/>
                          <w:szCs w:val="24"/>
                          <w:u w:val="single"/>
                        </w:rPr>
                      </w:pPr>
                      <w:r>
                        <w:rPr>
                          <w:rFonts w:hint="eastAsia" w:cs="Arial"/>
                          <w:sz w:val="24"/>
                          <w:szCs w:val="24"/>
                        </w:rPr>
                        <w:t>比选项目：</w:t>
                      </w:r>
                      <w:r>
                        <w:rPr>
                          <w:rFonts w:cs="Arial"/>
                          <w:sz w:val="24"/>
                          <w:szCs w:val="24"/>
                          <w:u w:val="single"/>
                        </w:rPr>
                        <w:t xml:space="preserve">                                      </w:t>
                      </w:r>
                    </w:p>
                    <w:p w14:paraId="54C298A4">
                      <w:pPr>
                        <w:rPr>
                          <w:rFonts w:cs="Arial"/>
                          <w:sz w:val="24"/>
                          <w:szCs w:val="24"/>
                          <w:u w:val="single"/>
                        </w:rPr>
                      </w:pPr>
                      <w:r>
                        <w:rPr>
                          <w:rFonts w:hint="eastAsia" w:cs="Arial"/>
                          <w:sz w:val="24"/>
                          <w:szCs w:val="24"/>
                        </w:rPr>
                        <w:t>比选人名称：</w:t>
                      </w:r>
                      <w:r>
                        <w:rPr>
                          <w:rFonts w:cs="Arial"/>
                          <w:sz w:val="24"/>
                          <w:szCs w:val="24"/>
                          <w:u w:val="single"/>
                        </w:rPr>
                        <w:t xml:space="preserve">                                    </w:t>
                      </w:r>
                    </w:p>
                    <w:p w14:paraId="6CD2E12B">
                      <w:pPr>
                        <w:rPr>
                          <w:rFonts w:cs="Arial"/>
                          <w:sz w:val="24"/>
                          <w:szCs w:val="24"/>
                        </w:rPr>
                      </w:pPr>
                      <w:r>
                        <w:rPr>
                          <w:rFonts w:hint="eastAsia" w:cs="Arial"/>
                          <w:sz w:val="24"/>
                          <w:szCs w:val="24"/>
                        </w:rPr>
                        <w:t>本文件于</w:t>
                      </w:r>
                      <w:r>
                        <w:rPr>
                          <w:rFonts w:cs="Arial"/>
                          <w:sz w:val="24"/>
                          <w:szCs w:val="24"/>
                          <w:u w:val="single"/>
                        </w:rPr>
                        <w:t xml:space="preserve">  </w:t>
                      </w:r>
                      <w:r>
                        <w:rPr>
                          <w:rFonts w:hint="eastAsia" w:cs="Arial"/>
                          <w:sz w:val="24"/>
                          <w:szCs w:val="24"/>
                        </w:rPr>
                        <w:t>年</w:t>
                      </w:r>
                      <w:r>
                        <w:rPr>
                          <w:rFonts w:cs="Arial"/>
                          <w:sz w:val="24"/>
                          <w:szCs w:val="24"/>
                          <w:u w:val="single"/>
                        </w:rPr>
                        <w:t xml:space="preserve">  </w:t>
                      </w:r>
                      <w:r>
                        <w:rPr>
                          <w:rFonts w:hint="eastAsia" w:cs="Arial"/>
                          <w:sz w:val="24"/>
                          <w:szCs w:val="24"/>
                        </w:rPr>
                        <w:t>月</w:t>
                      </w:r>
                      <w:r>
                        <w:rPr>
                          <w:rFonts w:cs="Arial"/>
                          <w:sz w:val="24"/>
                          <w:szCs w:val="24"/>
                          <w:u w:val="single"/>
                        </w:rPr>
                        <w:t xml:space="preserve">  </w:t>
                      </w:r>
                      <w:r>
                        <w:rPr>
                          <w:rFonts w:hint="eastAsia" w:cs="Arial"/>
                          <w:sz w:val="24"/>
                          <w:szCs w:val="24"/>
                        </w:rPr>
                        <w:t>日</w:t>
                      </w:r>
                      <w:r>
                        <w:rPr>
                          <w:rFonts w:cs="Arial"/>
                          <w:sz w:val="24"/>
                          <w:szCs w:val="24"/>
                          <w:u w:val="single"/>
                        </w:rPr>
                        <w:t xml:space="preserve">  </w:t>
                      </w:r>
                      <w:r>
                        <w:rPr>
                          <w:rFonts w:hint="eastAsia" w:cs="Arial"/>
                          <w:sz w:val="24"/>
                          <w:szCs w:val="24"/>
                        </w:rPr>
                        <w:t>点</w:t>
                      </w:r>
                      <w:r>
                        <w:rPr>
                          <w:rFonts w:cs="Arial"/>
                          <w:sz w:val="24"/>
                          <w:szCs w:val="24"/>
                          <w:u w:val="single"/>
                        </w:rPr>
                        <w:t xml:space="preserve">  </w:t>
                      </w:r>
                      <w:r>
                        <w:rPr>
                          <w:rFonts w:hint="eastAsia" w:cs="Arial"/>
                          <w:sz w:val="24"/>
                          <w:szCs w:val="24"/>
                        </w:rPr>
                        <w:t>分（北京时间）（开标时间）前不得开封此文件</w:t>
                      </w:r>
                    </w:p>
                    <w:p w14:paraId="3C81CE4F">
                      <w:pPr>
                        <w:rPr>
                          <w:rFonts w:cs="Arial"/>
                          <w:sz w:val="24"/>
                          <w:szCs w:val="24"/>
                        </w:rPr>
                      </w:pPr>
                      <w:r>
                        <w:rPr>
                          <w:rFonts w:hint="eastAsia" w:cs="Arial"/>
                          <w:sz w:val="24"/>
                          <w:szCs w:val="24"/>
                        </w:rPr>
                        <w:t>参比人名称：</w:t>
                      </w:r>
                      <w:r>
                        <w:rPr>
                          <w:rFonts w:cs="Arial"/>
                          <w:sz w:val="24"/>
                          <w:szCs w:val="24"/>
                          <w:u w:val="single"/>
                        </w:rPr>
                        <w:t xml:space="preserve">                      </w:t>
                      </w:r>
                      <w:r>
                        <w:rPr>
                          <w:rFonts w:hint="eastAsia" w:cs="Arial"/>
                          <w:sz w:val="24"/>
                          <w:szCs w:val="24"/>
                        </w:rPr>
                        <w:t>（公章）</w:t>
                      </w:r>
                    </w:p>
                    <w:p w14:paraId="756444A5">
                      <w:pPr>
                        <w:rPr>
                          <w:rFonts w:cs="Arial"/>
                          <w:sz w:val="24"/>
                          <w:szCs w:val="24"/>
                          <w:u w:val="single"/>
                        </w:rPr>
                      </w:pPr>
                      <w:r>
                        <w:rPr>
                          <w:rFonts w:hint="eastAsia" w:cs="Arial"/>
                          <w:sz w:val="24"/>
                          <w:szCs w:val="24"/>
                        </w:rPr>
                        <w:t>参比人地址、邮编：</w:t>
                      </w:r>
                      <w:r>
                        <w:rPr>
                          <w:rFonts w:cs="Arial"/>
                          <w:sz w:val="24"/>
                          <w:szCs w:val="24"/>
                          <w:u w:val="single"/>
                        </w:rPr>
                        <w:t xml:space="preserve">                         </w:t>
                      </w:r>
                    </w:p>
                    <w:p w14:paraId="2E0079DA">
                      <w:pPr>
                        <w:rPr>
                          <w:rFonts w:cs="Arial"/>
                          <w:sz w:val="24"/>
                          <w:szCs w:val="24"/>
                          <w:u w:val="single"/>
                        </w:rPr>
                      </w:pPr>
                      <w:r>
                        <w:rPr>
                          <w:rFonts w:hint="eastAsia" w:cs="Arial"/>
                          <w:sz w:val="24"/>
                          <w:szCs w:val="24"/>
                        </w:rPr>
                        <w:t>封装文件内容：</w:t>
                      </w:r>
                      <w:r>
                        <w:rPr>
                          <w:rFonts w:cs="Arial"/>
                          <w:sz w:val="24"/>
                          <w:szCs w:val="24"/>
                          <w:u w:val="single"/>
                        </w:rPr>
                        <w:t xml:space="preserve">                             </w:t>
                      </w:r>
                    </w:p>
                    <w:p w14:paraId="39A38BB0">
                      <w:pPr>
                        <w:rPr>
                          <w:sz w:val="24"/>
                          <w:szCs w:val="24"/>
                        </w:rPr>
                      </w:pPr>
                      <w:r>
                        <w:rPr>
                          <w:rFonts w:hint="eastAsia" w:cs="Arial"/>
                          <w:sz w:val="24"/>
                          <w:szCs w:val="24"/>
                        </w:rPr>
                        <w:t>参比人联系人及联系电话：</w:t>
                      </w:r>
                      <w:r>
                        <w:rPr>
                          <w:rFonts w:cs="Arial"/>
                          <w:sz w:val="24"/>
                          <w:szCs w:val="24"/>
                          <w:u w:val="single"/>
                        </w:rPr>
                        <w:t xml:space="preserve">                   </w:t>
                      </w:r>
                    </w:p>
                  </w:txbxContent>
                </v:textbox>
              </v:shape>
            </w:pict>
          </mc:Fallback>
        </mc:AlternateContent>
      </w:r>
    </w:p>
    <w:p w14:paraId="226AFE24">
      <w:pPr>
        <w:rPr>
          <w:szCs w:val="21"/>
        </w:rPr>
      </w:pPr>
    </w:p>
    <w:p w14:paraId="048DC387">
      <w:pPr>
        <w:rPr>
          <w:szCs w:val="21"/>
        </w:rPr>
      </w:pPr>
    </w:p>
    <w:p w14:paraId="71BE907B">
      <w:pPr>
        <w:rPr>
          <w:szCs w:val="21"/>
        </w:rPr>
      </w:pPr>
    </w:p>
    <w:p w14:paraId="0A9CCCA6">
      <w:pPr>
        <w:rPr>
          <w:szCs w:val="21"/>
        </w:rPr>
      </w:pPr>
    </w:p>
    <w:p w14:paraId="7F7FD085">
      <w:pPr>
        <w:rPr>
          <w:szCs w:val="21"/>
        </w:rPr>
      </w:pPr>
    </w:p>
    <w:p w14:paraId="324C3BBF">
      <w:pPr>
        <w:rPr>
          <w:szCs w:val="21"/>
        </w:rPr>
      </w:pPr>
    </w:p>
    <w:p w14:paraId="5E218003">
      <w:pPr>
        <w:rPr>
          <w:szCs w:val="21"/>
        </w:rPr>
      </w:pPr>
    </w:p>
    <w:p w14:paraId="255D6D8E">
      <w:pPr>
        <w:rPr>
          <w:szCs w:val="21"/>
        </w:rPr>
      </w:pPr>
    </w:p>
    <w:p w14:paraId="0359F286">
      <w:pPr>
        <w:rPr>
          <w:szCs w:val="21"/>
        </w:rPr>
      </w:pPr>
    </w:p>
    <w:p w14:paraId="00A82B9B">
      <w:pPr>
        <w:rPr>
          <w:szCs w:val="21"/>
        </w:rPr>
      </w:pPr>
    </w:p>
    <w:p w14:paraId="768667CA">
      <w:pPr>
        <w:rPr>
          <w:szCs w:val="21"/>
        </w:rPr>
      </w:pPr>
    </w:p>
    <w:p w14:paraId="1A1AF652">
      <w:pPr>
        <w:pStyle w:val="72"/>
        <w:spacing w:beforeLines="0" w:afterLines="0" w:line="240" w:lineRule="auto"/>
        <w:ind w:firstLine="618" w:firstLineChars="221"/>
        <w:rPr>
          <w:rFonts w:cs="Times New Roman"/>
          <w:bCs w:val="0"/>
          <w:color w:val="C00000"/>
          <w:lang w:eastAsia="zh-CN"/>
        </w:rPr>
      </w:pPr>
    </w:p>
    <w:p w14:paraId="3FE8C8F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321BBD79">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0220DB67">
      <w:pPr>
        <w:pStyle w:val="2"/>
      </w:pPr>
    </w:p>
    <w:p w14:paraId="42FAC206">
      <w:pPr>
        <w:pStyle w:val="2"/>
      </w:pPr>
    </w:p>
    <w:p w14:paraId="43548D2E">
      <w:pPr>
        <w:pStyle w:val="2"/>
      </w:pPr>
    </w:p>
    <w:p w14:paraId="2B62B3AF">
      <w:pPr>
        <w:pStyle w:val="2"/>
      </w:pPr>
    </w:p>
    <w:p w14:paraId="5165E8F8">
      <w:pPr>
        <w:pStyle w:val="2"/>
      </w:pPr>
    </w:p>
    <w:p w14:paraId="394FC17F">
      <w:pPr>
        <w:pStyle w:val="2"/>
      </w:pPr>
    </w:p>
    <w:p w14:paraId="7415AF36">
      <w:pPr>
        <w:pStyle w:val="2"/>
      </w:pPr>
    </w:p>
    <w:p w14:paraId="51A22CB7">
      <w:pPr>
        <w:spacing w:line="1000" w:lineRule="exact"/>
        <w:jc w:val="center"/>
        <w:rPr>
          <w:b/>
          <w:sz w:val="44"/>
          <w:szCs w:val="44"/>
        </w:rPr>
      </w:pPr>
      <w:r>
        <w:rPr>
          <w:rFonts w:hint="eastAsia"/>
          <w:b/>
          <w:sz w:val="44"/>
          <w:szCs w:val="44"/>
        </w:rPr>
        <w:t>目</w:t>
      </w:r>
      <w:r>
        <w:rPr>
          <w:rFonts w:hint="eastAsia"/>
          <w:b/>
          <w:sz w:val="44"/>
          <w:szCs w:val="44"/>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2B4F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14:paraId="0898C98C">
            <w:pPr>
              <w:spacing w:line="500" w:lineRule="exact"/>
              <w:jc w:val="center"/>
              <w:rPr>
                <w:b/>
                <w:bCs/>
                <w:sz w:val="24"/>
              </w:rPr>
            </w:pPr>
            <w:r>
              <w:rPr>
                <w:rFonts w:hint="eastAsia"/>
                <w:b/>
                <w:bCs/>
                <w:sz w:val="24"/>
              </w:rPr>
              <w:t>序号</w:t>
            </w:r>
          </w:p>
        </w:tc>
        <w:tc>
          <w:tcPr>
            <w:tcW w:w="6023" w:type="dxa"/>
          </w:tcPr>
          <w:p w14:paraId="75BDA797">
            <w:pPr>
              <w:spacing w:line="500" w:lineRule="exact"/>
              <w:jc w:val="center"/>
              <w:rPr>
                <w:b/>
                <w:bCs/>
                <w:sz w:val="24"/>
              </w:rPr>
            </w:pPr>
            <w:r>
              <w:rPr>
                <w:rFonts w:hint="eastAsia"/>
                <w:b/>
                <w:bCs/>
                <w:sz w:val="24"/>
              </w:rPr>
              <w:t>内容</w:t>
            </w:r>
          </w:p>
        </w:tc>
        <w:tc>
          <w:tcPr>
            <w:tcW w:w="1843" w:type="dxa"/>
          </w:tcPr>
          <w:p w14:paraId="006278EA">
            <w:pPr>
              <w:spacing w:line="500" w:lineRule="exact"/>
              <w:jc w:val="center"/>
              <w:rPr>
                <w:b/>
                <w:bCs/>
                <w:sz w:val="24"/>
              </w:rPr>
            </w:pPr>
            <w:r>
              <w:rPr>
                <w:rFonts w:hint="eastAsia"/>
                <w:b/>
                <w:bCs/>
                <w:sz w:val="24"/>
              </w:rPr>
              <w:t>页码</w:t>
            </w:r>
          </w:p>
        </w:tc>
      </w:tr>
      <w:tr w14:paraId="5791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E4A7A73">
            <w:pPr>
              <w:spacing w:line="500" w:lineRule="exact"/>
              <w:jc w:val="center"/>
              <w:rPr>
                <w:sz w:val="24"/>
              </w:rPr>
            </w:pPr>
            <w:r>
              <w:rPr>
                <w:rFonts w:hint="eastAsia"/>
                <w:sz w:val="24"/>
              </w:rPr>
              <w:t>1</w:t>
            </w:r>
          </w:p>
        </w:tc>
        <w:tc>
          <w:tcPr>
            <w:tcW w:w="6023" w:type="dxa"/>
          </w:tcPr>
          <w:p w14:paraId="1607B325">
            <w:pPr>
              <w:spacing w:line="500" w:lineRule="exact"/>
              <w:rPr>
                <w:sz w:val="24"/>
              </w:rPr>
            </w:pPr>
            <w:r>
              <w:rPr>
                <w:rFonts w:hint="eastAsia"/>
                <w:sz w:val="24"/>
              </w:rPr>
              <w:t>参比书</w:t>
            </w:r>
          </w:p>
        </w:tc>
        <w:tc>
          <w:tcPr>
            <w:tcW w:w="1843" w:type="dxa"/>
          </w:tcPr>
          <w:p w14:paraId="1558CAA8">
            <w:pPr>
              <w:spacing w:line="500" w:lineRule="exact"/>
              <w:jc w:val="center"/>
              <w:rPr>
                <w:sz w:val="24"/>
              </w:rPr>
            </w:pPr>
          </w:p>
        </w:tc>
      </w:tr>
      <w:tr w14:paraId="0E93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D2D82D">
            <w:pPr>
              <w:spacing w:line="500" w:lineRule="exact"/>
              <w:jc w:val="center"/>
              <w:rPr>
                <w:sz w:val="24"/>
              </w:rPr>
            </w:pPr>
            <w:r>
              <w:rPr>
                <w:rFonts w:hint="eastAsia"/>
                <w:sz w:val="24"/>
              </w:rPr>
              <w:t>2</w:t>
            </w:r>
          </w:p>
        </w:tc>
        <w:tc>
          <w:tcPr>
            <w:tcW w:w="6023" w:type="dxa"/>
          </w:tcPr>
          <w:p w14:paraId="51C75A5F">
            <w:pPr>
              <w:spacing w:line="500" w:lineRule="exact"/>
              <w:rPr>
                <w:sz w:val="24"/>
              </w:rPr>
            </w:pPr>
            <w:r>
              <w:rPr>
                <w:rFonts w:hint="eastAsia"/>
                <w:sz w:val="24"/>
              </w:rPr>
              <w:t>法定代表人授权书</w:t>
            </w:r>
          </w:p>
        </w:tc>
        <w:tc>
          <w:tcPr>
            <w:tcW w:w="1843" w:type="dxa"/>
          </w:tcPr>
          <w:p w14:paraId="3B89F50E">
            <w:pPr>
              <w:spacing w:line="500" w:lineRule="exact"/>
              <w:jc w:val="center"/>
              <w:rPr>
                <w:sz w:val="24"/>
              </w:rPr>
            </w:pPr>
          </w:p>
        </w:tc>
      </w:tr>
      <w:tr w14:paraId="4879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3AC024D">
            <w:pPr>
              <w:spacing w:line="500" w:lineRule="exact"/>
              <w:jc w:val="center"/>
              <w:rPr>
                <w:sz w:val="24"/>
              </w:rPr>
            </w:pPr>
            <w:r>
              <w:rPr>
                <w:rFonts w:hint="eastAsia"/>
                <w:sz w:val="24"/>
              </w:rPr>
              <w:t>3</w:t>
            </w:r>
          </w:p>
        </w:tc>
        <w:tc>
          <w:tcPr>
            <w:tcW w:w="6023" w:type="dxa"/>
          </w:tcPr>
          <w:p w14:paraId="4B20D434">
            <w:pPr>
              <w:spacing w:line="500" w:lineRule="exact"/>
              <w:rPr>
                <w:sz w:val="24"/>
              </w:rPr>
            </w:pPr>
            <w:r>
              <w:rPr>
                <w:rFonts w:hint="eastAsia"/>
                <w:sz w:val="24"/>
              </w:rPr>
              <w:t>法定代表人身份证复印件</w:t>
            </w:r>
          </w:p>
        </w:tc>
        <w:tc>
          <w:tcPr>
            <w:tcW w:w="1843" w:type="dxa"/>
          </w:tcPr>
          <w:p w14:paraId="76FD8715">
            <w:pPr>
              <w:spacing w:line="500" w:lineRule="exact"/>
              <w:jc w:val="center"/>
              <w:rPr>
                <w:sz w:val="24"/>
              </w:rPr>
            </w:pPr>
          </w:p>
        </w:tc>
      </w:tr>
      <w:tr w14:paraId="0DAB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A2CC4FE">
            <w:pPr>
              <w:spacing w:line="500" w:lineRule="exact"/>
              <w:jc w:val="center"/>
              <w:rPr>
                <w:sz w:val="24"/>
              </w:rPr>
            </w:pPr>
            <w:r>
              <w:rPr>
                <w:rFonts w:hint="eastAsia"/>
                <w:sz w:val="24"/>
              </w:rPr>
              <w:t>4</w:t>
            </w:r>
          </w:p>
        </w:tc>
        <w:tc>
          <w:tcPr>
            <w:tcW w:w="6023" w:type="dxa"/>
          </w:tcPr>
          <w:p w14:paraId="19D5AD23">
            <w:pPr>
              <w:spacing w:line="500" w:lineRule="exact"/>
              <w:rPr>
                <w:sz w:val="24"/>
              </w:rPr>
            </w:pPr>
            <w:r>
              <w:rPr>
                <w:rFonts w:hint="eastAsia"/>
                <w:sz w:val="24"/>
              </w:rPr>
              <w:t>授权代表身份证复印件</w:t>
            </w:r>
          </w:p>
        </w:tc>
        <w:tc>
          <w:tcPr>
            <w:tcW w:w="1843" w:type="dxa"/>
          </w:tcPr>
          <w:p w14:paraId="1EB3183A">
            <w:pPr>
              <w:spacing w:line="500" w:lineRule="exact"/>
              <w:jc w:val="center"/>
              <w:rPr>
                <w:sz w:val="24"/>
              </w:rPr>
            </w:pPr>
          </w:p>
        </w:tc>
      </w:tr>
      <w:tr w14:paraId="42A3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F09B972">
            <w:pPr>
              <w:spacing w:line="500" w:lineRule="exact"/>
              <w:jc w:val="center"/>
              <w:rPr>
                <w:sz w:val="24"/>
              </w:rPr>
            </w:pPr>
            <w:r>
              <w:rPr>
                <w:rFonts w:hint="eastAsia"/>
                <w:sz w:val="24"/>
              </w:rPr>
              <w:t>5</w:t>
            </w:r>
          </w:p>
        </w:tc>
        <w:tc>
          <w:tcPr>
            <w:tcW w:w="6023" w:type="dxa"/>
          </w:tcPr>
          <w:p w14:paraId="6FF61BBD">
            <w:pPr>
              <w:spacing w:line="500" w:lineRule="exact"/>
              <w:rPr>
                <w:sz w:val="24"/>
              </w:rPr>
            </w:pPr>
            <w:r>
              <w:rPr>
                <w:rFonts w:hint="eastAsia"/>
                <w:sz w:val="24"/>
                <w:szCs w:val="28"/>
              </w:rPr>
              <w:t>企业概况</w:t>
            </w:r>
          </w:p>
        </w:tc>
        <w:tc>
          <w:tcPr>
            <w:tcW w:w="1843" w:type="dxa"/>
          </w:tcPr>
          <w:p w14:paraId="0C134FEC">
            <w:pPr>
              <w:spacing w:line="500" w:lineRule="exact"/>
              <w:jc w:val="center"/>
              <w:rPr>
                <w:sz w:val="24"/>
              </w:rPr>
            </w:pPr>
          </w:p>
        </w:tc>
      </w:tr>
      <w:tr w14:paraId="4E3B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DF5B912">
            <w:pPr>
              <w:spacing w:line="500" w:lineRule="exact"/>
              <w:jc w:val="center"/>
              <w:rPr>
                <w:sz w:val="24"/>
              </w:rPr>
            </w:pPr>
            <w:r>
              <w:rPr>
                <w:rFonts w:hint="eastAsia"/>
                <w:sz w:val="24"/>
              </w:rPr>
              <w:t>6</w:t>
            </w:r>
          </w:p>
        </w:tc>
        <w:tc>
          <w:tcPr>
            <w:tcW w:w="6023" w:type="dxa"/>
          </w:tcPr>
          <w:p w14:paraId="15D4B5CF">
            <w:pPr>
              <w:spacing w:line="500" w:lineRule="exact"/>
              <w:rPr>
                <w:sz w:val="24"/>
              </w:rPr>
            </w:pPr>
            <w:r>
              <w:rPr>
                <w:rFonts w:hint="eastAsia"/>
                <w:sz w:val="24"/>
              </w:rPr>
              <w:t>营业执照复印件</w:t>
            </w:r>
          </w:p>
        </w:tc>
        <w:tc>
          <w:tcPr>
            <w:tcW w:w="1843" w:type="dxa"/>
          </w:tcPr>
          <w:p w14:paraId="3DD9F975">
            <w:pPr>
              <w:spacing w:line="500" w:lineRule="exact"/>
              <w:jc w:val="center"/>
              <w:rPr>
                <w:sz w:val="24"/>
              </w:rPr>
            </w:pPr>
          </w:p>
        </w:tc>
      </w:tr>
      <w:tr w14:paraId="21A3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0899E8">
            <w:pPr>
              <w:spacing w:line="500" w:lineRule="exact"/>
              <w:jc w:val="center"/>
              <w:rPr>
                <w:sz w:val="24"/>
              </w:rPr>
            </w:pPr>
            <w:r>
              <w:rPr>
                <w:rFonts w:hint="eastAsia"/>
                <w:sz w:val="24"/>
              </w:rPr>
              <w:t>7</w:t>
            </w:r>
          </w:p>
        </w:tc>
        <w:tc>
          <w:tcPr>
            <w:tcW w:w="6023" w:type="dxa"/>
          </w:tcPr>
          <w:p w14:paraId="264E1267">
            <w:pPr>
              <w:spacing w:line="500" w:lineRule="exact"/>
              <w:rPr>
                <w:sz w:val="24"/>
              </w:rPr>
            </w:pPr>
            <w:r>
              <w:rPr>
                <w:rFonts w:hint="eastAsia"/>
                <w:sz w:val="24"/>
              </w:rPr>
              <w:t>资质文件</w:t>
            </w:r>
          </w:p>
        </w:tc>
        <w:tc>
          <w:tcPr>
            <w:tcW w:w="1843" w:type="dxa"/>
          </w:tcPr>
          <w:p w14:paraId="429ADBEB">
            <w:pPr>
              <w:spacing w:line="500" w:lineRule="exact"/>
              <w:jc w:val="center"/>
              <w:rPr>
                <w:sz w:val="24"/>
              </w:rPr>
            </w:pPr>
          </w:p>
        </w:tc>
      </w:tr>
      <w:tr w14:paraId="6E75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14B38FE">
            <w:pPr>
              <w:spacing w:line="500" w:lineRule="exact"/>
              <w:jc w:val="center"/>
              <w:rPr>
                <w:sz w:val="24"/>
              </w:rPr>
            </w:pPr>
            <w:r>
              <w:rPr>
                <w:rFonts w:hint="eastAsia"/>
                <w:sz w:val="24"/>
              </w:rPr>
              <w:t>8</w:t>
            </w:r>
          </w:p>
        </w:tc>
        <w:tc>
          <w:tcPr>
            <w:tcW w:w="6023" w:type="dxa"/>
          </w:tcPr>
          <w:p w14:paraId="3CFA1218">
            <w:pPr>
              <w:spacing w:line="500" w:lineRule="exact"/>
              <w:rPr>
                <w:sz w:val="24"/>
              </w:rPr>
            </w:pPr>
            <w:r>
              <w:rPr>
                <w:rFonts w:hint="eastAsia"/>
                <w:sz w:val="24"/>
                <w:szCs w:val="28"/>
              </w:rPr>
              <w:t>业绩的证明</w:t>
            </w:r>
          </w:p>
        </w:tc>
        <w:tc>
          <w:tcPr>
            <w:tcW w:w="1843" w:type="dxa"/>
          </w:tcPr>
          <w:p w14:paraId="5B7023F8">
            <w:pPr>
              <w:spacing w:line="500" w:lineRule="exact"/>
              <w:jc w:val="center"/>
              <w:rPr>
                <w:sz w:val="24"/>
              </w:rPr>
            </w:pPr>
          </w:p>
        </w:tc>
      </w:tr>
      <w:tr w14:paraId="56C2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3198890">
            <w:pPr>
              <w:spacing w:line="500" w:lineRule="exact"/>
              <w:jc w:val="center"/>
              <w:rPr>
                <w:sz w:val="24"/>
              </w:rPr>
            </w:pPr>
            <w:r>
              <w:rPr>
                <w:sz w:val="24"/>
              </w:rPr>
              <w:t>9</w:t>
            </w:r>
          </w:p>
        </w:tc>
        <w:tc>
          <w:tcPr>
            <w:tcW w:w="6023" w:type="dxa"/>
          </w:tcPr>
          <w:p w14:paraId="19853CFC">
            <w:pPr>
              <w:spacing w:line="500" w:lineRule="exact"/>
              <w:rPr>
                <w:sz w:val="24"/>
              </w:rPr>
            </w:pPr>
            <w:r>
              <w:rPr>
                <w:rFonts w:hint="eastAsia"/>
                <w:sz w:val="24"/>
              </w:rPr>
              <w:t>商务报价单</w:t>
            </w:r>
          </w:p>
        </w:tc>
        <w:tc>
          <w:tcPr>
            <w:tcW w:w="1843" w:type="dxa"/>
          </w:tcPr>
          <w:p w14:paraId="1C388C1D">
            <w:pPr>
              <w:spacing w:line="500" w:lineRule="exact"/>
              <w:jc w:val="center"/>
              <w:rPr>
                <w:sz w:val="24"/>
              </w:rPr>
            </w:pPr>
          </w:p>
        </w:tc>
      </w:tr>
      <w:tr w14:paraId="2C51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6249D8A">
            <w:pPr>
              <w:spacing w:line="500" w:lineRule="exact"/>
              <w:jc w:val="center"/>
              <w:rPr>
                <w:sz w:val="24"/>
              </w:rPr>
            </w:pPr>
          </w:p>
        </w:tc>
        <w:tc>
          <w:tcPr>
            <w:tcW w:w="6023" w:type="dxa"/>
          </w:tcPr>
          <w:p w14:paraId="6E1B9AA1">
            <w:pPr>
              <w:spacing w:line="500" w:lineRule="exact"/>
              <w:rPr>
                <w:sz w:val="24"/>
              </w:rPr>
            </w:pPr>
          </w:p>
        </w:tc>
        <w:tc>
          <w:tcPr>
            <w:tcW w:w="1843" w:type="dxa"/>
          </w:tcPr>
          <w:p w14:paraId="7312BEBA">
            <w:pPr>
              <w:spacing w:line="500" w:lineRule="exact"/>
              <w:jc w:val="center"/>
              <w:rPr>
                <w:sz w:val="24"/>
              </w:rPr>
            </w:pPr>
          </w:p>
        </w:tc>
      </w:tr>
    </w:tbl>
    <w:p w14:paraId="2854C58F">
      <w:pPr>
        <w:spacing w:line="500" w:lineRule="exact"/>
        <w:jc w:val="center"/>
        <w:rPr>
          <w:b/>
          <w:bCs/>
          <w:sz w:val="24"/>
        </w:rPr>
      </w:pPr>
    </w:p>
    <w:p w14:paraId="5FF08624">
      <w:pPr>
        <w:pStyle w:val="2"/>
        <w:rPr>
          <w:b/>
          <w:bCs/>
          <w:sz w:val="36"/>
          <w:szCs w:val="36"/>
        </w:rPr>
      </w:pPr>
    </w:p>
    <w:p w14:paraId="34C6BA8C">
      <w:pPr>
        <w:pStyle w:val="2"/>
        <w:rPr>
          <w:b/>
          <w:bCs/>
          <w:sz w:val="36"/>
          <w:szCs w:val="36"/>
        </w:rPr>
      </w:pPr>
    </w:p>
    <w:p w14:paraId="096A7E15">
      <w:pPr>
        <w:pStyle w:val="2"/>
        <w:rPr>
          <w:b/>
          <w:bCs/>
          <w:sz w:val="36"/>
          <w:szCs w:val="36"/>
        </w:rPr>
      </w:pPr>
    </w:p>
    <w:p w14:paraId="38CBFA63">
      <w:pPr>
        <w:spacing w:line="500" w:lineRule="exact"/>
        <w:rPr>
          <w:b/>
          <w:bCs/>
          <w:sz w:val="36"/>
          <w:szCs w:val="36"/>
        </w:rPr>
      </w:pPr>
    </w:p>
    <w:p w14:paraId="60665096">
      <w:pPr>
        <w:pStyle w:val="2"/>
        <w:rPr>
          <w:b/>
          <w:bCs/>
          <w:sz w:val="36"/>
          <w:szCs w:val="36"/>
        </w:rPr>
      </w:pPr>
    </w:p>
    <w:p w14:paraId="407D7343">
      <w:pPr>
        <w:pStyle w:val="2"/>
        <w:rPr>
          <w:b/>
          <w:bCs/>
          <w:sz w:val="36"/>
          <w:szCs w:val="36"/>
        </w:rPr>
      </w:pPr>
    </w:p>
    <w:p w14:paraId="4A68C7D6">
      <w:pPr>
        <w:pStyle w:val="2"/>
      </w:pPr>
    </w:p>
    <w:p w14:paraId="4F690B58">
      <w:pPr>
        <w:pStyle w:val="2"/>
      </w:pPr>
    </w:p>
    <w:p w14:paraId="4DA5C648">
      <w:pPr>
        <w:pStyle w:val="2"/>
      </w:pPr>
    </w:p>
    <w:p w14:paraId="5293ED3C">
      <w:pPr>
        <w:pStyle w:val="2"/>
      </w:pPr>
    </w:p>
    <w:p w14:paraId="472FAA65">
      <w:pPr>
        <w:pStyle w:val="2"/>
      </w:pPr>
    </w:p>
    <w:p w14:paraId="0EFCF3C5">
      <w:pPr>
        <w:pStyle w:val="2"/>
      </w:pPr>
    </w:p>
    <w:p w14:paraId="6EA2EF76">
      <w:pPr>
        <w:pStyle w:val="2"/>
      </w:pPr>
    </w:p>
    <w:p w14:paraId="46795AB3">
      <w:pPr>
        <w:pStyle w:val="2"/>
      </w:pPr>
    </w:p>
    <w:p w14:paraId="68811C97">
      <w:pPr>
        <w:pStyle w:val="2"/>
      </w:pPr>
    </w:p>
    <w:p w14:paraId="40A01073">
      <w:pPr>
        <w:spacing w:line="500" w:lineRule="exact"/>
        <w:jc w:val="center"/>
        <w:rPr>
          <w:b/>
          <w:bCs/>
          <w:sz w:val="36"/>
          <w:szCs w:val="36"/>
        </w:rPr>
      </w:pPr>
      <w:r>
        <w:rPr>
          <w:rFonts w:hint="eastAsia"/>
          <w:b/>
          <w:bCs/>
          <w:sz w:val="36"/>
          <w:szCs w:val="36"/>
        </w:rPr>
        <w:t>参比书</w:t>
      </w:r>
    </w:p>
    <w:p w14:paraId="67D45F0D">
      <w:pPr>
        <w:spacing w:line="500" w:lineRule="exact"/>
        <w:rPr>
          <w:sz w:val="24"/>
        </w:rPr>
      </w:pPr>
      <w:r>
        <w:rPr>
          <w:rFonts w:hint="eastAsia"/>
          <w:sz w:val="24"/>
        </w:rPr>
        <w:t>致：福建福海创石油化工有限公司</w:t>
      </w:r>
    </w:p>
    <w:p w14:paraId="69DAF180">
      <w:pPr>
        <w:spacing w:line="500" w:lineRule="exact"/>
        <w:ind w:firstLine="480" w:firstLineChars="200"/>
        <w:rPr>
          <w:sz w:val="24"/>
        </w:rPr>
      </w:pPr>
      <w:r>
        <w:rPr>
          <w:rFonts w:hint="eastAsia"/>
          <w:sz w:val="24"/>
        </w:rPr>
        <w:t xml:space="preserve"> 根据贵方的采购文件， </w:t>
      </w:r>
      <w:r>
        <w:rPr>
          <w:rFonts w:hint="eastAsia" w:cs="Times New Roman"/>
          <w:sz w:val="28"/>
          <w:szCs w:val="28"/>
          <w:u w:val="single"/>
        </w:rPr>
        <w:t>被授权代表人姓名</w:t>
      </w:r>
      <w:r>
        <w:rPr>
          <w:rFonts w:hint="eastAsia"/>
          <w:sz w:val="24"/>
        </w:rPr>
        <w:t>被我方正式授权并代表我公司</w:t>
      </w:r>
      <w:r>
        <w:rPr>
          <w:rFonts w:hint="eastAsia" w:cs="Times New Roman"/>
          <w:sz w:val="28"/>
          <w:szCs w:val="28"/>
          <w:u w:val="single"/>
        </w:rPr>
        <w:t>单位名称</w:t>
      </w:r>
      <w:r>
        <w:rPr>
          <w:rFonts w:hint="eastAsia"/>
          <w:sz w:val="24"/>
        </w:rPr>
        <w:t>递交下述文件，并对此负责。</w:t>
      </w:r>
    </w:p>
    <w:p w14:paraId="1982AA7A">
      <w:pPr>
        <w:spacing w:line="500" w:lineRule="exact"/>
        <w:ind w:firstLine="480" w:firstLineChars="200"/>
        <w:rPr>
          <w:sz w:val="24"/>
        </w:rPr>
      </w:pPr>
      <w:r>
        <w:rPr>
          <w:rFonts w:hint="eastAsia"/>
          <w:sz w:val="24"/>
        </w:rPr>
        <w:t>（1）参比文件</w:t>
      </w:r>
    </w:p>
    <w:p w14:paraId="3C10159E">
      <w:pPr>
        <w:spacing w:line="500" w:lineRule="exact"/>
        <w:ind w:firstLine="480" w:firstLineChars="200"/>
        <w:rPr>
          <w:sz w:val="24"/>
        </w:rPr>
      </w:pPr>
      <w:r>
        <w:rPr>
          <w:rFonts w:hint="eastAsia"/>
          <w:sz w:val="24"/>
        </w:rPr>
        <w:t>（2）法定代表人授权委托书</w:t>
      </w:r>
    </w:p>
    <w:p w14:paraId="1EA8CF2A">
      <w:pPr>
        <w:spacing w:line="500" w:lineRule="exact"/>
        <w:ind w:firstLine="480" w:firstLineChars="200"/>
        <w:rPr>
          <w:sz w:val="24"/>
        </w:rPr>
      </w:pPr>
      <w:r>
        <w:rPr>
          <w:rFonts w:hint="eastAsia"/>
          <w:sz w:val="24"/>
        </w:rPr>
        <w:t>（3）参比报价单</w:t>
      </w:r>
    </w:p>
    <w:p w14:paraId="45F50A4E">
      <w:pPr>
        <w:spacing w:line="500" w:lineRule="exact"/>
        <w:ind w:firstLine="480" w:firstLineChars="200"/>
        <w:rPr>
          <w:sz w:val="24"/>
        </w:rPr>
      </w:pPr>
      <w:r>
        <w:rPr>
          <w:rFonts w:hint="eastAsia"/>
          <w:sz w:val="24"/>
        </w:rPr>
        <w:t xml:space="preserve"> 据此参比书，我公司及签字代表宣布同意如下：</w:t>
      </w:r>
    </w:p>
    <w:p w14:paraId="28624A8C">
      <w:pPr>
        <w:spacing w:line="500" w:lineRule="exact"/>
        <w:rPr>
          <w:sz w:val="24"/>
        </w:rPr>
      </w:pPr>
      <w:r>
        <w:rPr>
          <w:rFonts w:hint="eastAsia"/>
          <w:sz w:val="24"/>
        </w:rPr>
        <w:t xml:space="preserve">     1、所递交的文件真实合法有效，且不存在任何虚假陈述或记载。</w:t>
      </w:r>
    </w:p>
    <w:p w14:paraId="2CBD901D">
      <w:pPr>
        <w:spacing w:line="500" w:lineRule="exact"/>
        <w:rPr>
          <w:sz w:val="24"/>
        </w:rPr>
      </w:pPr>
      <w:r>
        <w:rPr>
          <w:rFonts w:hint="eastAsia"/>
          <w:sz w:val="24"/>
        </w:rPr>
        <w:t xml:space="preserve">     2、我方将履行比选文件规定的每一项要求：如中标，将严格按照合同约定履行各项义务。</w:t>
      </w:r>
    </w:p>
    <w:p w14:paraId="2C1DE74D">
      <w:pPr>
        <w:spacing w:line="500" w:lineRule="exact"/>
        <w:rPr>
          <w:sz w:val="24"/>
        </w:rPr>
      </w:pPr>
      <w:r>
        <w:rPr>
          <w:rFonts w:hint="eastAsia"/>
          <w:sz w:val="24"/>
        </w:rPr>
        <w:t xml:space="preserve">     3、我公司报价有效期为采购文件收取时间截止期后30个工作日，如中标，有效期将延长至合同执行完毕。</w:t>
      </w:r>
    </w:p>
    <w:p w14:paraId="47454B87">
      <w:pPr>
        <w:spacing w:line="500" w:lineRule="exact"/>
        <w:ind w:firstLine="480" w:firstLineChars="200"/>
        <w:rPr>
          <w:sz w:val="24"/>
        </w:rPr>
      </w:pPr>
    </w:p>
    <w:p w14:paraId="13F2A6B2">
      <w:pPr>
        <w:spacing w:line="500" w:lineRule="exact"/>
        <w:ind w:firstLine="480" w:firstLineChars="200"/>
        <w:rPr>
          <w:sz w:val="24"/>
        </w:rPr>
      </w:pPr>
    </w:p>
    <w:p w14:paraId="138E67BA">
      <w:pPr>
        <w:spacing w:line="500" w:lineRule="exact"/>
        <w:ind w:firstLine="480" w:firstLineChars="200"/>
        <w:rPr>
          <w:sz w:val="24"/>
        </w:rPr>
      </w:pPr>
      <w:r>
        <w:rPr>
          <w:rFonts w:hint="eastAsia"/>
          <w:sz w:val="24"/>
        </w:rPr>
        <w:t>被授权代表姓名：</w:t>
      </w:r>
    </w:p>
    <w:p w14:paraId="28AF513E">
      <w:pPr>
        <w:spacing w:line="500" w:lineRule="exact"/>
        <w:ind w:firstLine="480" w:firstLineChars="200"/>
        <w:rPr>
          <w:sz w:val="24"/>
        </w:rPr>
      </w:pPr>
      <w:r>
        <w:rPr>
          <w:rFonts w:hint="eastAsia"/>
          <w:sz w:val="24"/>
        </w:rPr>
        <w:t>职          务：</w:t>
      </w:r>
    </w:p>
    <w:p w14:paraId="1434A947">
      <w:pPr>
        <w:spacing w:line="500" w:lineRule="exact"/>
        <w:ind w:firstLine="480" w:firstLineChars="200"/>
        <w:rPr>
          <w:sz w:val="24"/>
        </w:rPr>
      </w:pPr>
      <w:r>
        <w:rPr>
          <w:rFonts w:hint="eastAsia"/>
          <w:sz w:val="24"/>
        </w:rPr>
        <w:t>联系方式及邮箱：</w:t>
      </w:r>
    </w:p>
    <w:p w14:paraId="26E32CE6">
      <w:pPr>
        <w:spacing w:line="500" w:lineRule="exact"/>
        <w:ind w:firstLine="480" w:firstLineChars="200"/>
        <w:rPr>
          <w:sz w:val="24"/>
        </w:rPr>
      </w:pPr>
      <w:r>
        <w:rPr>
          <w:rFonts w:hint="eastAsia"/>
          <w:sz w:val="24"/>
        </w:rPr>
        <w:t>被授权代表签字：</w:t>
      </w:r>
    </w:p>
    <w:p w14:paraId="498DD7D8">
      <w:pPr>
        <w:pStyle w:val="2"/>
      </w:pPr>
    </w:p>
    <w:p w14:paraId="3D0FC82B">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kern w:val="2"/>
          <w:sz w:val="28"/>
          <w:szCs w:val="28"/>
        </w:rPr>
        <w:t>（单位名称）</w:t>
      </w:r>
    </w:p>
    <w:p w14:paraId="3C70FEE0">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762A1D80">
      <w:pPr>
        <w:pStyle w:val="2"/>
        <w:jc w:val="center"/>
      </w:pPr>
    </w:p>
    <w:p w14:paraId="263116C9">
      <w:pPr>
        <w:pStyle w:val="2"/>
        <w:jc w:val="center"/>
      </w:pPr>
    </w:p>
    <w:p w14:paraId="50D9B8EC">
      <w:pPr>
        <w:pStyle w:val="2"/>
        <w:jc w:val="center"/>
      </w:pPr>
    </w:p>
    <w:p w14:paraId="21373FE4">
      <w:pPr>
        <w:pStyle w:val="2"/>
        <w:jc w:val="center"/>
      </w:pPr>
    </w:p>
    <w:p w14:paraId="17E8F070">
      <w:pPr>
        <w:spacing w:line="500" w:lineRule="exact"/>
        <w:jc w:val="center"/>
        <w:rPr>
          <w:b/>
          <w:bCs/>
          <w:sz w:val="36"/>
          <w:szCs w:val="36"/>
        </w:rPr>
      </w:pPr>
    </w:p>
    <w:p w14:paraId="6ABB51FA">
      <w:pPr>
        <w:spacing w:line="500" w:lineRule="exact"/>
        <w:jc w:val="center"/>
        <w:rPr>
          <w:b/>
          <w:bCs/>
          <w:sz w:val="36"/>
          <w:szCs w:val="36"/>
        </w:rPr>
      </w:pPr>
    </w:p>
    <w:p w14:paraId="4E7749DA">
      <w:pPr>
        <w:spacing w:line="500" w:lineRule="exact"/>
        <w:jc w:val="center"/>
        <w:rPr>
          <w:b/>
          <w:bCs/>
          <w:sz w:val="36"/>
          <w:szCs w:val="36"/>
        </w:rPr>
      </w:pPr>
    </w:p>
    <w:p w14:paraId="4587D4D2">
      <w:pPr>
        <w:spacing w:line="500" w:lineRule="exact"/>
        <w:jc w:val="center"/>
        <w:rPr>
          <w:rFonts w:hint="eastAsia"/>
          <w:b/>
          <w:bCs/>
          <w:sz w:val="36"/>
          <w:szCs w:val="36"/>
        </w:rPr>
      </w:pPr>
    </w:p>
    <w:p w14:paraId="563F3FF9">
      <w:pPr>
        <w:spacing w:line="500" w:lineRule="exact"/>
        <w:jc w:val="center"/>
        <w:rPr>
          <w:rFonts w:hint="eastAsia"/>
          <w:b/>
          <w:bCs/>
          <w:sz w:val="36"/>
          <w:szCs w:val="36"/>
        </w:rPr>
      </w:pPr>
    </w:p>
    <w:p w14:paraId="4DF45BCC">
      <w:pPr>
        <w:spacing w:line="500" w:lineRule="exact"/>
        <w:jc w:val="center"/>
        <w:rPr>
          <w:b/>
          <w:bCs/>
          <w:sz w:val="36"/>
          <w:szCs w:val="36"/>
        </w:rPr>
      </w:pPr>
      <w:r>
        <w:rPr>
          <w:rFonts w:hint="eastAsia"/>
          <w:b/>
          <w:bCs/>
          <w:sz w:val="36"/>
          <w:szCs w:val="36"/>
        </w:rPr>
        <w:t>法定代表人授权书</w:t>
      </w:r>
    </w:p>
    <w:p w14:paraId="30AAF132">
      <w:pPr>
        <w:pStyle w:val="2"/>
        <w:jc w:val="center"/>
      </w:pPr>
    </w:p>
    <w:p w14:paraId="40C3930D">
      <w:pPr>
        <w:pStyle w:val="5"/>
        <w:shd w:val="clear" w:color="auto" w:fill="FFFFFF"/>
        <w:snapToGrid w:val="0"/>
        <w:spacing w:before="0" w:beforeAutospacing="0" w:after="0" w:afterAutospacing="0" w:line="360" w:lineRule="auto"/>
        <w:ind w:firstLine="480" w:firstLineChars="200"/>
        <w:jc w:val="left"/>
        <w:rPr>
          <w:b w:val="0"/>
          <w:bCs w:val="0"/>
          <w:sz w:val="24"/>
        </w:rPr>
      </w:pPr>
      <w:r>
        <w:rPr>
          <w:rFonts w:hint="eastAsia"/>
          <w:b w:val="0"/>
          <w:bCs w:val="0"/>
          <w:sz w:val="24"/>
        </w:rPr>
        <w:t>本授权书声明：注册于</w:t>
      </w:r>
      <w:r>
        <w:rPr>
          <w:rFonts w:hint="eastAsia" w:cs="Times New Roman"/>
          <w:b/>
          <w:bCs/>
          <w:sz w:val="28"/>
          <w:szCs w:val="28"/>
          <w:u w:val="single"/>
        </w:rPr>
        <w:t>注册地址</w:t>
      </w:r>
      <w:r>
        <w:rPr>
          <w:rFonts w:hint="eastAsia"/>
          <w:b w:val="0"/>
          <w:bCs w:val="0"/>
          <w:sz w:val="24"/>
        </w:rPr>
        <w:t>的</w:t>
      </w:r>
      <w:r>
        <w:rPr>
          <w:rFonts w:hint="eastAsia" w:cs="Times New Roman"/>
          <w:b/>
          <w:bCs/>
          <w:sz w:val="28"/>
          <w:szCs w:val="28"/>
          <w:u w:val="single"/>
        </w:rPr>
        <w:t>公司名称</w:t>
      </w:r>
      <w:r>
        <w:rPr>
          <w:rFonts w:hint="eastAsia"/>
          <w:b w:val="0"/>
          <w:bCs w:val="0"/>
          <w:sz w:val="24"/>
        </w:rPr>
        <w:t>的在下方签字（或签章）的</w:t>
      </w:r>
      <w:r>
        <w:rPr>
          <w:rFonts w:hint="eastAsia" w:cs="Times New Roman"/>
          <w:b/>
          <w:bCs/>
          <w:sz w:val="28"/>
          <w:szCs w:val="28"/>
          <w:u w:val="single"/>
        </w:rPr>
        <w:t>法人代表姓名</w:t>
      </w:r>
      <w:r>
        <w:rPr>
          <w:rFonts w:hint="eastAsia"/>
          <w:b w:val="0"/>
          <w:bCs w:val="0"/>
          <w:sz w:val="24"/>
        </w:rPr>
        <w:t>代表本公司授权</w:t>
      </w:r>
      <w:r>
        <w:rPr>
          <w:rFonts w:hint="eastAsia" w:cs="Times New Roman"/>
          <w:b/>
          <w:bCs/>
          <w:sz w:val="28"/>
          <w:szCs w:val="28"/>
          <w:u w:val="single"/>
        </w:rPr>
        <w:t>被授权代表人姓名、职务</w:t>
      </w:r>
      <w:r>
        <w:rPr>
          <w:rFonts w:hint="eastAsia"/>
          <w:b w:val="0"/>
          <w:bCs w:val="0"/>
          <w:sz w:val="24"/>
        </w:rPr>
        <w:t>为本公司的合法代理人，就</w:t>
      </w:r>
      <w:r>
        <w:rPr>
          <w:rFonts w:hint="eastAsia" w:asciiTheme="minorHAnsi" w:hAnsiTheme="minorHAnsi" w:eastAsiaTheme="minorEastAsia" w:cstheme="minorBidi"/>
          <w:b w:val="0"/>
          <w:bCs w:val="0"/>
          <w:kern w:val="2"/>
          <w:sz w:val="24"/>
          <w:szCs w:val="22"/>
          <w:u w:val="single"/>
          <w:lang w:val="en-US" w:eastAsia="zh-CN" w:bidi="ar-SA"/>
        </w:rPr>
        <w:t>福建福海创石油化工有限公司翔鹭码头南8#、南9#口岸病媒生物监测与控制、卫生处理项目技术服务（项目编号：PB250623000006）</w:t>
      </w:r>
      <w:r>
        <w:rPr>
          <w:rFonts w:hint="eastAsia"/>
          <w:b w:val="0"/>
          <w:bCs w:val="0"/>
          <w:sz w:val="24"/>
        </w:rPr>
        <w:t>公开询比活动，以本公司名义参与报价、合同执行并处理与之有关的其他事务，相关责任及后果由本公司承担。</w:t>
      </w:r>
    </w:p>
    <w:p w14:paraId="39913A08">
      <w:pPr>
        <w:spacing w:line="500" w:lineRule="exact"/>
        <w:ind w:firstLine="480" w:firstLineChars="200"/>
        <w:rPr>
          <w:sz w:val="24"/>
        </w:rPr>
      </w:pPr>
      <w:r>
        <w:rPr>
          <w:rFonts w:hint="eastAsia"/>
          <w:sz w:val="24"/>
        </w:rPr>
        <w:t>本授权书于</w:t>
      </w:r>
      <w:r>
        <w:rPr>
          <w:rFonts w:hint="eastAsia" w:cs="Times New Roman"/>
          <w:b/>
          <w:bCs/>
          <w:sz w:val="28"/>
          <w:szCs w:val="28"/>
          <w:u w:val="single"/>
        </w:rPr>
        <w:t>20</w:t>
      </w:r>
      <w:r>
        <w:rPr>
          <w:rFonts w:cs="Times New Roman"/>
          <w:b/>
          <w:bCs/>
          <w:sz w:val="28"/>
          <w:szCs w:val="28"/>
          <w:u w:val="single"/>
        </w:rPr>
        <w:t>25</w:t>
      </w:r>
      <w:r>
        <w:rPr>
          <w:rFonts w:hint="eastAsia" w:cs="Times New Roman"/>
          <w:b/>
          <w:bCs/>
          <w:sz w:val="28"/>
          <w:szCs w:val="28"/>
          <w:u w:val="single"/>
        </w:rPr>
        <w:t xml:space="preserve">年 </w:t>
      </w:r>
      <w:r>
        <w:rPr>
          <w:rFonts w:cs="Times New Roman"/>
          <w:b/>
          <w:bCs/>
          <w:sz w:val="28"/>
          <w:szCs w:val="28"/>
          <w:u w:val="single"/>
        </w:rPr>
        <w:t xml:space="preserve"> </w:t>
      </w:r>
      <w:r>
        <w:rPr>
          <w:rFonts w:hint="eastAsia" w:cs="Times New Roman"/>
          <w:b/>
          <w:bCs/>
          <w:sz w:val="28"/>
          <w:szCs w:val="28"/>
          <w:u w:val="single"/>
        </w:rPr>
        <w:t>月   日</w:t>
      </w:r>
      <w:r>
        <w:rPr>
          <w:rFonts w:hint="eastAsia"/>
          <w:sz w:val="24"/>
        </w:rPr>
        <w:t>生效，本授权书有效期至此次报价，以及合同履行完毕时止。</w:t>
      </w:r>
    </w:p>
    <w:p w14:paraId="6E88F615">
      <w:pPr>
        <w:spacing w:line="500" w:lineRule="exact"/>
        <w:ind w:firstLine="480" w:firstLineChars="200"/>
        <w:rPr>
          <w:sz w:val="24"/>
        </w:rPr>
      </w:pPr>
      <w:r>
        <w:rPr>
          <w:rFonts w:hint="eastAsia"/>
          <w:sz w:val="24"/>
        </w:rPr>
        <w:t>特此声明。</w:t>
      </w:r>
    </w:p>
    <w:p w14:paraId="37A9C254">
      <w:pPr>
        <w:pStyle w:val="2"/>
      </w:pPr>
    </w:p>
    <w:p w14:paraId="6FEF7020">
      <w:pPr>
        <w:spacing w:line="500" w:lineRule="exact"/>
        <w:rPr>
          <w:sz w:val="24"/>
        </w:rPr>
      </w:pPr>
      <w:r>
        <w:rPr>
          <w:rFonts w:hint="eastAsia"/>
          <w:sz w:val="24"/>
        </w:rPr>
        <w:t xml:space="preserve">    法人代表（签字）：</w:t>
      </w:r>
    </w:p>
    <w:p w14:paraId="44901DC0">
      <w:pPr>
        <w:spacing w:line="500" w:lineRule="exact"/>
        <w:rPr>
          <w:sz w:val="24"/>
        </w:rPr>
      </w:pPr>
    </w:p>
    <w:p w14:paraId="1B1076F7">
      <w:pPr>
        <w:spacing w:line="500" w:lineRule="exact"/>
        <w:rPr>
          <w:sz w:val="24"/>
        </w:rPr>
      </w:pPr>
      <w:r>
        <w:rPr>
          <w:rFonts w:hint="eastAsia"/>
          <w:sz w:val="24"/>
        </w:rPr>
        <w:t xml:space="preserve">    被授权代表签字：</w:t>
      </w:r>
    </w:p>
    <w:p w14:paraId="0A05A169">
      <w:pPr>
        <w:pStyle w:val="2"/>
      </w:pPr>
    </w:p>
    <w:p w14:paraId="7B7AE6DE">
      <w:pPr>
        <w:pStyle w:val="2"/>
      </w:pPr>
    </w:p>
    <w:p w14:paraId="16B02972">
      <w:pPr>
        <w:pStyle w:val="2"/>
        <w:jc w:val="center"/>
      </w:pPr>
      <w:r>
        <w:rPr>
          <w:rFonts w:hint="eastAsia"/>
          <w:sz w:val="24"/>
          <w:szCs w:val="24"/>
        </w:rPr>
        <w:t xml:space="preserve">               单位名称：</w:t>
      </w:r>
      <w:r>
        <w:rPr>
          <w:rFonts w:hint="eastAsia" w:hAnsi="宋体"/>
          <w:kern w:val="2"/>
          <w:sz w:val="28"/>
          <w:szCs w:val="28"/>
        </w:rPr>
        <w:t>（公章）</w:t>
      </w:r>
    </w:p>
    <w:p w14:paraId="2866C9DF">
      <w:pPr>
        <w:pStyle w:val="2"/>
        <w:jc w:val="center"/>
      </w:pPr>
    </w:p>
    <w:p w14:paraId="70D62ECA">
      <w:pPr>
        <w:pStyle w:val="2"/>
        <w:jc w:val="center"/>
      </w:pPr>
    </w:p>
    <w:p w14:paraId="0EED4B4B">
      <w:pPr>
        <w:pStyle w:val="2"/>
        <w:jc w:val="center"/>
      </w:pPr>
    </w:p>
    <w:p w14:paraId="0707307F">
      <w:pPr>
        <w:pStyle w:val="2"/>
        <w:jc w:val="center"/>
      </w:pPr>
    </w:p>
    <w:p w14:paraId="3E19AA0C">
      <w:pPr>
        <w:pStyle w:val="2"/>
        <w:jc w:val="center"/>
      </w:pPr>
    </w:p>
    <w:p w14:paraId="2DE4385D">
      <w:pPr>
        <w:pStyle w:val="2"/>
        <w:jc w:val="center"/>
      </w:pPr>
    </w:p>
    <w:p w14:paraId="39487F11">
      <w:pPr>
        <w:pStyle w:val="2"/>
        <w:jc w:val="center"/>
      </w:pPr>
    </w:p>
    <w:p w14:paraId="110FE944">
      <w:pPr>
        <w:pStyle w:val="2"/>
        <w:jc w:val="center"/>
      </w:pPr>
    </w:p>
    <w:p w14:paraId="4FCD7410">
      <w:pPr>
        <w:pStyle w:val="2"/>
        <w:jc w:val="center"/>
      </w:pPr>
    </w:p>
    <w:p w14:paraId="04967968">
      <w:pPr>
        <w:pStyle w:val="2"/>
        <w:jc w:val="center"/>
      </w:pPr>
    </w:p>
    <w:p w14:paraId="6BD0EB77">
      <w:pPr>
        <w:pStyle w:val="2"/>
        <w:jc w:val="center"/>
      </w:pPr>
    </w:p>
    <w:p w14:paraId="658F4A35">
      <w:pPr>
        <w:spacing w:line="500" w:lineRule="exact"/>
        <w:jc w:val="center"/>
        <w:rPr>
          <w:rFonts w:ascii="Times New Roman" w:hAnsi="Times New Roman" w:cs="Times New Roman"/>
          <w:b/>
          <w:bCs/>
          <w:sz w:val="36"/>
          <w:szCs w:val="36"/>
        </w:rPr>
      </w:pPr>
    </w:p>
    <w:p w14:paraId="688C609C">
      <w:pPr>
        <w:spacing w:line="500" w:lineRule="exact"/>
        <w:jc w:val="center"/>
        <w:rPr>
          <w:rFonts w:ascii="Times New Roman" w:hAnsi="Times New Roman" w:cs="Times New Roman"/>
          <w:b/>
          <w:bCs/>
          <w:sz w:val="36"/>
          <w:szCs w:val="36"/>
        </w:rPr>
      </w:pPr>
    </w:p>
    <w:p w14:paraId="62819FFD">
      <w:pPr>
        <w:spacing w:line="500" w:lineRule="exact"/>
        <w:jc w:val="center"/>
        <w:rPr>
          <w:rFonts w:hint="eastAsia" w:ascii="Times New Roman" w:hAnsi="Times New Roman" w:cs="Times New Roman"/>
          <w:b/>
          <w:bCs/>
          <w:sz w:val="36"/>
          <w:szCs w:val="36"/>
        </w:rPr>
      </w:pPr>
    </w:p>
    <w:p w14:paraId="254E5466">
      <w:pPr>
        <w:spacing w:line="500" w:lineRule="exact"/>
        <w:jc w:val="center"/>
        <w:rPr>
          <w:rFonts w:hint="eastAsia" w:ascii="Times New Roman" w:hAnsi="Times New Roman" w:cs="Times New Roman"/>
          <w:b/>
          <w:bCs/>
          <w:sz w:val="36"/>
          <w:szCs w:val="36"/>
        </w:rPr>
      </w:pPr>
    </w:p>
    <w:p w14:paraId="3AB41D5A">
      <w:pPr>
        <w:spacing w:line="500" w:lineRule="exact"/>
        <w:jc w:val="center"/>
        <w:rPr>
          <w:rFonts w:ascii="Times New Roman" w:hAnsi="Times New Roman" w:cs="Times New Roman"/>
          <w:b/>
          <w:bCs/>
          <w:sz w:val="36"/>
          <w:szCs w:val="36"/>
        </w:rPr>
      </w:pPr>
      <w:r>
        <w:rPr>
          <w:rFonts w:hint="eastAsia" w:ascii="Times New Roman" w:hAnsi="Times New Roman" w:cs="Times New Roman"/>
          <w:b/>
          <w:bCs/>
          <w:sz w:val="36"/>
          <w:szCs w:val="36"/>
        </w:rPr>
        <w:t>法定代表人身份证复印件（正反面）</w:t>
      </w:r>
    </w:p>
    <w:p w14:paraId="5139E51B">
      <w:pPr>
        <w:spacing w:line="500" w:lineRule="exact"/>
        <w:jc w:val="center"/>
        <w:rPr>
          <w:b/>
          <w:bCs/>
          <w:sz w:val="36"/>
          <w:szCs w:val="36"/>
        </w:rPr>
      </w:pPr>
    </w:p>
    <w:p w14:paraId="166530C2">
      <w:pPr>
        <w:spacing w:line="500" w:lineRule="exact"/>
        <w:jc w:val="center"/>
        <w:rPr>
          <w:b/>
          <w:bCs/>
          <w:sz w:val="36"/>
          <w:szCs w:val="36"/>
        </w:rPr>
      </w:pPr>
    </w:p>
    <w:p w14:paraId="09D05723">
      <w:pPr>
        <w:spacing w:line="500" w:lineRule="exact"/>
        <w:jc w:val="center"/>
        <w:rPr>
          <w:b/>
          <w:bCs/>
          <w:sz w:val="36"/>
          <w:szCs w:val="36"/>
        </w:rPr>
      </w:pPr>
    </w:p>
    <w:p w14:paraId="3E13C1A4">
      <w:pPr>
        <w:spacing w:line="500" w:lineRule="exact"/>
        <w:jc w:val="center"/>
        <w:rPr>
          <w:b/>
          <w:bCs/>
          <w:sz w:val="36"/>
          <w:szCs w:val="36"/>
        </w:rPr>
      </w:pPr>
    </w:p>
    <w:p w14:paraId="41F29E5C">
      <w:pPr>
        <w:spacing w:line="500" w:lineRule="exact"/>
        <w:jc w:val="center"/>
        <w:rPr>
          <w:b/>
          <w:bCs/>
          <w:sz w:val="36"/>
          <w:szCs w:val="36"/>
        </w:rPr>
      </w:pPr>
    </w:p>
    <w:p w14:paraId="64EBABE3">
      <w:pPr>
        <w:pStyle w:val="2"/>
        <w:rPr>
          <w:b/>
          <w:bCs/>
          <w:sz w:val="36"/>
          <w:szCs w:val="36"/>
        </w:rPr>
      </w:pPr>
    </w:p>
    <w:p w14:paraId="7CF5B2B0">
      <w:pPr>
        <w:pStyle w:val="2"/>
        <w:rPr>
          <w:b/>
          <w:bCs/>
          <w:sz w:val="36"/>
          <w:szCs w:val="36"/>
        </w:rPr>
      </w:pPr>
    </w:p>
    <w:p w14:paraId="38E3520E">
      <w:pPr>
        <w:pStyle w:val="2"/>
        <w:rPr>
          <w:b/>
          <w:bCs/>
          <w:sz w:val="36"/>
          <w:szCs w:val="36"/>
        </w:rPr>
      </w:pPr>
    </w:p>
    <w:p w14:paraId="584E8AD0">
      <w:pPr>
        <w:pStyle w:val="2"/>
        <w:rPr>
          <w:b/>
          <w:bCs/>
          <w:sz w:val="36"/>
          <w:szCs w:val="36"/>
        </w:rPr>
      </w:pPr>
    </w:p>
    <w:p w14:paraId="39FBF1B6">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45958311">
      <w:pPr>
        <w:spacing w:line="500" w:lineRule="exact"/>
        <w:jc w:val="center"/>
        <w:rPr>
          <w:b/>
          <w:bCs/>
          <w:sz w:val="36"/>
          <w:szCs w:val="36"/>
        </w:rPr>
      </w:pPr>
    </w:p>
    <w:p w14:paraId="07558F4D">
      <w:pPr>
        <w:spacing w:line="500" w:lineRule="exact"/>
        <w:jc w:val="center"/>
        <w:rPr>
          <w:b/>
          <w:bCs/>
          <w:sz w:val="36"/>
          <w:szCs w:val="36"/>
        </w:rPr>
      </w:pPr>
    </w:p>
    <w:p w14:paraId="0E7C9501">
      <w:pPr>
        <w:spacing w:line="500" w:lineRule="exact"/>
        <w:jc w:val="center"/>
        <w:rPr>
          <w:b/>
          <w:bCs/>
          <w:sz w:val="36"/>
          <w:szCs w:val="36"/>
        </w:rPr>
      </w:pPr>
    </w:p>
    <w:p w14:paraId="6AE45E13">
      <w:pPr>
        <w:spacing w:line="500" w:lineRule="exact"/>
        <w:jc w:val="center"/>
        <w:rPr>
          <w:b/>
          <w:bCs/>
          <w:sz w:val="36"/>
          <w:szCs w:val="36"/>
        </w:rPr>
      </w:pPr>
    </w:p>
    <w:p w14:paraId="51BC8154">
      <w:pPr>
        <w:spacing w:line="500" w:lineRule="exact"/>
        <w:jc w:val="center"/>
        <w:rPr>
          <w:b/>
          <w:bCs/>
          <w:sz w:val="36"/>
          <w:szCs w:val="36"/>
        </w:rPr>
      </w:pPr>
    </w:p>
    <w:p w14:paraId="1B7A5609">
      <w:pPr>
        <w:spacing w:line="500" w:lineRule="exact"/>
        <w:jc w:val="center"/>
        <w:rPr>
          <w:b/>
          <w:bCs/>
          <w:sz w:val="36"/>
          <w:szCs w:val="36"/>
        </w:rPr>
      </w:pPr>
    </w:p>
    <w:p w14:paraId="1E04228C">
      <w:pPr>
        <w:spacing w:line="500" w:lineRule="exact"/>
        <w:jc w:val="center"/>
        <w:rPr>
          <w:b/>
          <w:bCs/>
          <w:sz w:val="36"/>
          <w:szCs w:val="36"/>
        </w:rPr>
      </w:pPr>
    </w:p>
    <w:p w14:paraId="1304F0F6">
      <w:pPr>
        <w:spacing w:line="500" w:lineRule="exact"/>
        <w:jc w:val="center"/>
        <w:rPr>
          <w:b/>
          <w:bCs/>
          <w:sz w:val="36"/>
          <w:szCs w:val="36"/>
        </w:rPr>
      </w:pPr>
    </w:p>
    <w:p w14:paraId="1A5FA299">
      <w:pPr>
        <w:spacing w:line="500" w:lineRule="exact"/>
        <w:jc w:val="center"/>
        <w:rPr>
          <w:b/>
          <w:bCs/>
          <w:sz w:val="36"/>
          <w:szCs w:val="36"/>
        </w:rPr>
      </w:pPr>
    </w:p>
    <w:p w14:paraId="1E0D4715">
      <w:pPr>
        <w:spacing w:line="500" w:lineRule="exact"/>
        <w:jc w:val="center"/>
        <w:rPr>
          <w:b/>
          <w:bCs/>
          <w:sz w:val="36"/>
          <w:szCs w:val="36"/>
        </w:rPr>
      </w:pPr>
    </w:p>
    <w:p w14:paraId="1F65E06D">
      <w:pPr>
        <w:spacing w:line="500" w:lineRule="exact"/>
        <w:rPr>
          <w:b/>
          <w:bCs/>
          <w:sz w:val="36"/>
          <w:szCs w:val="36"/>
        </w:rPr>
      </w:pPr>
    </w:p>
    <w:p w14:paraId="49ED5A55">
      <w:pPr>
        <w:spacing w:line="500" w:lineRule="exact"/>
        <w:jc w:val="center"/>
        <w:rPr>
          <w:b/>
          <w:bCs/>
          <w:sz w:val="36"/>
          <w:szCs w:val="36"/>
        </w:rPr>
      </w:pPr>
    </w:p>
    <w:p w14:paraId="7462F9E7">
      <w:pPr>
        <w:spacing w:line="500" w:lineRule="exact"/>
        <w:jc w:val="center"/>
        <w:rPr>
          <w:b/>
          <w:bCs/>
          <w:sz w:val="36"/>
          <w:szCs w:val="36"/>
        </w:rPr>
      </w:pPr>
    </w:p>
    <w:p w14:paraId="2C033C30">
      <w:pPr>
        <w:pStyle w:val="2"/>
        <w:rPr>
          <w:b/>
          <w:bCs/>
          <w:sz w:val="36"/>
          <w:szCs w:val="36"/>
        </w:rPr>
      </w:pPr>
    </w:p>
    <w:p w14:paraId="114B45BB">
      <w:pPr>
        <w:pStyle w:val="2"/>
        <w:rPr>
          <w:b/>
          <w:bCs/>
          <w:sz w:val="36"/>
          <w:szCs w:val="36"/>
        </w:rPr>
      </w:pPr>
    </w:p>
    <w:p w14:paraId="70023B60">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33404115">
      <w:pPr>
        <w:pStyle w:val="72"/>
        <w:spacing w:beforeLines="0" w:afterLines="0" w:line="240" w:lineRule="auto"/>
        <w:ind w:firstLine="0" w:firstLineChars="0"/>
        <w:jc w:val="center"/>
        <w:rPr>
          <w:rFonts w:cs="Times New Roman"/>
          <w:lang w:eastAsia="zh-CN"/>
        </w:rPr>
      </w:pPr>
      <w:r>
        <w:rPr>
          <w:rFonts w:hint="eastAsia" w:ascii="Times New Roman" w:hAnsi="Times New Roman" w:cs="Times New Roman"/>
          <w:b/>
          <w:sz w:val="24"/>
          <w:szCs w:val="24"/>
          <w:u w:val="single"/>
          <w:lang w:eastAsia="zh-CN"/>
        </w:rPr>
        <w:t>（如内容超过一页，可附页）</w:t>
      </w:r>
    </w:p>
    <w:p w14:paraId="1149BC72">
      <w:pPr>
        <w:pStyle w:val="2"/>
        <w:jc w:val="center"/>
      </w:pPr>
    </w:p>
    <w:p w14:paraId="61C8C900">
      <w:pPr>
        <w:pStyle w:val="2"/>
        <w:jc w:val="center"/>
      </w:pPr>
    </w:p>
    <w:p w14:paraId="50FAECA6">
      <w:pPr>
        <w:pStyle w:val="2"/>
        <w:jc w:val="center"/>
      </w:pPr>
    </w:p>
    <w:p w14:paraId="546739A0">
      <w:pPr>
        <w:pStyle w:val="2"/>
        <w:jc w:val="center"/>
      </w:pPr>
    </w:p>
    <w:p w14:paraId="78FA206A">
      <w:pPr>
        <w:pStyle w:val="2"/>
        <w:jc w:val="center"/>
      </w:pPr>
    </w:p>
    <w:p w14:paraId="1AF1F44D">
      <w:pPr>
        <w:pStyle w:val="2"/>
        <w:jc w:val="center"/>
      </w:pPr>
    </w:p>
    <w:p w14:paraId="516AA001">
      <w:pPr>
        <w:pStyle w:val="2"/>
        <w:jc w:val="center"/>
      </w:pPr>
    </w:p>
    <w:p w14:paraId="29CC1333">
      <w:pPr>
        <w:pStyle w:val="2"/>
        <w:jc w:val="center"/>
      </w:pPr>
    </w:p>
    <w:p w14:paraId="7C5CD1A2">
      <w:pPr>
        <w:pStyle w:val="2"/>
        <w:jc w:val="center"/>
      </w:pPr>
    </w:p>
    <w:p w14:paraId="66ED21F1">
      <w:pPr>
        <w:pStyle w:val="2"/>
        <w:jc w:val="center"/>
      </w:pPr>
    </w:p>
    <w:p w14:paraId="623B9D95">
      <w:pPr>
        <w:pStyle w:val="2"/>
        <w:jc w:val="center"/>
      </w:pPr>
    </w:p>
    <w:p w14:paraId="562E2AFB">
      <w:pPr>
        <w:pStyle w:val="2"/>
        <w:jc w:val="center"/>
      </w:pPr>
    </w:p>
    <w:p w14:paraId="7C18D555">
      <w:pPr>
        <w:pStyle w:val="2"/>
        <w:jc w:val="center"/>
      </w:pPr>
    </w:p>
    <w:p w14:paraId="45EBD6F0">
      <w:pPr>
        <w:pStyle w:val="2"/>
        <w:jc w:val="center"/>
      </w:pPr>
    </w:p>
    <w:p w14:paraId="25A91BED">
      <w:pPr>
        <w:pStyle w:val="2"/>
        <w:jc w:val="center"/>
      </w:pPr>
    </w:p>
    <w:p w14:paraId="220C5044">
      <w:pPr>
        <w:pStyle w:val="2"/>
        <w:jc w:val="center"/>
      </w:pPr>
    </w:p>
    <w:p w14:paraId="1983A28D">
      <w:pPr>
        <w:pStyle w:val="2"/>
        <w:jc w:val="center"/>
      </w:pPr>
    </w:p>
    <w:p w14:paraId="23B09CA3">
      <w:pPr>
        <w:pStyle w:val="2"/>
        <w:jc w:val="center"/>
      </w:pPr>
    </w:p>
    <w:p w14:paraId="7F0F1FF0">
      <w:pPr>
        <w:pStyle w:val="2"/>
        <w:jc w:val="center"/>
      </w:pPr>
    </w:p>
    <w:p w14:paraId="6E7BD55D">
      <w:pPr>
        <w:spacing w:line="500" w:lineRule="exact"/>
        <w:jc w:val="center"/>
        <w:rPr>
          <w:b/>
          <w:bCs/>
          <w:sz w:val="36"/>
          <w:szCs w:val="36"/>
        </w:rPr>
      </w:pPr>
    </w:p>
    <w:p w14:paraId="453657FA">
      <w:pPr>
        <w:spacing w:line="500" w:lineRule="exact"/>
        <w:jc w:val="center"/>
        <w:rPr>
          <w:b/>
          <w:bCs/>
          <w:sz w:val="36"/>
          <w:szCs w:val="36"/>
        </w:rPr>
      </w:pPr>
    </w:p>
    <w:p w14:paraId="3CA7E8AA">
      <w:pPr>
        <w:spacing w:line="500" w:lineRule="exact"/>
        <w:jc w:val="center"/>
        <w:rPr>
          <w:b/>
          <w:bCs/>
          <w:sz w:val="36"/>
          <w:szCs w:val="36"/>
        </w:rPr>
      </w:pPr>
      <w:r>
        <w:rPr>
          <w:rFonts w:hint="eastAsia"/>
          <w:b/>
          <w:bCs/>
          <w:sz w:val="36"/>
          <w:szCs w:val="36"/>
        </w:rPr>
        <w:t>营业执照复印件</w:t>
      </w:r>
    </w:p>
    <w:p w14:paraId="24CCA130">
      <w:pPr>
        <w:pStyle w:val="2"/>
        <w:jc w:val="center"/>
      </w:pPr>
    </w:p>
    <w:p w14:paraId="441D2DA9">
      <w:pPr>
        <w:pStyle w:val="2"/>
        <w:jc w:val="center"/>
      </w:pPr>
    </w:p>
    <w:p w14:paraId="12106E0F">
      <w:pPr>
        <w:pStyle w:val="2"/>
        <w:jc w:val="center"/>
      </w:pPr>
    </w:p>
    <w:p w14:paraId="592D30F8">
      <w:pPr>
        <w:pStyle w:val="2"/>
        <w:jc w:val="center"/>
      </w:pPr>
    </w:p>
    <w:p w14:paraId="3A0323CF">
      <w:pPr>
        <w:pStyle w:val="2"/>
        <w:jc w:val="center"/>
      </w:pPr>
    </w:p>
    <w:p w14:paraId="2DD7104B">
      <w:pPr>
        <w:pStyle w:val="2"/>
        <w:jc w:val="center"/>
      </w:pPr>
    </w:p>
    <w:p w14:paraId="1EF2E331">
      <w:pPr>
        <w:pStyle w:val="2"/>
        <w:jc w:val="center"/>
      </w:pPr>
    </w:p>
    <w:p w14:paraId="7A298768">
      <w:pPr>
        <w:pStyle w:val="2"/>
        <w:jc w:val="center"/>
      </w:pPr>
    </w:p>
    <w:p w14:paraId="076FBB75">
      <w:pPr>
        <w:pStyle w:val="2"/>
        <w:jc w:val="center"/>
      </w:pPr>
    </w:p>
    <w:p w14:paraId="6FBE92B1">
      <w:pPr>
        <w:pStyle w:val="2"/>
        <w:jc w:val="center"/>
      </w:pPr>
    </w:p>
    <w:p w14:paraId="71415863">
      <w:pPr>
        <w:pStyle w:val="2"/>
        <w:jc w:val="center"/>
      </w:pPr>
    </w:p>
    <w:p w14:paraId="70746FA4">
      <w:pPr>
        <w:pStyle w:val="2"/>
        <w:jc w:val="center"/>
        <w:rPr>
          <w:rFonts w:ascii="Times New Roman" w:hAnsi="Times New Roman"/>
          <w:b/>
          <w:bCs/>
          <w:kern w:val="2"/>
          <w:sz w:val="36"/>
          <w:szCs w:val="36"/>
        </w:rPr>
      </w:pPr>
    </w:p>
    <w:p w14:paraId="36D076FA">
      <w:pPr>
        <w:pStyle w:val="2"/>
        <w:jc w:val="center"/>
        <w:rPr>
          <w:rFonts w:ascii="Times New Roman" w:hAnsi="Times New Roman"/>
          <w:b/>
          <w:bCs/>
          <w:kern w:val="2"/>
          <w:sz w:val="36"/>
          <w:szCs w:val="36"/>
        </w:rPr>
      </w:pPr>
    </w:p>
    <w:p w14:paraId="6B6E618E">
      <w:pPr>
        <w:pStyle w:val="2"/>
        <w:jc w:val="center"/>
        <w:rPr>
          <w:rFonts w:ascii="Times New Roman" w:hAnsi="Times New Roman"/>
          <w:b/>
          <w:bCs/>
          <w:kern w:val="2"/>
          <w:sz w:val="36"/>
          <w:szCs w:val="36"/>
        </w:rPr>
      </w:pPr>
    </w:p>
    <w:p w14:paraId="38CC3FDB">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33887878">
      <w:pPr>
        <w:pStyle w:val="2"/>
        <w:tabs>
          <w:tab w:val="left" w:pos="4944"/>
        </w:tabs>
        <w:jc w:val="left"/>
      </w:pPr>
    </w:p>
    <w:p w14:paraId="61896A74">
      <w:pPr>
        <w:pStyle w:val="2"/>
        <w:tabs>
          <w:tab w:val="left" w:pos="4944"/>
        </w:tabs>
        <w:jc w:val="left"/>
      </w:pPr>
    </w:p>
    <w:p w14:paraId="45358479">
      <w:pPr>
        <w:pStyle w:val="2"/>
        <w:tabs>
          <w:tab w:val="left" w:pos="4944"/>
        </w:tabs>
        <w:jc w:val="left"/>
      </w:pPr>
    </w:p>
    <w:p w14:paraId="1266EB67">
      <w:pPr>
        <w:pStyle w:val="2"/>
        <w:tabs>
          <w:tab w:val="left" w:pos="4944"/>
        </w:tabs>
        <w:jc w:val="left"/>
      </w:pPr>
    </w:p>
    <w:p w14:paraId="10997314">
      <w:pPr>
        <w:pStyle w:val="2"/>
        <w:tabs>
          <w:tab w:val="left" w:pos="4944"/>
        </w:tabs>
        <w:jc w:val="left"/>
      </w:pPr>
    </w:p>
    <w:p w14:paraId="6A272256">
      <w:pPr>
        <w:pStyle w:val="2"/>
        <w:tabs>
          <w:tab w:val="left" w:pos="4944"/>
        </w:tabs>
        <w:jc w:val="left"/>
      </w:pPr>
    </w:p>
    <w:p w14:paraId="641F3004">
      <w:pPr>
        <w:pStyle w:val="2"/>
        <w:tabs>
          <w:tab w:val="left" w:pos="4944"/>
        </w:tabs>
        <w:jc w:val="left"/>
      </w:pPr>
    </w:p>
    <w:p w14:paraId="3A6AF1F4">
      <w:pPr>
        <w:pStyle w:val="2"/>
        <w:tabs>
          <w:tab w:val="left" w:pos="4944"/>
        </w:tabs>
        <w:jc w:val="left"/>
      </w:pPr>
    </w:p>
    <w:p w14:paraId="17F70F64">
      <w:pPr>
        <w:pStyle w:val="2"/>
        <w:tabs>
          <w:tab w:val="left" w:pos="4944"/>
        </w:tabs>
        <w:jc w:val="left"/>
      </w:pPr>
    </w:p>
    <w:p w14:paraId="5819EEFF">
      <w:pPr>
        <w:pStyle w:val="2"/>
        <w:tabs>
          <w:tab w:val="left" w:pos="4944"/>
        </w:tabs>
        <w:jc w:val="left"/>
      </w:pPr>
    </w:p>
    <w:p w14:paraId="0E054B6D">
      <w:pPr>
        <w:pStyle w:val="2"/>
        <w:tabs>
          <w:tab w:val="left" w:pos="4944"/>
        </w:tabs>
        <w:jc w:val="left"/>
      </w:pPr>
    </w:p>
    <w:p w14:paraId="499392A7">
      <w:pPr>
        <w:pStyle w:val="2"/>
        <w:tabs>
          <w:tab w:val="left" w:pos="4944"/>
        </w:tabs>
        <w:jc w:val="left"/>
      </w:pPr>
    </w:p>
    <w:p w14:paraId="2BDF5AD5">
      <w:pPr>
        <w:pStyle w:val="2"/>
        <w:tabs>
          <w:tab w:val="left" w:pos="4944"/>
        </w:tabs>
        <w:jc w:val="left"/>
      </w:pPr>
    </w:p>
    <w:p w14:paraId="5A09A562">
      <w:pPr>
        <w:pStyle w:val="2"/>
        <w:tabs>
          <w:tab w:val="left" w:pos="4944"/>
        </w:tabs>
        <w:jc w:val="left"/>
      </w:pPr>
    </w:p>
    <w:p w14:paraId="62159D44">
      <w:pPr>
        <w:pStyle w:val="2"/>
        <w:tabs>
          <w:tab w:val="left" w:pos="4944"/>
        </w:tabs>
        <w:jc w:val="left"/>
      </w:pPr>
    </w:p>
    <w:p w14:paraId="12CFA581">
      <w:pPr>
        <w:pStyle w:val="2"/>
        <w:tabs>
          <w:tab w:val="left" w:pos="4944"/>
        </w:tabs>
        <w:jc w:val="left"/>
      </w:pPr>
    </w:p>
    <w:p w14:paraId="3D4724C8">
      <w:pPr>
        <w:pStyle w:val="2"/>
        <w:jc w:val="center"/>
        <w:rPr>
          <w:rFonts w:ascii="Times New Roman" w:hAnsi="Times New Roman"/>
          <w:b/>
          <w:bCs/>
          <w:kern w:val="2"/>
          <w:sz w:val="36"/>
          <w:szCs w:val="36"/>
        </w:rPr>
      </w:pPr>
    </w:p>
    <w:p w14:paraId="4F823AE7">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14:paraId="076207AA">
      <w:pPr>
        <w:pStyle w:val="72"/>
        <w:spacing w:beforeLines="0" w:afterLines="0" w:line="240" w:lineRule="auto"/>
        <w:ind w:firstLine="0" w:firstLineChars="0"/>
        <w:jc w:val="center"/>
        <w:rPr>
          <w:rFonts w:ascii="Times New Roman" w:hAnsi="Times New Roman" w:cs="Times New Roman"/>
          <w:b/>
          <w:sz w:val="24"/>
          <w:szCs w:val="24"/>
          <w:u w:val="single"/>
          <w:lang w:eastAsia="zh-CN"/>
        </w:rPr>
      </w:pPr>
      <w:r>
        <w:rPr>
          <w:rFonts w:hint="eastAsia" w:ascii="Times New Roman" w:hAnsi="Times New Roman" w:cs="Times New Roman"/>
          <w:b/>
          <w:sz w:val="24"/>
          <w:szCs w:val="24"/>
          <w:u w:val="single"/>
          <w:lang w:eastAsia="zh-CN"/>
        </w:rPr>
        <w:t>（如内容超过一页，可附页）</w:t>
      </w:r>
    </w:p>
    <w:p w14:paraId="334C592F">
      <w:pPr>
        <w:pStyle w:val="72"/>
        <w:spacing w:beforeLines="0" w:afterLines="0" w:line="240" w:lineRule="auto"/>
        <w:rPr>
          <w:rFonts w:cs="Times New Roman"/>
          <w:bCs w:val="0"/>
          <w:lang w:eastAsia="zh-CN"/>
        </w:rPr>
      </w:pPr>
    </w:p>
    <w:p w14:paraId="006A7B17">
      <w:pPr>
        <w:pStyle w:val="72"/>
        <w:spacing w:beforeLines="0" w:afterLines="0" w:line="240" w:lineRule="auto"/>
        <w:rPr>
          <w:rFonts w:cs="Times New Roman"/>
          <w:bCs w:val="0"/>
          <w:lang w:eastAsia="zh-CN"/>
        </w:rPr>
      </w:pPr>
    </w:p>
    <w:p w14:paraId="48889CC8">
      <w:pPr>
        <w:pStyle w:val="72"/>
        <w:spacing w:beforeLines="0" w:afterLines="0" w:line="240" w:lineRule="auto"/>
        <w:rPr>
          <w:rFonts w:cs="Times New Roman"/>
          <w:bCs w:val="0"/>
          <w:lang w:eastAsia="zh-CN"/>
        </w:rPr>
      </w:pPr>
    </w:p>
    <w:p w14:paraId="43358FAA">
      <w:pPr>
        <w:pStyle w:val="72"/>
        <w:spacing w:beforeLines="0" w:afterLines="0" w:line="240" w:lineRule="auto"/>
        <w:rPr>
          <w:rFonts w:cs="Times New Roman"/>
          <w:bCs w:val="0"/>
          <w:lang w:eastAsia="zh-CN"/>
        </w:rPr>
      </w:pPr>
    </w:p>
    <w:p w14:paraId="2FB87365">
      <w:pPr>
        <w:pStyle w:val="72"/>
        <w:spacing w:beforeLines="0" w:afterLines="0" w:line="240" w:lineRule="auto"/>
        <w:rPr>
          <w:rFonts w:cs="Times New Roman"/>
          <w:bCs w:val="0"/>
          <w:lang w:eastAsia="zh-CN"/>
        </w:rPr>
      </w:pPr>
    </w:p>
    <w:p w14:paraId="532E57E7">
      <w:pPr>
        <w:pStyle w:val="72"/>
        <w:spacing w:beforeLines="0" w:afterLines="0" w:line="240" w:lineRule="auto"/>
        <w:rPr>
          <w:rFonts w:cs="Times New Roman"/>
          <w:bCs w:val="0"/>
          <w:lang w:eastAsia="zh-CN"/>
        </w:rPr>
      </w:pPr>
    </w:p>
    <w:p w14:paraId="29168E35">
      <w:pPr>
        <w:pStyle w:val="72"/>
        <w:spacing w:beforeLines="0" w:afterLines="0" w:line="240" w:lineRule="auto"/>
        <w:rPr>
          <w:rFonts w:cs="Times New Roman"/>
          <w:bCs w:val="0"/>
          <w:lang w:eastAsia="zh-CN"/>
        </w:rPr>
      </w:pPr>
    </w:p>
    <w:p w14:paraId="0576A93F">
      <w:pPr>
        <w:pStyle w:val="72"/>
        <w:spacing w:beforeLines="0" w:afterLines="0" w:line="240" w:lineRule="auto"/>
        <w:rPr>
          <w:rFonts w:cs="Times New Roman"/>
          <w:bCs w:val="0"/>
          <w:lang w:eastAsia="zh-CN"/>
        </w:rPr>
      </w:pPr>
    </w:p>
    <w:p w14:paraId="4E53F269">
      <w:pPr>
        <w:pStyle w:val="72"/>
        <w:spacing w:beforeLines="0" w:afterLines="0" w:line="240" w:lineRule="auto"/>
        <w:rPr>
          <w:rFonts w:cs="Times New Roman"/>
          <w:bCs w:val="0"/>
          <w:lang w:eastAsia="zh-CN"/>
        </w:rPr>
      </w:pPr>
    </w:p>
    <w:p w14:paraId="68A855D7">
      <w:pPr>
        <w:pStyle w:val="72"/>
        <w:spacing w:beforeLines="0" w:afterLines="0" w:line="240" w:lineRule="auto"/>
        <w:rPr>
          <w:rFonts w:cs="Times New Roman"/>
          <w:bCs w:val="0"/>
          <w:lang w:eastAsia="zh-CN"/>
        </w:rPr>
      </w:pPr>
    </w:p>
    <w:p w14:paraId="593803AC">
      <w:pPr>
        <w:pStyle w:val="72"/>
        <w:spacing w:beforeLines="0" w:afterLines="0" w:line="240" w:lineRule="auto"/>
        <w:ind w:left="0" w:leftChars="0" w:firstLine="0" w:firstLineChars="0"/>
        <w:rPr>
          <w:rFonts w:hint="default" w:cs="Times New Roman"/>
          <w:bCs w:val="0"/>
          <w:lang w:val="en-US" w:eastAsia="zh-CN"/>
        </w:rPr>
      </w:pPr>
      <w:r>
        <w:rPr>
          <w:rFonts w:hint="eastAsia" w:cs="Times New Roman"/>
          <w:bCs w:val="0"/>
          <w:lang w:val="en-US" w:eastAsia="zh-CN"/>
        </w:rPr>
        <w:t>附件三、</w:t>
      </w:r>
    </w:p>
    <w:p w14:paraId="293E8EA0">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14:paraId="53E8C774">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14:paraId="5E440AE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在充分研究福建福海创石油化工有限公司</w:t>
      </w:r>
      <w:r>
        <w:rPr>
          <w:rFonts w:hint="eastAsia" w:ascii="Times New Roman" w:hAnsi="Times New Roman" w:cs="Times New Roman"/>
          <w:sz w:val="24"/>
          <w:szCs w:val="24"/>
          <w:u w:val="single"/>
          <w:lang w:val="en-US" w:eastAsia="zh-CN"/>
        </w:rPr>
        <w:t>翔鹭码头</w:t>
      </w:r>
      <w:r>
        <w:rPr>
          <w:rFonts w:hint="eastAsia" w:ascii="Times New Roman" w:hAnsi="Times New Roman" w:cs="Times New Roman"/>
          <w:sz w:val="24"/>
          <w:szCs w:val="24"/>
          <w:u w:val="single"/>
          <w:lang w:eastAsia="zh-CN"/>
        </w:rPr>
        <w:t>南8#、</w:t>
      </w:r>
      <w:r>
        <w:rPr>
          <w:rFonts w:hint="eastAsia" w:ascii="Times New Roman" w:hAnsi="Times New Roman" w:cs="Times New Roman"/>
          <w:sz w:val="24"/>
          <w:szCs w:val="24"/>
          <w:u w:val="single"/>
          <w:lang w:val="en-US" w:eastAsia="zh-CN"/>
        </w:rPr>
        <w:t>南9#</w:t>
      </w:r>
      <w:r>
        <w:rPr>
          <w:rFonts w:hint="eastAsia" w:ascii="Times New Roman" w:hAnsi="Times New Roman" w:cs="Times New Roman"/>
          <w:sz w:val="24"/>
          <w:szCs w:val="24"/>
          <w:u w:val="single"/>
          <w:lang w:eastAsia="zh-CN"/>
        </w:rPr>
        <w:t>口岸病媒生物的监测与控制、卫生处理服务</w:t>
      </w:r>
      <w:r>
        <w:rPr>
          <w:rFonts w:ascii="Times New Roman" w:hAnsi="Times New Roman" w:cs="Times New Roman"/>
          <w:sz w:val="24"/>
          <w:szCs w:val="24"/>
          <w:lang w:eastAsia="zh-CN"/>
        </w:rPr>
        <w:t>项目</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项目编号：</w:t>
      </w:r>
      <w:r>
        <w:rPr>
          <w:rFonts w:hint="eastAsia" w:ascii="Times New Roman" w:hAnsi="Times New Roman" w:cs="Times New Roman"/>
          <w:sz w:val="24"/>
          <w:szCs w:val="24"/>
          <w:lang w:eastAsia="zh-CN"/>
        </w:rPr>
        <w:t>PB250623000006）</w:t>
      </w:r>
      <w:r>
        <w:rPr>
          <w:rFonts w:ascii="Times New Roman" w:hAnsi="Times New Roman" w:cs="Times New Roman"/>
          <w:sz w:val="24"/>
          <w:szCs w:val="24"/>
          <w:lang w:eastAsia="zh-CN"/>
        </w:rPr>
        <w:t>比选文件的全部内容后，我方愿以以下报价，严格按照自主比选文件的要求，交付本项目并维修其中的任何缺陷。</w:t>
      </w:r>
    </w:p>
    <w:p w14:paraId="0FC7A17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lang w:eastAsia="zh-CN"/>
        </w:rPr>
      </w:pPr>
      <w:r>
        <w:rPr>
          <w:rFonts w:ascii="Times New Roman" w:hAnsi="Times New Roman" w:cs="Times New Roman"/>
          <w:b/>
          <w:bCs/>
          <w:sz w:val="24"/>
          <w:szCs w:val="24"/>
          <w:lang w:eastAsia="zh-CN"/>
        </w:rPr>
        <w:t>本项目含税包干固定</w:t>
      </w:r>
      <w:r>
        <w:rPr>
          <w:rFonts w:hint="eastAsia" w:ascii="Times New Roman" w:hAnsi="Times New Roman" w:cs="Times New Roman"/>
          <w:b/>
          <w:bCs/>
          <w:sz w:val="24"/>
          <w:szCs w:val="24"/>
          <w:lang w:val="en-US" w:eastAsia="zh-CN"/>
        </w:rPr>
        <w:t>单</w:t>
      </w:r>
      <w:r>
        <w:rPr>
          <w:rFonts w:ascii="Times New Roman" w:hAnsi="Times New Roman" w:cs="Times New Roman"/>
          <w:b/>
          <w:bCs/>
          <w:sz w:val="24"/>
          <w:szCs w:val="24"/>
          <w:lang w:eastAsia="zh-CN"/>
        </w:rPr>
        <w:t>价</w:t>
      </w:r>
      <w:r>
        <w:rPr>
          <w:rFonts w:ascii="Times New Roman" w:hAnsi="Times New Roman" w:cs="Times New Roman"/>
          <w:sz w:val="24"/>
          <w:szCs w:val="24"/>
          <w:lang w:eastAsia="zh-CN"/>
        </w:rPr>
        <w:t xml:space="preserve">（大写）： </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val="en-US" w:eastAsia="zh-CN"/>
        </w:rPr>
        <w:t>元/年</w:t>
      </w:r>
    </w:p>
    <w:p w14:paraId="12574B1F">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Times New Roman" w:hAnsi="Times New Roman" w:cs="Times New Roman"/>
          <w:sz w:val="24"/>
          <w:szCs w:val="24"/>
          <w:u w:val="single"/>
          <w:lang w:eastAsia="zh-CN"/>
        </w:rPr>
      </w:pPr>
      <w:r>
        <w:rPr>
          <w:rFonts w:ascii="Times New Roman" w:hAnsi="Times New Roman" w:cs="Times New Roman"/>
          <w:sz w:val="24"/>
          <w:szCs w:val="24"/>
          <w:lang w:eastAsia="zh-CN"/>
        </w:rPr>
        <w:t>（小写）：</w:t>
      </w:r>
      <w:r>
        <w:rPr>
          <w:rFonts w:ascii="Times New Roman" w:hAnsi="Times New Roman" w:cs="Times New Roman"/>
          <w:sz w:val="24"/>
          <w:szCs w:val="24"/>
          <w:u w:val="single"/>
          <w:lang w:eastAsia="zh-CN"/>
        </w:rPr>
        <w:t xml:space="preserve">           元（</w:t>
      </w:r>
      <w:r>
        <w:rPr>
          <w:rFonts w:hint="eastAsia" w:ascii="Times New Roman" w:hAnsi="Times New Roman" w:cs="Times New Roman"/>
          <w:sz w:val="24"/>
          <w:szCs w:val="24"/>
          <w:u w:val="single"/>
          <w:lang w:val="en-US" w:eastAsia="zh-CN"/>
        </w:rPr>
        <w:t>含</w:t>
      </w:r>
      <w:r>
        <w:rPr>
          <w:rFonts w:ascii="Times New Roman" w:hAnsi="Times New Roman" w:cs="Times New Roman"/>
          <w:sz w:val="24"/>
          <w:szCs w:val="24"/>
          <w:u w:val="single"/>
          <w:lang w:eastAsia="zh-CN"/>
        </w:rPr>
        <w:t xml:space="preserve">增值税税率  %） </w:t>
      </w:r>
    </w:p>
    <w:p w14:paraId="68EC226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u w:val="single"/>
          <w:lang w:eastAsia="zh-CN"/>
        </w:rPr>
      </w:pPr>
      <w:r>
        <w:rPr>
          <w:rFonts w:hint="eastAsia" w:ascii="Times New Roman" w:hAnsi="Times New Roman" w:cs="Times New Roman"/>
          <w:b/>
          <w:bCs/>
          <w:sz w:val="24"/>
          <w:szCs w:val="24"/>
          <w:lang w:val="en-US" w:eastAsia="zh-CN"/>
        </w:rPr>
        <w:t>本项目两年</w:t>
      </w:r>
      <w:r>
        <w:rPr>
          <w:rFonts w:ascii="Times New Roman" w:hAnsi="Times New Roman" w:cs="Times New Roman"/>
          <w:b/>
          <w:bCs/>
          <w:sz w:val="24"/>
          <w:szCs w:val="24"/>
          <w:lang w:eastAsia="zh-CN"/>
        </w:rPr>
        <w:t>含税包干</w:t>
      </w:r>
      <w:r>
        <w:rPr>
          <w:rFonts w:hint="eastAsia" w:ascii="Times New Roman" w:hAnsi="Times New Roman" w:cs="Times New Roman"/>
          <w:b/>
          <w:bCs/>
          <w:sz w:val="24"/>
          <w:szCs w:val="24"/>
          <w:lang w:val="en-US" w:eastAsia="zh-CN"/>
        </w:rPr>
        <w:t>总</w:t>
      </w:r>
      <w:r>
        <w:rPr>
          <w:rFonts w:ascii="Times New Roman" w:hAnsi="Times New Roman" w:cs="Times New Roman"/>
          <w:b/>
          <w:bCs/>
          <w:sz w:val="24"/>
          <w:szCs w:val="24"/>
          <w:lang w:eastAsia="zh-CN"/>
        </w:rPr>
        <w:t>价</w:t>
      </w:r>
      <w:r>
        <w:rPr>
          <w:rFonts w:hint="eastAsia" w:ascii="Times New Roman" w:hAnsi="Times New Roman" w:cs="Times New Roman"/>
          <w:sz w:val="24"/>
          <w:szCs w:val="24"/>
          <w:u w:val="single"/>
          <w:lang w:val="en-US" w:eastAsia="zh-CN"/>
        </w:rPr>
        <w:t xml:space="preserve">：              元 </w:t>
      </w:r>
      <w:r>
        <w:rPr>
          <w:rFonts w:ascii="Times New Roman" w:hAnsi="Times New Roman" w:cs="Times New Roman"/>
          <w:sz w:val="24"/>
          <w:szCs w:val="24"/>
          <w:u w:val="single"/>
          <w:lang w:eastAsia="zh-CN"/>
        </w:rPr>
        <w:t>（</w:t>
      </w:r>
      <w:r>
        <w:rPr>
          <w:rFonts w:hint="eastAsia" w:ascii="Times New Roman" w:hAnsi="Times New Roman" w:cs="Times New Roman"/>
          <w:sz w:val="24"/>
          <w:szCs w:val="24"/>
          <w:u w:val="single"/>
          <w:lang w:val="en-US" w:eastAsia="zh-CN"/>
        </w:rPr>
        <w:t>含</w:t>
      </w:r>
      <w:r>
        <w:rPr>
          <w:rFonts w:ascii="Times New Roman" w:hAnsi="Times New Roman" w:cs="Times New Roman"/>
          <w:sz w:val="24"/>
          <w:szCs w:val="24"/>
          <w:u w:val="single"/>
          <w:lang w:eastAsia="zh-CN"/>
        </w:rPr>
        <w:t>增值税税率  %）</w:t>
      </w:r>
    </w:p>
    <w:p w14:paraId="78C66AF6">
      <w:pPr>
        <w:pStyle w:val="197"/>
        <w:spacing w:line="360" w:lineRule="auto"/>
        <w:rPr>
          <w:rFonts w:ascii="Times New Roman" w:hAnsi="Times New Roman" w:cs="Times New Roman"/>
          <w:color w:val="000000"/>
          <w:szCs w:val="24"/>
          <w:lang w:eastAsia="zh-CN"/>
        </w:rPr>
      </w:pPr>
    </w:p>
    <w:p w14:paraId="36ACB936">
      <w:pPr>
        <w:pStyle w:val="197"/>
        <w:spacing w:line="360" w:lineRule="auto"/>
        <w:jc w:val="left"/>
        <w:rPr>
          <w:rFonts w:ascii="Times New Roman" w:hAnsi="Times New Roman" w:cs="Times New Roman"/>
          <w:b/>
          <w:bCs w:val="0"/>
          <w:color w:val="000000"/>
          <w:sz w:val="24"/>
          <w:szCs w:val="24"/>
          <w:lang w:eastAsia="zh-CN"/>
        </w:rPr>
      </w:pPr>
      <w:r>
        <w:rPr>
          <w:rFonts w:ascii="Times New Roman" w:hAnsi="Times New Roman" w:cs="Times New Roman"/>
          <w:b/>
          <w:bCs w:val="0"/>
          <w:color w:val="000000"/>
          <w:sz w:val="24"/>
          <w:szCs w:val="24"/>
          <w:lang w:eastAsia="zh-CN"/>
        </w:rPr>
        <w:t>南8#</w:t>
      </w:r>
      <w:r>
        <w:rPr>
          <w:rFonts w:hint="eastAsia" w:ascii="Times New Roman" w:hAnsi="Times New Roman" w:cs="Times New Roman"/>
          <w:b/>
          <w:bCs w:val="0"/>
          <w:color w:val="000000"/>
          <w:sz w:val="24"/>
          <w:szCs w:val="24"/>
          <w:lang w:eastAsia="zh-CN"/>
        </w:rPr>
        <w:t>、</w:t>
      </w:r>
      <w:r>
        <w:rPr>
          <w:rFonts w:hint="eastAsia" w:ascii="Times New Roman" w:hAnsi="Times New Roman" w:cs="Times New Roman"/>
          <w:b/>
          <w:bCs w:val="0"/>
          <w:color w:val="000000"/>
          <w:sz w:val="24"/>
          <w:szCs w:val="24"/>
          <w:lang w:val="en-US" w:eastAsia="zh-CN"/>
        </w:rPr>
        <w:t>南9#</w:t>
      </w:r>
      <w:r>
        <w:rPr>
          <w:rFonts w:hint="eastAsia" w:ascii="Times New Roman" w:hAnsi="Times New Roman" w:cs="Times New Roman"/>
          <w:b/>
          <w:bCs w:val="0"/>
          <w:color w:val="000000"/>
          <w:sz w:val="24"/>
          <w:szCs w:val="24"/>
          <w:lang w:eastAsia="zh-CN"/>
        </w:rPr>
        <w:t>口岸病媒生物的监测与控制、卫生处理服务要求：</w:t>
      </w:r>
    </w:p>
    <w:tbl>
      <w:tblPr>
        <w:tblStyle w:val="46"/>
        <w:tblW w:w="10114" w:type="dxa"/>
        <w:tblInd w:w="-4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2279"/>
        <w:gridCol w:w="3210"/>
        <w:gridCol w:w="3994"/>
      </w:tblGrid>
      <w:tr w14:paraId="6DC43A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blHeader/>
        </w:trPr>
        <w:tc>
          <w:tcPr>
            <w:tcW w:w="631" w:type="dxa"/>
            <w:tcBorders>
              <w:top w:val="single" w:color="auto" w:sz="2" w:space="0"/>
              <w:left w:val="single" w:color="auto" w:sz="2" w:space="0"/>
              <w:bottom w:val="single" w:color="auto" w:sz="2" w:space="0"/>
              <w:right w:val="single" w:color="auto" w:sz="2" w:space="0"/>
            </w:tcBorders>
            <w:vAlign w:val="center"/>
          </w:tcPr>
          <w:p w14:paraId="26D1152B">
            <w:pPr>
              <w:pStyle w:val="198"/>
              <w:rPr>
                <w:rFonts w:ascii="Times New Roman"/>
                <w:color w:val="000000"/>
                <w:kern w:val="2"/>
                <w:sz w:val="24"/>
                <w:szCs w:val="24"/>
              </w:rPr>
            </w:pPr>
            <w:r>
              <w:rPr>
                <w:rFonts w:ascii="Times New Roman"/>
                <w:color w:val="000000"/>
                <w:kern w:val="2"/>
                <w:sz w:val="24"/>
                <w:szCs w:val="24"/>
              </w:rPr>
              <w:t>序号</w:t>
            </w:r>
          </w:p>
        </w:tc>
        <w:tc>
          <w:tcPr>
            <w:tcW w:w="2279" w:type="dxa"/>
            <w:tcBorders>
              <w:top w:val="single" w:color="auto" w:sz="2" w:space="0"/>
              <w:left w:val="single" w:color="auto" w:sz="2" w:space="0"/>
              <w:bottom w:val="single" w:color="auto" w:sz="2" w:space="0"/>
              <w:right w:val="single" w:color="auto" w:sz="2" w:space="0"/>
            </w:tcBorders>
            <w:vAlign w:val="center"/>
          </w:tcPr>
          <w:p w14:paraId="57A5A358">
            <w:pPr>
              <w:pStyle w:val="198"/>
              <w:rPr>
                <w:rFonts w:ascii="Times New Roman"/>
                <w:color w:val="000000"/>
                <w:kern w:val="2"/>
                <w:sz w:val="24"/>
                <w:szCs w:val="24"/>
              </w:rPr>
            </w:pPr>
            <w:r>
              <w:rPr>
                <w:rFonts w:hint="eastAsia" w:ascii="Times New Roman"/>
                <w:color w:val="000000"/>
                <w:kern w:val="2"/>
                <w:sz w:val="24"/>
                <w:szCs w:val="24"/>
                <w:lang w:eastAsia="zh-CN"/>
              </w:rPr>
              <w:t>项目</w:t>
            </w:r>
            <w:r>
              <w:rPr>
                <w:rFonts w:ascii="Times New Roman"/>
                <w:color w:val="000000"/>
                <w:kern w:val="2"/>
                <w:sz w:val="24"/>
                <w:szCs w:val="24"/>
              </w:rPr>
              <w:t>内容</w:t>
            </w:r>
          </w:p>
        </w:tc>
        <w:tc>
          <w:tcPr>
            <w:tcW w:w="3210" w:type="dxa"/>
            <w:tcBorders>
              <w:top w:val="single" w:color="auto" w:sz="2" w:space="0"/>
              <w:left w:val="single" w:color="auto" w:sz="2" w:space="0"/>
              <w:bottom w:val="single" w:color="auto" w:sz="2" w:space="0"/>
              <w:right w:val="single" w:color="auto" w:sz="2" w:space="0"/>
            </w:tcBorders>
            <w:vAlign w:val="center"/>
          </w:tcPr>
          <w:p w14:paraId="5B0002B6">
            <w:pPr>
              <w:pStyle w:val="198"/>
              <w:rPr>
                <w:rFonts w:ascii="Times New Roman"/>
                <w:color w:val="000000"/>
                <w:kern w:val="2"/>
                <w:sz w:val="24"/>
                <w:szCs w:val="24"/>
                <w:lang w:eastAsia="zh-CN"/>
              </w:rPr>
            </w:pPr>
            <w:r>
              <w:rPr>
                <w:rFonts w:hint="eastAsia" w:ascii="Times New Roman"/>
                <w:color w:val="000000"/>
                <w:kern w:val="2"/>
                <w:sz w:val="24"/>
                <w:szCs w:val="24"/>
                <w:lang w:eastAsia="zh-CN"/>
              </w:rPr>
              <w:t>服务范围</w:t>
            </w:r>
          </w:p>
        </w:tc>
        <w:tc>
          <w:tcPr>
            <w:tcW w:w="3994" w:type="dxa"/>
            <w:tcBorders>
              <w:top w:val="single" w:color="auto" w:sz="2" w:space="0"/>
              <w:left w:val="single" w:color="auto" w:sz="2" w:space="0"/>
              <w:bottom w:val="single" w:color="auto" w:sz="2" w:space="0"/>
              <w:right w:val="single" w:color="auto" w:sz="2" w:space="0"/>
            </w:tcBorders>
            <w:vAlign w:val="center"/>
          </w:tcPr>
          <w:p w14:paraId="30ED4DAF">
            <w:pPr>
              <w:pStyle w:val="198"/>
              <w:rPr>
                <w:rFonts w:ascii="Times New Roman"/>
                <w:color w:val="000000"/>
                <w:kern w:val="2"/>
                <w:sz w:val="24"/>
                <w:szCs w:val="24"/>
                <w:lang w:eastAsia="zh-CN"/>
              </w:rPr>
            </w:pPr>
            <w:r>
              <w:rPr>
                <w:rFonts w:hint="eastAsia" w:ascii="Times New Roman"/>
                <w:color w:val="000000"/>
                <w:kern w:val="2"/>
                <w:sz w:val="24"/>
                <w:szCs w:val="24"/>
                <w:lang w:eastAsia="zh-CN"/>
              </w:rPr>
              <w:t>要求</w:t>
            </w:r>
          </w:p>
        </w:tc>
      </w:tr>
      <w:tr w14:paraId="2AAD77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10" w:hRule="atLeast"/>
        </w:trPr>
        <w:tc>
          <w:tcPr>
            <w:tcW w:w="631" w:type="dxa"/>
            <w:tcBorders>
              <w:top w:val="single" w:color="auto" w:sz="2" w:space="0"/>
              <w:left w:val="single" w:color="auto" w:sz="2" w:space="0"/>
              <w:bottom w:val="single" w:color="auto" w:sz="2" w:space="0"/>
              <w:right w:val="single" w:color="auto" w:sz="2" w:space="0"/>
            </w:tcBorders>
            <w:vAlign w:val="center"/>
          </w:tcPr>
          <w:p w14:paraId="71545CBD">
            <w:pPr>
              <w:pStyle w:val="198"/>
              <w:rPr>
                <w:rFonts w:ascii="Times New Roman"/>
                <w:color w:val="000000"/>
                <w:kern w:val="2"/>
                <w:sz w:val="24"/>
                <w:szCs w:val="24"/>
              </w:rPr>
            </w:pPr>
            <w:r>
              <w:rPr>
                <w:rFonts w:ascii="Times New Roman"/>
                <w:color w:val="000000"/>
                <w:kern w:val="2"/>
                <w:sz w:val="24"/>
                <w:szCs w:val="24"/>
              </w:rPr>
              <w:t>1</w:t>
            </w:r>
          </w:p>
        </w:tc>
        <w:tc>
          <w:tcPr>
            <w:tcW w:w="2279" w:type="dxa"/>
            <w:tcBorders>
              <w:top w:val="single" w:color="auto" w:sz="2" w:space="0"/>
              <w:left w:val="single" w:color="auto" w:sz="2" w:space="0"/>
              <w:bottom w:val="single" w:color="auto" w:sz="2" w:space="0"/>
              <w:right w:val="single" w:color="auto" w:sz="2" w:space="0"/>
            </w:tcBorders>
            <w:vAlign w:val="center"/>
          </w:tcPr>
          <w:p w14:paraId="5E1317EA">
            <w:pPr>
              <w:pStyle w:val="198"/>
              <w:rPr>
                <w:rFonts w:ascii="Times New Roman"/>
                <w:color w:val="000000"/>
                <w:kern w:val="2"/>
                <w:sz w:val="24"/>
                <w:szCs w:val="24"/>
                <w:lang w:eastAsia="zh-CN"/>
              </w:rPr>
            </w:pPr>
            <w:r>
              <w:rPr>
                <w:rFonts w:ascii="Times New Roman" w:hAnsi="Times New Roman" w:cs="Times New Roman" w:eastAsiaTheme="minorEastAsia"/>
                <w:kern w:val="2"/>
                <w:sz w:val="24"/>
                <w:szCs w:val="24"/>
                <w:lang w:val="en-US" w:eastAsia="zh-CN" w:bidi="ar-SA"/>
              </w:rPr>
              <w:t>南8#</w:t>
            </w:r>
            <w:r>
              <w:rPr>
                <w:rFonts w:hint="eastAsia" w:ascii="Times New Roman" w:hAnsi="Times New Roman" w:cs="Times New Roman" w:eastAsiaTheme="minorEastAsia"/>
                <w:kern w:val="2"/>
                <w:sz w:val="24"/>
                <w:szCs w:val="24"/>
                <w:lang w:val="en-US" w:eastAsia="zh-CN" w:bidi="ar-SA"/>
              </w:rPr>
              <w:t>、</w:t>
            </w:r>
            <w:r>
              <w:rPr>
                <w:rFonts w:ascii="Times New Roman" w:hAnsi="Times New Roman" w:cs="Times New Roman" w:eastAsiaTheme="minorEastAsia"/>
                <w:kern w:val="2"/>
                <w:sz w:val="24"/>
                <w:szCs w:val="24"/>
                <w:lang w:val="en-US" w:eastAsia="zh-CN" w:bidi="ar-SA"/>
              </w:rPr>
              <w:t>南</w:t>
            </w:r>
            <w:r>
              <w:rPr>
                <w:rFonts w:hint="eastAsia" w:ascii="Times New Roman" w:hAnsi="Times New Roman" w:cs="Times New Roman" w:eastAsiaTheme="minorEastAsia"/>
                <w:kern w:val="2"/>
                <w:sz w:val="24"/>
                <w:szCs w:val="24"/>
                <w:lang w:val="en-US" w:eastAsia="zh-CN" w:bidi="ar-SA"/>
              </w:rPr>
              <w:t>9</w:t>
            </w:r>
            <w:r>
              <w:rPr>
                <w:rFonts w:ascii="Times New Roman" w:hAnsi="Times New Roman" w:cs="Times New Roman" w:eastAsiaTheme="minorEastAsia"/>
                <w:kern w:val="2"/>
                <w:sz w:val="24"/>
                <w:szCs w:val="24"/>
                <w:lang w:val="en-US" w:eastAsia="zh-CN" w:bidi="ar-SA"/>
              </w:rPr>
              <w:t>#口岸病媒生物的监测与控制、卫生处理服务项目</w:t>
            </w:r>
          </w:p>
        </w:tc>
        <w:tc>
          <w:tcPr>
            <w:tcW w:w="3210" w:type="dxa"/>
            <w:tcBorders>
              <w:top w:val="single" w:color="auto" w:sz="2" w:space="0"/>
              <w:left w:val="single" w:color="auto" w:sz="2" w:space="0"/>
              <w:bottom w:val="single" w:color="auto" w:sz="2" w:space="0"/>
              <w:right w:val="single" w:color="auto" w:sz="2" w:space="0"/>
            </w:tcBorders>
            <w:vAlign w:val="center"/>
          </w:tcPr>
          <w:p w14:paraId="122E1CAF">
            <w:pPr>
              <w:spacing w:line="530" w:lineRule="exact"/>
              <w:jc w:val="left"/>
              <w:rPr>
                <w:rFonts w:ascii="Times New Roman" w:hAnsi="Times New Roman" w:cs="Times New Roman" w:eastAsiaTheme="minorEastAsia"/>
                <w:kern w:val="2"/>
                <w:sz w:val="24"/>
                <w:szCs w:val="24"/>
                <w:lang w:val="en-US" w:eastAsia="zh-CN" w:bidi="ar-SA"/>
              </w:rPr>
            </w:pPr>
            <w:r>
              <w:rPr>
                <w:rFonts w:ascii="Times New Roman" w:hAnsi="Times New Roman" w:cs="Times New Roman" w:eastAsiaTheme="minorEastAsia"/>
                <w:kern w:val="2"/>
                <w:sz w:val="24"/>
                <w:szCs w:val="24"/>
                <w:lang w:val="en-US" w:eastAsia="zh-CN" w:bidi="ar-SA"/>
              </w:rPr>
              <w:t>南8#</w:t>
            </w:r>
            <w:r>
              <w:rPr>
                <w:rFonts w:hint="eastAsia" w:ascii="Times New Roman" w:hAnsi="Times New Roman" w:cs="Times New Roman" w:eastAsiaTheme="minorEastAsia"/>
                <w:kern w:val="2"/>
                <w:sz w:val="24"/>
                <w:szCs w:val="24"/>
                <w:lang w:val="en-US" w:eastAsia="zh-CN" w:bidi="ar-SA"/>
              </w:rPr>
              <w:t>、9#</w:t>
            </w:r>
            <w:r>
              <w:rPr>
                <w:rFonts w:ascii="Times New Roman" w:hAnsi="Times New Roman" w:cs="Times New Roman" w:eastAsiaTheme="minorEastAsia"/>
                <w:kern w:val="2"/>
                <w:sz w:val="24"/>
                <w:szCs w:val="24"/>
                <w:lang w:val="en-US" w:eastAsia="zh-CN" w:bidi="ar-SA"/>
              </w:rPr>
              <w:t>泊位口岸开放所属区域，包含但不限于机房、办公、餐饮区域，室外环境、仓库、卫生间等。</w:t>
            </w:r>
          </w:p>
          <w:p w14:paraId="1C708939">
            <w:pPr>
              <w:pStyle w:val="198"/>
              <w:rPr>
                <w:rFonts w:ascii="Times New Roman" w:hAnsi="Times New Roman" w:cs="Times New Roman" w:eastAsiaTheme="minorEastAsia"/>
                <w:kern w:val="2"/>
                <w:sz w:val="24"/>
                <w:szCs w:val="24"/>
                <w:lang w:val="en-US" w:eastAsia="zh-CN" w:bidi="ar-SA"/>
              </w:rPr>
            </w:pPr>
          </w:p>
        </w:tc>
        <w:tc>
          <w:tcPr>
            <w:tcW w:w="3994" w:type="dxa"/>
            <w:tcBorders>
              <w:top w:val="single" w:color="auto" w:sz="2" w:space="0"/>
              <w:left w:val="single" w:color="auto" w:sz="2" w:space="0"/>
              <w:bottom w:val="single" w:color="auto" w:sz="2" w:space="0"/>
              <w:right w:val="single" w:color="auto" w:sz="2" w:space="0"/>
            </w:tcBorders>
            <w:vAlign w:val="center"/>
          </w:tcPr>
          <w:p w14:paraId="2EB920CC">
            <w:pPr>
              <w:spacing w:line="530" w:lineRule="exact"/>
              <w:ind w:firstLine="218" w:firstLineChars="91"/>
              <w:jc w:val="both"/>
              <w:rPr>
                <w:rFonts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配合业主</w:t>
            </w:r>
            <w:r>
              <w:rPr>
                <w:rFonts w:ascii="Times New Roman" w:hAnsi="Times New Roman" w:cs="Times New Roman" w:eastAsiaTheme="minorEastAsia"/>
                <w:kern w:val="2"/>
                <w:sz w:val="24"/>
                <w:szCs w:val="24"/>
                <w:lang w:val="en-US" w:eastAsia="zh-CN" w:bidi="ar-SA"/>
              </w:rPr>
              <w:t>进行口岸核心能</w:t>
            </w:r>
            <w:r>
              <w:rPr>
                <w:rFonts w:hint="eastAsia" w:ascii="Times New Roman" w:hAnsi="Times New Roman" w:cs="Times New Roman" w:eastAsiaTheme="minorEastAsia"/>
                <w:kern w:val="2"/>
                <w:sz w:val="24"/>
                <w:szCs w:val="24"/>
                <w:lang w:val="en-US" w:eastAsia="zh-CN" w:bidi="ar-SA"/>
              </w:rPr>
              <w:t>力相关要求的建设，</w:t>
            </w:r>
            <w:r>
              <w:rPr>
                <w:rFonts w:ascii="Times New Roman" w:hAnsi="Times New Roman" w:cs="Times New Roman" w:eastAsiaTheme="minorEastAsia"/>
                <w:kern w:val="2"/>
                <w:sz w:val="24"/>
                <w:szCs w:val="24"/>
                <w:lang w:val="en-US" w:eastAsia="zh-CN" w:bidi="ar-SA"/>
              </w:rPr>
              <w:t>确保</w:t>
            </w:r>
            <w:r>
              <w:rPr>
                <w:rFonts w:hint="eastAsia" w:ascii="Times New Roman" w:hAnsi="Times New Roman" w:cs="Times New Roman" w:eastAsiaTheme="minorEastAsia"/>
                <w:kern w:val="2"/>
                <w:sz w:val="24"/>
                <w:szCs w:val="24"/>
                <w:lang w:val="en-US" w:eastAsia="zh-CN" w:bidi="ar-SA"/>
              </w:rPr>
              <w:t>服务</w:t>
            </w:r>
            <w:r>
              <w:rPr>
                <w:rFonts w:ascii="Times New Roman" w:hAnsi="Times New Roman" w:cs="Times New Roman" w:eastAsiaTheme="minorEastAsia"/>
                <w:kern w:val="2"/>
                <w:sz w:val="24"/>
                <w:szCs w:val="24"/>
                <w:lang w:val="en-US" w:eastAsia="zh-CN" w:bidi="ar-SA"/>
              </w:rPr>
              <w:t>内容符合海关总关</w:t>
            </w:r>
            <w:r>
              <w:rPr>
                <w:rFonts w:hint="eastAsia" w:ascii="Times New Roman" w:hAnsi="Times New Roman" w:cs="Times New Roman" w:eastAsiaTheme="minorEastAsia"/>
                <w:kern w:val="2"/>
                <w:sz w:val="24"/>
                <w:szCs w:val="24"/>
                <w:lang w:val="en-US" w:eastAsia="zh-CN" w:bidi="ar-SA"/>
              </w:rPr>
              <w:t>/总署</w:t>
            </w:r>
            <w:r>
              <w:rPr>
                <w:rFonts w:ascii="Times New Roman" w:hAnsi="Times New Roman" w:cs="Times New Roman" w:eastAsiaTheme="minorEastAsia"/>
                <w:kern w:val="2"/>
                <w:sz w:val="24"/>
                <w:szCs w:val="24"/>
                <w:lang w:val="en-US" w:eastAsia="zh-CN" w:bidi="ar-SA"/>
              </w:rPr>
              <w:t>验收标准，直至通过海关总关</w:t>
            </w:r>
            <w:r>
              <w:rPr>
                <w:rFonts w:hint="eastAsia" w:ascii="Times New Roman" w:hAnsi="Times New Roman" w:cs="Times New Roman" w:eastAsiaTheme="minorEastAsia"/>
                <w:kern w:val="2"/>
                <w:sz w:val="24"/>
                <w:szCs w:val="24"/>
                <w:lang w:val="en-US" w:eastAsia="zh-CN" w:bidi="ar-SA"/>
              </w:rPr>
              <w:t>/总署验收。</w:t>
            </w:r>
          </w:p>
          <w:p w14:paraId="1E326E18">
            <w:pPr>
              <w:pStyle w:val="198"/>
              <w:rPr>
                <w:rFonts w:ascii="Times New Roman" w:hAnsi="Times New Roman" w:cs="Times New Roman" w:eastAsiaTheme="minorEastAsia"/>
                <w:kern w:val="2"/>
                <w:sz w:val="24"/>
                <w:szCs w:val="24"/>
                <w:lang w:val="en-US" w:eastAsia="zh-CN" w:bidi="ar-SA"/>
              </w:rPr>
            </w:pPr>
          </w:p>
        </w:tc>
      </w:tr>
    </w:tbl>
    <w:p w14:paraId="4E2E6058">
      <w:pPr>
        <w:spacing w:line="460" w:lineRule="exact"/>
        <w:ind w:firstLine="560" w:firstLineChars="200"/>
        <w:jc w:val="right"/>
        <w:rPr>
          <w:rFonts w:ascii="Times New Roman" w:hAnsi="Times New Roman" w:cs="Times New Roman"/>
          <w:sz w:val="28"/>
          <w:lang w:eastAsia="zh-CN"/>
        </w:rPr>
      </w:pPr>
    </w:p>
    <w:p w14:paraId="07C6AD0B">
      <w:pPr>
        <w:spacing w:line="460" w:lineRule="exact"/>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w:t>
      </w:r>
      <w:r>
        <w:rPr>
          <w:rFonts w:hint="eastAsia" w:ascii="Times New Roman" w:hAnsi="Times New Roman" w:cs="Times New Roman"/>
          <w:sz w:val="28"/>
          <w:lang w:val="en-US" w:eastAsia="zh-CN"/>
        </w:rPr>
        <w:t>比</w:t>
      </w:r>
      <w:r>
        <w:rPr>
          <w:rFonts w:ascii="Times New Roman" w:hAnsi="Times New Roman" w:cs="Times New Roman"/>
          <w:sz w:val="28"/>
          <w:lang w:eastAsia="zh-CN"/>
        </w:rPr>
        <w:t>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14:paraId="0383ED15">
      <w:pPr>
        <w:spacing w:line="460" w:lineRule="exact"/>
        <w:ind w:firstLine="560" w:firstLineChars="200"/>
        <w:jc w:val="right"/>
        <w:rPr>
          <w:rFonts w:ascii="Times New Roman" w:hAnsi="Times New Roman" w:cs="Times New Roman"/>
          <w:sz w:val="28"/>
          <w:u w:val="single"/>
          <w:lang w:eastAsia="zh-CN"/>
        </w:rPr>
      </w:pPr>
    </w:p>
    <w:p w14:paraId="005A598F">
      <w:pPr>
        <w:spacing w:line="460" w:lineRule="exact"/>
        <w:ind w:firstLine="560" w:firstLineChars="20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14:paraId="722D5311">
      <w:pPr>
        <w:spacing w:line="460" w:lineRule="exact"/>
        <w:ind w:firstLine="560" w:firstLineChars="200"/>
        <w:jc w:val="right"/>
        <w:rPr>
          <w:rFonts w:ascii="Times New Roman" w:hAnsi="Times New Roman" w:cs="Times New Roman"/>
          <w:color w:val="00B050"/>
          <w:sz w:val="28"/>
          <w:lang w:eastAsia="zh-CN"/>
        </w:rPr>
      </w:pPr>
    </w:p>
    <w:p w14:paraId="31DF7D8F">
      <w:pPr>
        <w:spacing w:line="460" w:lineRule="exact"/>
        <w:ind w:firstLine="560" w:firstLineChars="20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14:paraId="51E14834">
      <w:pPr>
        <w:spacing w:line="500" w:lineRule="exact"/>
        <w:jc w:val="right"/>
        <w:rPr>
          <w:rFonts w:ascii="Times New Roman" w:hAnsi="Times New Roman" w:cs="Times New Roman"/>
          <w:color w:val="4E6127"/>
          <w:sz w:val="28"/>
          <w:u w:val="single"/>
          <w:lang w:eastAsia="zh-CN"/>
        </w:rPr>
      </w:pPr>
    </w:p>
    <w:p w14:paraId="151139D3">
      <w:pPr>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p>
    <w:p w14:paraId="1E902C71">
      <w:pPr>
        <w:pStyle w:val="2"/>
        <w:rPr>
          <w:rFonts w:ascii="Times New Roman" w:hAnsi="Times New Roman" w:cs="Times New Roman"/>
          <w:sz w:val="28"/>
          <w:u w:val="single"/>
          <w:lang w:eastAsia="zh-CN"/>
        </w:rPr>
      </w:pPr>
    </w:p>
    <w:p w14:paraId="13B541C5">
      <w:pPr>
        <w:pStyle w:val="2"/>
        <w:rPr>
          <w:rFonts w:ascii="Times New Roman" w:hAnsi="Times New Roman" w:cs="Times New Roman"/>
          <w:sz w:val="28"/>
          <w:u w:val="single"/>
          <w:lang w:eastAsia="zh-CN"/>
        </w:rPr>
      </w:pPr>
    </w:p>
    <w:p w14:paraId="7812ADBC">
      <w:pPr>
        <w:pStyle w:val="2"/>
        <w:rPr>
          <w:rFonts w:ascii="Times New Roman" w:hAnsi="Times New Roman" w:cs="Times New Roman"/>
          <w:sz w:val="28"/>
          <w:u w:val="single"/>
          <w:lang w:eastAsia="zh-CN"/>
        </w:rPr>
      </w:pPr>
    </w:p>
    <w:p w14:paraId="0B628924">
      <w:pPr>
        <w:pStyle w:val="2"/>
        <w:rPr>
          <w:rFonts w:ascii="Times New Roman" w:hAnsi="Times New Roman" w:cs="Times New Roman"/>
          <w:sz w:val="28"/>
          <w:u w:val="single"/>
          <w:lang w:eastAsia="zh-CN"/>
        </w:rPr>
      </w:pPr>
    </w:p>
    <w:p w14:paraId="4107AB1C">
      <w:pPr>
        <w:pStyle w:val="2"/>
        <w:rPr>
          <w:rFonts w:ascii="Times New Roman" w:hAnsi="Times New Roman" w:cs="Times New Roman"/>
          <w:sz w:val="28"/>
          <w:u w:val="single"/>
          <w:lang w:eastAsia="zh-CN"/>
        </w:rPr>
      </w:pPr>
    </w:p>
    <w:p w14:paraId="6AB9FE56">
      <w:pPr>
        <w:pStyle w:val="2"/>
        <w:rPr>
          <w:rFonts w:ascii="Times New Roman" w:hAnsi="Times New Roman" w:cs="Times New Roman"/>
          <w:sz w:val="28"/>
          <w:u w:val="single"/>
          <w:lang w:eastAsia="zh-CN"/>
        </w:rPr>
      </w:pPr>
    </w:p>
    <w:p w14:paraId="59D9ADF3">
      <w:pPr>
        <w:pStyle w:val="2"/>
        <w:rPr>
          <w:rFonts w:ascii="Times New Roman" w:hAnsi="Times New Roman" w:cs="Times New Roman"/>
          <w:sz w:val="28"/>
          <w:u w:val="single"/>
          <w:lang w:eastAsia="zh-CN"/>
        </w:rPr>
      </w:pPr>
    </w:p>
    <w:p w14:paraId="189FE6F6">
      <w:pPr>
        <w:pStyle w:val="2"/>
        <w:rPr>
          <w:rFonts w:ascii="Times New Roman" w:hAnsi="Times New Roman" w:cs="Times New Roman"/>
          <w:sz w:val="28"/>
          <w:u w:val="single"/>
          <w:lang w:eastAsia="zh-CN"/>
        </w:rPr>
      </w:pPr>
    </w:p>
    <w:p w14:paraId="25C9F117">
      <w:pPr>
        <w:pStyle w:val="5"/>
        <w:shd w:val="clear" w:color="auto" w:fill="FFFFFF"/>
        <w:snapToGrid w:val="0"/>
        <w:spacing w:before="0" w:beforeAutospacing="0" w:after="0" w:afterAutospacing="0" w:line="360" w:lineRule="auto"/>
        <w:jc w:val="both"/>
        <w:rPr>
          <w:rFonts w:hint="eastAsia"/>
          <w:b w:val="0"/>
          <w:sz w:val="28"/>
          <w:szCs w:val="28"/>
          <w:lang w:val="en-US" w:eastAsia="zh-CN"/>
        </w:rPr>
      </w:pPr>
      <w:r>
        <w:rPr>
          <w:rFonts w:hint="eastAsia"/>
          <w:b w:val="0"/>
          <w:sz w:val="28"/>
          <w:szCs w:val="28"/>
          <w:lang w:val="en-US" w:eastAsia="zh-CN"/>
        </w:rPr>
        <w:t xml:space="preserve">附件四、  </w:t>
      </w:r>
    </w:p>
    <w:p w14:paraId="13EB3829">
      <w:pPr>
        <w:pStyle w:val="5"/>
        <w:shd w:val="clear" w:color="auto" w:fill="FFFFFF"/>
        <w:snapToGrid w:val="0"/>
        <w:spacing w:before="0" w:beforeAutospacing="0" w:after="0" w:afterAutospacing="0" w:line="360" w:lineRule="auto"/>
        <w:jc w:val="center"/>
        <w:rPr>
          <w:rFonts w:hint="eastAsia"/>
          <w:b w:val="0"/>
          <w:sz w:val="30"/>
          <w:szCs w:val="30"/>
        </w:rPr>
      </w:pPr>
      <w:r>
        <w:rPr>
          <w:rFonts w:hint="eastAsia"/>
          <w:b w:val="0"/>
          <w:sz w:val="30"/>
          <w:szCs w:val="30"/>
        </w:rPr>
        <w:t>福建福海创石油化工有限公司</w:t>
      </w:r>
    </w:p>
    <w:p w14:paraId="14A23095">
      <w:pPr>
        <w:pStyle w:val="5"/>
        <w:shd w:val="clear" w:color="auto" w:fill="FFFFFF"/>
        <w:snapToGrid w:val="0"/>
        <w:spacing w:before="0" w:beforeAutospacing="0" w:after="0" w:afterAutospacing="0" w:line="360" w:lineRule="auto"/>
        <w:jc w:val="center"/>
        <w:rPr>
          <w:rFonts w:hint="eastAsia"/>
          <w:b w:val="0"/>
          <w:sz w:val="30"/>
          <w:szCs w:val="30"/>
        </w:rPr>
      </w:pPr>
      <w:r>
        <w:rPr>
          <w:rFonts w:hint="eastAsia"/>
          <w:b w:val="0"/>
          <w:sz w:val="30"/>
          <w:szCs w:val="30"/>
        </w:rPr>
        <w:t>翔鹭码头</w:t>
      </w:r>
      <w:r>
        <w:rPr>
          <w:rFonts w:hint="eastAsia"/>
          <w:b w:val="0"/>
          <w:sz w:val="30"/>
          <w:szCs w:val="30"/>
          <w:lang w:eastAsia="zh-CN"/>
        </w:rPr>
        <w:t>南8#、南9#口岸病媒生物监测与控制、卫生处理项目技术</w:t>
      </w:r>
      <w:r>
        <w:rPr>
          <w:rFonts w:hint="eastAsia"/>
          <w:b w:val="0"/>
          <w:sz w:val="30"/>
          <w:szCs w:val="30"/>
        </w:rPr>
        <w:t>服务发包说明</w:t>
      </w:r>
    </w:p>
    <w:p w14:paraId="4E09F395">
      <w:pPr>
        <w:snapToGrid w:val="0"/>
        <w:spacing w:line="360" w:lineRule="auto"/>
        <w:rPr>
          <w:rFonts w:hint="eastAsia" w:ascii="仿宋" w:hAnsi="仿宋" w:eastAsia="仿宋"/>
          <w:sz w:val="30"/>
          <w:szCs w:val="30"/>
        </w:rPr>
      </w:pPr>
      <w:r>
        <w:rPr>
          <w:rFonts w:hint="eastAsia" w:ascii="仿宋" w:hAnsi="仿宋" w:eastAsia="仿宋"/>
          <w:b/>
          <w:sz w:val="30"/>
          <w:szCs w:val="30"/>
        </w:rPr>
        <w:t>一、公司概况</w:t>
      </w:r>
    </w:p>
    <w:p w14:paraId="0D19A5CE">
      <w:pPr>
        <w:snapToGrid w:val="0"/>
        <w:spacing w:line="360" w:lineRule="auto"/>
        <w:ind w:firstLine="480" w:firstLineChars="200"/>
        <w:rPr>
          <w:rFonts w:hint="eastAsia" w:ascii="仿宋" w:hAnsi="仿宋" w:eastAsia="仿宋"/>
          <w:sz w:val="24"/>
        </w:rPr>
      </w:pPr>
      <w:r>
        <w:rPr>
          <w:rFonts w:hint="eastAsia" w:ascii="仿宋" w:hAnsi="仿宋" w:eastAsia="仿宋"/>
          <w:sz w:val="24"/>
        </w:rPr>
        <w:t>福建福海创石油化工有限公司翔鹭码头即翔鹭码头投资管理（漳州）有限公司，</w:t>
      </w:r>
      <w:r>
        <w:rPr>
          <w:rFonts w:ascii="仿宋" w:hAnsi="仿宋" w:eastAsia="仿宋" w:cs="宋体"/>
          <w:color w:val="000000"/>
          <w:spacing w:val="-7"/>
          <w:sz w:val="24"/>
        </w:rPr>
        <w:t>于</w:t>
      </w:r>
      <w:r>
        <w:rPr>
          <w:rFonts w:ascii="仿宋" w:hAnsi="仿宋" w:eastAsia="仿宋"/>
          <w:color w:val="000000"/>
          <w:sz w:val="24"/>
        </w:rPr>
        <w:t>2014</w:t>
      </w:r>
      <w:r>
        <w:rPr>
          <w:rFonts w:ascii="仿宋" w:hAnsi="仿宋" w:eastAsia="仿宋" w:cs="宋体"/>
          <w:color w:val="000000"/>
          <w:sz w:val="24"/>
        </w:rPr>
        <w:t>年</w:t>
      </w:r>
      <w:r>
        <w:rPr>
          <w:rFonts w:ascii="仿宋" w:hAnsi="仿宋" w:eastAsia="仿宋"/>
          <w:color w:val="000000"/>
          <w:sz w:val="24"/>
        </w:rPr>
        <w:t>4</w:t>
      </w:r>
      <w:r>
        <w:rPr>
          <w:rFonts w:ascii="仿宋" w:hAnsi="仿宋" w:eastAsia="仿宋" w:cs="宋体"/>
          <w:color w:val="000000"/>
          <w:sz w:val="24"/>
        </w:rPr>
        <w:t>月经福建省漳州</w:t>
      </w:r>
      <w:r>
        <w:rPr>
          <w:rFonts w:ascii="仿宋" w:hAnsi="仿宋" w:eastAsia="仿宋" w:cs="宋体"/>
          <w:color w:val="000000"/>
          <w:spacing w:val="3"/>
          <w:sz w:val="24"/>
        </w:rPr>
        <w:t>市工商管理局批准成立，</w:t>
      </w:r>
      <w:r>
        <w:rPr>
          <w:rFonts w:ascii="仿宋" w:hAnsi="仿宋" w:eastAsia="仿宋" w:cs="宋体"/>
          <w:color w:val="000000"/>
          <w:spacing w:val="4"/>
          <w:sz w:val="24"/>
        </w:rPr>
        <w:t>主要经营码头投资管理，</w:t>
      </w:r>
      <w:r>
        <w:rPr>
          <w:rFonts w:hint="eastAsia" w:ascii="仿宋" w:hAnsi="仿宋" w:eastAsia="仿宋" w:cs="宋体"/>
          <w:color w:val="000000"/>
          <w:spacing w:val="4"/>
          <w:sz w:val="24"/>
        </w:rPr>
        <w:t>货物进出口、为船舶提供码头设施服务、货物装卸、仓储服务等。</w:t>
      </w:r>
      <w:r>
        <w:rPr>
          <w:rFonts w:hint="eastAsia" w:ascii="仿宋" w:hAnsi="仿宋" w:eastAsia="仿宋"/>
          <w:sz w:val="24"/>
        </w:rPr>
        <w:t>翔鹭码头投资管理（漳州）有限公司共建设南8#和南9#两个散杂货通用泊位，其中南8#泊位为15万吨级通用泊位，泊位总长度349米，设计年吞吐量580万吨/年，其中煤炭490万吨/年，PTA件杂货90万吨/年。南9#泊位为5万吨级通用泊位，泊位总长度320米，设计年吞吐量230万吨/年，其中PTA件杂货215万吨/年，钢材10万吨/年，机械设备5万吨/年。</w:t>
      </w:r>
    </w:p>
    <w:p w14:paraId="49D2DCAE">
      <w:pPr>
        <w:snapToGrid w:val="0"/>
        <w:spacing w:line="360" w:lineRule="auto"/>
        <w:rPr>
          <w:rFonts w:hint="eastAsia" w:ascii="仿宋" w:hAnsi="仿宋" w:eastAsia="仿宋"/>
          <w:sz w:val="30"/>
          <w:szCs w:val="30"/>
        </w:rPr>
      </w:pPr>
      <w:r>
        <w:rPr>
          <w:rFonts w:hint="eastAsia" w:ascii="仿宋" w:hAnsi="仿宋" w:eastAsia="仿宋"/>
          <w:b/>
          <w:sz w:val="30"/>
          <w:szCs w:val="30"/>
        </w:rPr>
        <w:t>二、招标内容</w:t>
      </w:r>
    </w:p>
    <w:p w14:paraId="3E0AA3D0">
      <w:pPr>
        <w:snapToGrid w:val="0"/>
        <w:spacing w:line="360" w:lineRule="auto"/>
        <w:rPr>
          <w:rFonts w:hint="eastAsia" w:ascii="仿宋" w:hAnsi="仿宋" w:eastAsia="仿宋"/>
          <w:sz w:val="24"/>
        </w:rPr>
      </w:pPr>
      <w:r>
        <w:rPr>
          <w:rFonts w:hint="eastAsia" w:ascii="仿宋" w:hAnsi="仿宋" w:eastAsia="仿宋"/>
          <w:sz w:val="24"/>
        </w:rPr>
        <w:t>1、服务范围</w:t>
      </w:r>
    </w:p>
    <w:p w14:paraId="662836B6">
      <w:pPr>
        <w:snapToGrid w:val="0"/>
        <w:spacing w:line="360" w:lineRule="auto"/>
        <w:ind w:firstLine="360" w:firstLineChars="150"/>
        <w:rPr>
          <w:rFonts w:hint="eastAsia" w:ascii="仿宋" w:hAnsi="仿宋" w:eastAsia="仿宋"/>
          <w:sz w:val="24"/>
        </w:rPr>
      </w:pPr>
      <w:r>
        <w:rPr>
          <w:rFonts w:hint="eastAsia" w:ascii="仿宋" w:hAnsi="仿宋" w:eastAsia="仿宋" w:cs="仿宋"/>
          <w:sz w:val="24"/>
        </w:rPr>
        <w:t>根据《国际卫生条例（</w:t>
      </w:r>
      <w:r>
        <w:rPr>
          <w:rFonts w:ascii="仿宋" w:hAnsi="仿宋" w:eastAsia="仿宋" w:cs="仿宋"/>
          <w:sz w:val="24"/>
        </w:rPr>
        <w:t>2005</w:t>
      </w:r>
      <w:r>
        <w:rPr>
          <w:rFonts w:hint="eastAsia" w:ascii="仿宋" w:hAnsi="仿宋" w:eastAsia="仿宋" w:cs="仿宋"/>
          <w:sz w:val="24"/>
        </w:rPr>
        <w:t>）</w:t>
      </w:r>
      <w:r>
        <w:rPr>
          <w:rFonts w:ascii="仿宋" w:hAnsi="仿宋" w:eastAsia="仿宋" w:cs="仿宋"/>
          <w:sz w:val="24"/>
        </w:rPr>
        <w:t>》附件1《口岸公共卫生核心能</w:t>
      </w:r>
      <w:r>
        <w:rPr>
          <w:rFonts w:hint="eastAsia" w:ascii="仿宋" w:hAnsi="仿宋" w:eastAsia="仿宋" w:cs="仿宋"/>
          <w:sz w:val="24"/>
        </w:rPr>
        <w:t>力建设考核（水运口岸）》</w:t>
      </w:r>
      <w:r>
        <w:rPr>
          <w:rFonts w:ascii="仿宋" w:hAnsi="仿宋" w:eastAsia="仿宋" w:cs="仿宋"/>
          <w:sz w:val="24"/>
        </w:rPr>
        <w:t xml:space="preserve"> 2.5 </w:t>
      </w:r>
      <w:r>
        <w:rPr>
          <w:rFonts w:hint="eastAsia" w:ascii="仿宋" w:hAnsi="仿宋" w:eastAsia="仿宋" w:cs="仿宋"/>
          <w:sz w:val="24"/>
        </w:rPr>
        <w:t>、2</w:t>
      </w:r>
      <w:r>
        <w:rPr>
          <w:rFonts w:ascii="仿宋" w:hAnsi="仿宋" w:eastAsia="仿宋" w:cs="仿宋"/>
          <w:sz w:val="24"/>
        </w:rPr>
        <w:t>.6条款</w:t>
      </w:r>
      <w:r>
        <w:rPr>
          <w:rFonts w:hint="eastAsia" w:ascii="仿宋" w:hAnsi="仿宋" w:eastAsia="仿宋" w:cs="仿宋"/>
          <w:sz w:val="24"/>
        </w:rPr>
        <w:t>口岸病媒生物的监测与控制、卫生处理的相关要求，我司需委托具备相应资质单位开展口岸病媒生物的监测与控制、卫生处理服务。服务范围为翔鹭码头投资管理（漳州）有限公司南8#、南9#泊位口岸开放所属区域，包含但不限于机房、办公、餐饮区域，室外环境、仓库、卫生间等。</w:t>
      </w:r>
    </w:p>
    <w:p w14:paraId="661C6FE2">
      <w:pPr>
        <w:snapToGrid w:val="0"/>
        <w:spacing w:line="360" w:lineRule="auto"/>
        <w:rPr>
          <w:rFonts w:hint="eastAsia" w:ascii="仿宋" w:hAnsi="仿宋" w:eastAsia="仿宋"/>
          <w:sz w:val="24"/>
        </w:rPr>
      </w:pPr>
      <w:r>
        <w:rPr>
          <w:rFonts w:hint="eastAsia" w:ascii="仿宋" w:hAnsi="仿宋" w:eastAsia="仿宋"/>
          <w:sz w:val="24"/>
        </w:rPr>
        <w:t>2、服务要求</w:t>
      </w:r>
    </w:p>
    <w:p w14:paraId="0F1FF0B2">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配合业主</w:t>
      </w:r>
      <w:r>
        <w:rPr>
          <w:rFonts w:ascii="仿宋" w:hAnsi="仿宋" w:eastAsia="仿宋" w:cs="仿宋"/>
          <w:sz w:val="24"/>
        </w:rPr>
        <w:t>进行口岸核心能</w:t>
      </w:r>
      <w:r>
        <w:rPr>
          <w:rFonts w:hint="eastAsia" w:ascii="仿宋" w:hAnsi="仿宋" w:eastAsia="仿宋" w:cs="仿宋"/>
          <w:sz w:val="24"/>
        </w:rPr>
        <w:t>力相关要求的建设，</w:t>
      </w:r>
      <w:r>
        <w:rPr>
          <w:rFonts w:ascii="仿宋" w:hAnsi="仿宋" w:eastAsia="仿宋" w:cs="仿宋"/>
          <w:sz w:val="24"/>
        </w:rPr>
        <w:t>确保</w:t>
      </w:r>
      <w:r>
        <w:rPr>
          <w:rFonts w:hint="eastAsia" w:ascii="仿宋" w:hAnsi="仿宋" w:eastAsia="仿宋" w:cs="仿宋"/>
          <w:sz w:val="24"/>
        </w:rPr>
        <w:t>服务</w:t>
      </w:r>
      <w:r>
        <w:rPr>
          <w:rFonts w:ascii="仿宋" w:hAnsi="仿宋" w:eastAsia="仿宋" w:cs="仿宋"/>
          <w:sz w:val="24"/>
        </w:rPr>
        <w:t>内容符合海关总关</w:t>
      </w:r>
      <w:r>
        <w:rPr>
          <w:rFonts w:hint="eastAsia" w:ascii="仿宋" w:hAnsi="仿宋" w:eastAsia="仿宋" w:cs="仿宋"/>
          <w:sz w:val="24"/>
        </w:rPr>
        <w:t>/总署</w:t>
      </w:r>
      <w:r>
        <w:rPr>
          <w:rFonts w:ascii="仿宋" w:hAnsi="仿宋" w:eastAsia="仿宋" w:cs="仿宋"/>
          <w:sz w:val="24"/>
        </w:rPr>
        <w:t>验收标准，直至通过海关总关</w:t>
      </w:r>
      <w:r>
        <w:rPr>
          <w:rFonts w:hint="eastAsia" w:ascii="仿宋" w:hAnsi="仿宋" w:eastAsia="仿宋" w:cs="仿宋"/>
          <w:sz w:val="24"/>
        </w:rPr>
        <w:t>/总署验收。</w:t>
      </w:r>
    </w:p>
    <w:p w14:paraId="3A7A70F4">
      <w:pPr>
        <w:numPr>
          <w:ilvl w:val="0"/>
          <w:numId w:val="7"/>
        </w:numPr>
        <w:snapToGrid w:val="0"/>
        <w:spacing w:line="360" w:lineRule="auto"/>
        <w:rPr>
          <w:rFonts w:hint="eastAsia" w:ascii="仿宋" w:hAnsi="仿宋" w:eastAsia="仿宋" w:cs="仿宋"/>
          <w:sz w:val="24"/>
        </w:rPr>
      </w:pPr>
      <w:r>
        <w:rPr>
          <w:rFonts w:hint="eastAsia" w:ascii="仿宋" w:hAnsi="仿宋" w:eastAsia="仿宋" w:cs="仿宋"/>
          <w:sz w:val="24"/>
        </w:rPr>
        <w:t>口岸区域内的病媒生物控制（针对鼠、</w:t>
      </w:r>
      <w:r>
        <w:rPr>
          <w:rFonts w:ascii="仿宋" w:hAnsi="仿宋" w:eastAsia="仿宋" w:cs="仿宋"/>
          <w:sz w:val="24"/>
        </w:rPr>
        <w:t>蚊、蝇、蠊</w:t>
      </w:r>
      <w:r>
        <w:rPr>
          <w:rFonts w:hint="eastAsia" w:ascii="仿宋" w:hAnsi="仿宋" w:eastAsia="仿宋" w:cs="仿宋"/>
          <w:sz w:val="24"/>
        </w:rPr>
        <w:t>）</w:t>
      </w:r>
    </w:p>
    <w:p w14:paraId="4CA922B2">
      <w:pPr>
        <w:numPr>
          <w:ilvl w:val="0"/>
          <w:numId w:val="8"/>
        </w:numPr>
        <w:snapToGrid w:val="0"/>
        <w:spacing w:line="360" w:lineRule="auto"/>
        <w:rPr>
          <w:rFonts w:hint="eastAsia" w:ascii="仿宋" w:hAnsi="仿宋" w:eastAsia="仿宋" w:cs="仿宋"/>
          <w:sz w:val="24"/>
        </w:rPr>
      </w:pPr>
      <w:r>
        <w:rPr>
          <w:rFonts w:hint="eastAsia" w:ascii="仿宋" w:hAnsi="仿宋" w:eastAsia="仿宋" w:cs="仿宋"/>
          <w:sz w:val="24"/>
        </w:rPr>
        <w:t>制定口岸病媒生物监测和控制方案，控制区域覆盖全面。</w:t>
      </w:r>
    </w:p>
    <w:p w14:paraId="3F5FF224">
      <w:pPr>
        <w:numPr>
          <w:ilvl w:val="0"/>
          <w:numId w:val="8"/>
        </w:numPr>
        <w:snapToGrid w:val="0"/>
        <w:spacing w:line="360" w:lineRule="auto"/>
        <w:rPr>
          <w:rFonts w:hint="eastAsia" w:ascii="仿宋" w:hAnsi="仿宋" w:eastAsia="仿宋" w:cs="仿宋"/>
          <w:sz w:val="24"/>
        </w:rPr>
      </w:pPr>
      <w:r>
        <w:rPr>
          <w:rFonts w:hint="eastAsia" w:ascii="仿宋" w:hAnsi="仿宋" w:eastAsia="仿宋" w:cs="仿宋"/>
          <w:sz w:val="24"/>
        </w:rPr>
        <w:t>控制计划应符合综合治理原则，</w:t>
      </w:r>
      <w:r>
        <w:rPr>
          <w:rFonts w:ascii="仿宋" w:hAnsi="仿宋" w:eastAsia="仿宋" w:cs="仿宋"/>
          <w:sz w:val="24"/>
        </w:rPr>
        <w:t>对监测发现密度、数量、种群</w:t>
      </w:r>
      <w:r>
        <w:rPr>
          <w:rFonts w:hint="eastAsia" w:ascii="仿宋" w:hAnsi="仿宋" w:eastAsia="仿宋" w:cs="仿宋"/>
          <w:sz w:val="24"/>
        </w:rPr>
        <w:t>等有超标或其他异常情况的，</w:t>
      </w:r>
      <w:r>
        <w:rPr>
          <w:rFonts w:ascii="仿宋" w:hAnsi="仿宋" w:eastAsia="仿宋" w:cs="仿宋"/>
          <w:sz w:val="24"/>
        </w:rPr>
        <w:t>应当及时组织开展病媒生物控制工作，</w:t>
      </w:r>
      <w:r>
        <w:rPr>
          <w:rFonts w:hint="eastAsia" w:ascii="仿宋" w:hAnsi="仿宋" w:eastAsia="仿宋" w:cs="仿宋"/>
          <w:sz w:val="24"/>
        </w:rPr>
        <w:t>并开展效果评价。</w:t>
      </w:r>
    </w:p>
    <w:p w14:paraId="02DB520A">
      <w:pPr>
        <w:numPr>
          <w:ilvl w:val="0"/>
          <w:numId w:val="8"/>
        </w:numPr>
        <w:snapToGrid w:val="0"/>
        <w:spacing w:line="360" w:lineRule="auto"/>
        <w:rPr>
          <w:rFonts w:hint="eastAsia" w:ascii="仿宋" w:hAnsi="仿宋" w:eastAsia="仿宋" w:cs="仿宋"/>
          <w:sz w:val="24"/>
        </w:rPr>
      </w:pPr>
      <w:r>
        <w:rPr>
          <w:rFonts w:hint="eastAsia" w:ascii="仿宋" w:hAnsi="仿宋" w:eastAsia="仿宋" w:cs="仿宋"/>
          <w:sz w:val="24"/>
        </w:rPr>
        <w:t>方案需海关认可、备案。</w:t>
      </w:r>
    </w:p>
    <w:p w14:paraId="58C4077B">
      <w:pPr>
        <w:numPr>
          <w:ilvl w:val="0"/>
          <w:numId w:val="8"/>
        </w:numPr>
        <w:snapToGrid w:val="0"/>
        <w:spacing w:line="360" w:lineRule="auto"/>
        <w:rPr>
          <w:rFonts w:ascii="仿宋" w:hAnsi="仿宋" w:eastAsia="仿宋" w:cs="仿宋"/>
          <w:sz w:val="24"/>
        </w:rPr>
      </w:pPr>
      <w:r>
        <w:rPr>
          <w:rFonts w:hint="eastAsia" w:ascii="仿宋" w:hAnsi="仿宋" w:eastAsia="仿宋" w:cs="仿宋"/>
          <w:sz w:val="24"/>
        </w:rPr>
        <w:t>建立专业的病媒生物监测、控制队伍，有明细分工，定期开展病媒生物监测与控制的培训,并接受海关监督指导。</w:t>
      </w:r>
    </w:p>
    <w:p w14:paraId="1FB9F7D1">
      <w:pPr>
        <w:pStyle w:val="186"/>
        <w:spacing w:line="530" w:lineRule="exact"/>
        <w:ind w:left="0" w:firstLine="120" w:firstLineChars="50"/>
        <w:rPr>
          <w:rFonts w:ascii="仿宋" w:hAnsi="仿宋" w:eastAsia="仿宋" w:cs="仿宋"/>
          <w:sz w:val="24"/>
          <w:szCs w:val="24"/>
          <w:lang w:eastAsia="zh-CN"/>
        </w:rPr>
      </w:pPr>
      <w:r>
        <w:rPr>
          <w:rFonts w:hint="eastAsia" w:ascii="仿宋" w:hAnsi="仿宋" w:eastAsia="仿宋" w:cs="仿宋"/>
          <w:sz w:val="24"/>
          <w:szCs w:val="24"/>
          <w:lang w:eastAsia="zh-CN"/>
        </w:rPr>
        <w:t>（二）卫生处理</w:t>
      </w:r>
    </w:p>
    <w:p w14:paraId="4C5B26CF">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1、根据不同的卫生处理布控指令，服务单位将具体的实施方案报辖区隶属海关备案。</w:t>
      </w:r>
    </w:p>
    <w:p w14:paraId="167961C8">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2、卫生处理依据、指征和处理目的符合《出入境检疫处理管理工作规定》的要求。</w:t>
      </w:r>
    </w:p>
    <w:p w14:paraId="01D61A8D">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3、具备完善的卫生处理工作制度，包括人员培训、药械使用、质量安全管理、效果评价等。</w:t>
      </w:r>
    </w:p>
    <w:p w14:paraId="36DCF02D">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4、定期更新和修订卫生处理作业指导书。</w:t>
      </w:r>
    </w:p>
    <w:p w14:paraId="62E91AD2">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5、卫生处理档案规范完整，有卫生处理原始记录、卫生处理报告单等。</w:t>
      </w:r>
    </w:p>
    <w:p w14:paraId="4F41BAB6">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6、配备卫生处理需要的药品。没有过期药品，或有过期药品但单独存放并有销毁记录。</w:t>
      </w:r>
    </w:p>
    <w:p w14:paraId="136DAF14">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7、所有采购和使用的药品都有严格的出入库手续和台账记录，帐物相符。药品使用量应符合作业指导书或监管部门的要求，施药误差在允许范围内，药品使用量与原始记录和单据等相符。</w:t>
      </w:r>
    </w:p>
    <w:p w14:paraId="72F0B794">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8、免费提供害虫防范知识，卫生基础设施和防鼠防蝇设施改进的指导。</w:t>
      </w:r>
    </w:p>
    <w:p w14:paraId="118AB761">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9、提供灭鼠、灭蚊等业主所属公共区间防疫。</w:t>
      </w:r>
    </w:p>
    <w:p w14:paraId="4D7F1820">
      <w:pPr>
        <w:pStyle w:val="186"/>
        <w:tabs>
          <w:tab w:val="left" w:pos="312"/>
        </w:tabs>
        <w:ind w:left="420" w:firstLine="0"/>
        <w:rPr>
          <w:rFonts w:hint="eastAsia" w:ascii="仿宋" w:hAnsi="仿宋" w:eastAsia="仿宋" w:cs="仿宋"/>
          <w:sz w:val="24"/>
          <w:szCs w:val="24"/>
          <w:lang w:eastAsia="zh-CN"/>
        </w:rPr>
      </w:pPr>
      <w:r>
        <w:rPr>
          <w:rFonts w:hint="eastAsia" w:ascii="仿宋" w:hAnsi="仿宋" w:eastAsia="仿宋" w:cs="仿宋"/>
          <w:sz w:val="24"/>
          <w:szCs w:val="24"/>
          <w:lang w:eastAsia="zh-CN"/>
        </w:rPr>
        <w:t>10、如有政府的重要检查或有重大活动需要防制虫害时，乙方须及时赶到现场，进行处理。</w:t>
      </w:r>
    </w:p>
    <w:p w14:paraId="605A9AD7">
      <w:pPr>
        <w:rPr>
          <w:rFonts w:hint="eastAsia" w:ascii="仿宋" w:hAnsi="仿宋" w:eastAsia="仿宋"/>
          <w:sz w:val="24"/>
        </w:rPr>
      </w:pPr>
    </w:p>
    <w:p w14:paraId="6E0A4546">
      <w:pPr>
        <w:rPr>
          <w:rFonts w:hint="eastAsia" w:ascii="仿宋" w:hAnsi="仿宋" w:eastAsia="仿宋"/>
          <w:sz w:val="24"/>
        </w:rPr>
      </w:pPr>
      <w:r>
        <w:rPr>
          <w:rFonts w:hint="eastAsia" w:ascii="仿宋" w:hAnsi="仿宋" w:eastAsia="仿宋"/>
          <w:sz w:val="24"/>
        </w:rPr>
        <w:t>3、服务地点：</w:t>
      </w:r>
      <w:bookmarkStart w:id="9" w:name="_Hlk50470485"/>
    </w:p>
    <w:p w14:paraId="2B51B463">
      <w:pPr>
        <w:rPr>
          <w:rFonts w:hint="eastAsia" w:ascii="仿宋" w:hAnsi="仿宋" w:eastAsia="仿宋"/>
          <w:sz w:val="24"/>
        </w:rPr>
      </w:pPr>
    </w:p>
    <w:p w14:paraId="2E0361B5">
      <w:pPr>
        <w:ind w:firstLine="480" w:firstLineChars="200"/>
        <w:rPr>
          <w:rFonts w:ascii="仿宋" w:hAnsi="仿宋" w:eastAsia="仿宋"/>
          <w:sz w:val="24"/>
        </w:rPr>
      </w:pPr>
      <w:r>
        <w:rPr>
          <w:rFonts w:hint="eastAsia" w:ascii="仿宋" w:hAnsi="仿宋" w:eastAsia="仿宋"/>
          <w:sz w:val="24"/>
        </w:rPr>
        <w:t>福建省漳州市古雷经济开发区古雷半岛西侧</w:t>
      </w:r>
      <w:bookmarkEnd w:id="9"/>
      <w:r>
        <w:rPr>
          <w:rFonts w:hint="eastAsia" w:ascii="仿宋" w:hAnsi="仿宋" w:eastAsia="仿宋"/>
          <w:sz w:val="24"/>
        </w:rPr>
        <w:t>。</w:t>
      </w:r>
    </w:p>
    <w:p w14:paraId="62493ED3">
      <w:pPr>
        <w:widowControl/>
        <w:tabs>
          <w:tab w:val="left" w:pos="510"/>
          <w:tab w:val="left" w:pos="900"/>
          <w:tab w:val="left" w:pos="993"/>
          <w:tab w:val="left" w:pos="1100"/>
          <w:tab w:val="left" w:pos="3807"/>
          <w:tab w:val="left" w:pos="7654"/>
        </w:tabs>
        <w:spacing w:line="530" w:lineRule="exact"/>
        <w:jc w:val="left"/>
        <w:rPr>
          <w:rFonts w:hint="eastAsia" w:ascii="仿宋" w:hAnsi="仿宋" w:eastAsia="仿宋"/>
          <w:sz w:val="24"/>
        </w:rPr>
      </w:pPr>
      <w:r>
        <w:rPr>
          <w:rFonts w:hint="eastAsia" w:ascii="仿宋" w:hAnsi="仿宋" w:eastAsia="仿宋"/>
          <w:sz w:val="24"/>
        </w:rPr>
        <w:t>4、项目预算及合同签约期限</w:t>
      </w:r>
    </w:p>
    <w:p w14:paraId="360E1C5A">
      <w:pPr>
        <w:widowControl/>
        <w:tabs>
          <w:tab w:val="left" w:pos="510"/>
          <w:tab w:val="left" w:pos="900"/>
          <w:tab w:val="left" w:pos="993"/>
          <w:tab w:val="left" w:pos="1100"/>
          <w:tab w:val="left" w:pos="3807"/>
          <w:tab w:val="left" w:pos="7654"/>
        </w:tabs>
        <w:spacing w:line="530" w:lineRule="exact"/>
        <w:ind w:firstLine="480" w:firstLineChars="200"/>
        <w:jc w:val="left"/>
        <w:rPr>
          <w:rFonts w:hint="eastAsia" w:ascii="仿宋" w:hAnsi="仿宋" w:eastAsia="仿宋"/>
          <w:sz w:val="24"/>
        </w:rPr>
      </w:pPr>
      <w:r>
        <w:rPr>
          <w:rFonts w:ascii="仿宋" w:hAnsi="仿宋" w:eastAsia="仿宋"/>
          <w:sz w:val="24"/>
        </w:rPr>
        <w:t>项目预算：</w:t>
      </w:r>
      <w:r>
        <w:rPr>
          <w:rFonts w:hint="eastAsia" w:ascii="仿宋" w:hAnsi="仿宋" w:eastAsia="仿宋"/>
          <w:sz w:val="24"/>
        </w:rPr>
        <w:t>36万元/年（含税），合同签约期限2年。</w:t>
      </w:r>
    </w:p>
    <w:p w14:paraId="3B2AA75B">
      <w:pPr>
        <w:widowControl/>
        <w:tabs>
          <w:tab w:val="left" w:pos="510"/>
          <w:tab w:val="left" w:pos="900"/>
          <w:tab w:val="left" w:pos="993"/>
          <w:tab w:val="left" w:pos="1100"/>
          <w:tab w:val="left" w:pos="3807"/>
          <w:tab w:val="left" w:pos="7654"/>
        </w:tabs>
        <w:spacing w:line="530" w:lineRule="exact"/>
        <w:jc w:val="left"/>
        <w:rPr>
          <w:rFonts w:hint="eastAsia" w:ascii="仿宋" w:hAnsi="仿宋" w:eastAsia="仿宋"/>
          <w:b/>
          <w:sz w:val="30"/>
          <w:szCs w:val="30"/>
        </w:rPr>
      </w:pPr>
      <w:r>
        <w:rPr>
          <w:rFonts w:hint="eastAsia" w:ascii="仿宋" w:hAnsi="仿宋" w:eastAsia="仿宋"/>
          <w:b/>
          <w:sz w:val="30"/>
          <w:szCs w:val="30"/>
        </w:rPr>
        <w:t>三、资质要求</w:t>
      </w:r>
    </w:p>
    <w:p w14:paraId="642EE59F">
      <w:pPr>
        <w:tabs>
          <w:tab w:val="left" w:pos="284"/>
          <w:tab w:val="left" w:pos="426"/>
          <w:tab w:val="left" w:pos="709"/>
        </w:tabs>
        <w:spacing w:before="156" w:beforeLines="50" w:after="156" w:afterLines="50" w:line="300" w:lineRule="exact"/>
        <w:ind w:firstLine="480" w:firstLineChars="200"/>
        <w:rPr>
          <w:rFonts w:ascii="仿宋" w:hAnsi="仿宋" w:eastAsia="仿宋"/>
          <w:snapToGrid w:val="0"/>
          <w:color w:val="000000"/>
          <w:sz w:val="24"/>
        </w:rPr>
      </w:pPr>
      <w:r>
        <w:rPr>
          <w:rFonts w:hint="eastAsia" w:ascii="仿宋" w:hAnsi="仿宋" w:eastAsia="仿宋"/>
          <w:snapToGrid w:val="0"/>
          <w:color w:val="000000"/>
          <w:sz w:val="24"/>
        </w:rPr>
        <w:t>1.投标人应具有独立承担民事责任的能力，并提供营业执照等证明文件。</w:t>
      </w:r>
    </w:p>
    <w:p w14:paraId="1FB6A9DE">
      <w:pPr>
        <w:tabs>
          <w:tab w:val="left" w:pos="284"/>
          <w:tab w:val="left" w:pos="426"/>
          <w:tab w:val="left" w:pos="709"/>
        </w:tabs>
        <w:spacing w:before="156" w:beforeLines="50" w:after="156" w:afterLines="50" w:line="300" w:lineRule="exact"/>
        <w:ind w:firstLine="480" w:firstLineChars="200"/>
        <w:rPr>
          <w:rFonts w:ascii="仿宋" w:hAnsi="仿宋" w:eastAsia="仿宋"/>
          <w:snapToGrid w:val="0"/>
          <w:color w:val="000000"/>
          <w:sz w:val="24"/>
          <w:highlight w:val="yellow"/>
        </w:rPr>
      </w:pPr>
      <w:r>
        <w:rPr>
          <w:rFonts w:hint="eastAsia" w:ascii="仿宋" w:hAnsi="仿宋" w:eastAsia="仿宋"/>
          <w:snapToGrid w:val="0"/>
          <w:color w:val="000000"/>
          <w:sz w:val="24"/>
        </w:rPr>
        <w:t>2.投标人须提供卫生处理从业人员有效资格证。</w:t>
      </w:r>
    </w:p>
    <w:p w14:paraId="0FE782C1">
      <w:pPr>
        <w:spacing w:before="156" w:beforeLines="50" w:after="156" w:afterLines="50" w:line="300" w:lineRule="exact"/>
        <w:ind w:firstLine="480" w:firstLineChars="200"/>
        <w:rPr>
          <w:rFonts w:ascii="仿宋" w:hAnsi="仿宋" w:eastAsia="仿宋"/>
          <w:color w:val="000000"/>
          <w:sz w:val="24"/>
        </w:rPr>
      </w:pPr>
      <w:r>
        <w:rPr>
          <w:rFonts w:hint="eastAsia" w:ascii="仿宋" w:hAnsi="仿宋" w:eastAsia="仿宋"/>
          <w:sz w:val="24"/>
        </w:rPr>
        <w:t>3.</w:t>
      </w:r>
      <w:r>
        <w:rPr>
          <w:rFonts w:hint="eastAsia" w:ascii="仿宋" w:hAnsi="仿宋" w:eastAsia="仿宋"/>
          <w:snapToGrid w:val="0"/>
          <w:color w:val="000000"/>
          <w:sz w:val="24"/>
        </w:rPr>
        <w:t xml:space="preserve"> 投标人登录“信用中国”（网址：</w:t>
      </w:r>
      <w:r>
        <w:rPr>
          <w:rFonts w:ascii="仿宋" w:hAnsi="仿宋" w:eastAsia="仿宋"/>
          <w:sz w:val="24"/>
        </w:rPr>
        <w:fldChar w:fldCharType="begin"/>
      </w:r>
      <w:r>
        <w:rPr>
          <w:rFonts w:ascii="仿宋" w:hAnsi="仿宋" w:eastAsia="仿宋"/>
          <w:sz w:val="24"/>
        </w:rPr>
        <w:instrText xml:space="preserve">HYPERLINK "https://www.creditchina.gov.cn）下载信用信息报告并提供，信用信息报告中无严重失信信息，否则其作无效投标处理。"</w:instrText>
      </w:r>
      <w:r>
        <w:rPr>
          <w:rFonts w:ascii="仿宋" w:hAnsi="仿宋" w:eastAsia="仿宋"/>
          <w:sz w:val="24"/>
        </w:rPr>
        <w:fldChar w:fldCharType="separate"/>
      </w:r>
      <w:r>
        <w:rPr>
          <w:rFonts w:hint="eastAsia" w:ascii="仿宋" w:hAnsi="仿宋" w:eastAsia="仿宋"/>
          <w:snapToGrid w:val="0"/>
          <w:color w:val="000000"/>
          <w:sz w:val="24"/>
        </w:rPr>
        <w:t>https://www.creditchina.gov.cn）下载信用信息报告并提供信用信息报告，信用信息报告中无严重失信信息，否则其作无效投标处理。</w:t>
      </w:r>
      <w:r>
        <w:rPr>
          <w:rFonts w:ascii="仿宋" w:hAnsi="仿宋" w:eastAsia="仿宋"/>
          <w:sz w:val="24"/>
        </w:rPr>
        <w:fldChar w:fldCharType="end"/>
      </w:r>
    </w:p>
    <w:p w14:paraId="1A2BEDE2">
      <w:pPr>
        <w:pStyle w:val="2"/>
        <w:spacing w:before="156" w:beforeLines="50" w:after="156" w:afterLines="50" w:line="3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color w:val="000000"/>
          <w:sz w:val="24"/>
          <w:szCs w:val="24"/>
        </w:rPr>
        <w:t>与</w:t>
      </w:r>
      <w:r>
        <w:rPr>
          <w:rFonts w:hint="eastAsia" w:ascii="仿宋" w:hAnsi="仿宋" w:eastAsia="仿宋"/>
          <w:color w:val="000000"/>
          <w:sz w:val="24"/>
          <w:szCs w:val="24"/>
        </w:rPr>
        <w:t>投标</w:t>
      </w:r>
      <w:r>
        <w:rPr>
          <w:rFonts w:ascii="仿宋" w:hAnsi="仿宋" w:eastAsia="仿宋"/>
          <w:color w:val="000000"/>
          <w:sz w:val="24"/>
          <w:szCs w:val="24"/>
        </w:rPr>
        <w:t>人无诉讼纠纷。</w:t>
      </w:r>
    </w:p>
    <w:p w14:paraId="12CAC5B7">
      <w:pPr>
        <w:spacing w:before="156" w:beforeLines="50" w:after="156" w:afterLines="50" w:line="300" w:lineRule="exact"/>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本招标项目不接受联合体投标。</w:t>
      </w:r>
    </w:p>
    <w:p w14:paraId="406B0DA6">
      <w:pPr>
        <w:widowControl/>
        <w:tabs>
          <w:tab w:val="left" w:pos="510"/>
          <w:tab w:val="left" w:pos="900"/>
          <w:tab w:val="left" w:pos="993"/>
          <w:tab w:val="left" w:pos="1100"/>
          <w:tab w:val="left" w:pos="3807"/>
          <w:tab w:val="left" w:pos="7654"/>
        </w:tabs>
        <w:spacing w:line="530" w:lineRule="exact"/>
        <w:jc w:val="left"/>
        <w:rPr>
          <w:rFonts w:ascii="仿宋" w:hAnsi="仿宋" w:eastAsia="仿宋"/>
          <w:b/>
          <w:sz w:val="30"/>
          <w:szCs w:val="30"/>
        </w:rPr>
      </w:pPr>
      <w:r>
        <w:rPr>
          <w:rFonts w:hint="eastAsia" w:ascii="仿宋" w:hAnsi="仿宋" w:eastAsia="仿宋"/>
          <w:b/>
          <w:sz w:val="30"/>
          <w:szCs w:val="30"/>
        </w:rPr>
        <w:t>四、</w:t>
      </w:r>
      <w:r>
        <w:rPr>
          <w:rFonts w:ascii="仿宋" w:hAnsi="仿宋" w:eastAsia="仿宋"/>
          <w:b/>
          <w:sz w:val="30"/>
          <w:szCs w:val="30"/>
        </w:rPr>
        <w:t>评选办法</w:t>
      </w:r>
    </w:p>
    <w:p w14:paraId="14820A0A">
      <w:pPr>
        <w:spacing w:before="156" w:beforeLines="50" w:after="156" w:afterLines="50" w:line="360" w:lineRule="auto"/>
        <w:ind w:firstLine="480" w:firstLineChars="200"/>
        <w:rPr>
          <w:rFonts w:hint="eastAsia" w:ascii="仿宋" w:hAnsi="仿宋" w:eastAsia="仿宋"/>
          <w:color w:val="000000"/>
          <w:kern w:val="0"/>
          <w:sz w:val="24"/>
        </w:rPr>
      </w:pPr>
      <w:r>
        <w:rPr>
          <w:rFonts w:ascii="仿宋" w:hAnsi="仿宋" w:eastAsia="仿宋"/>
          <w:color w:val="000000"/>
          <w:kern w:val="0"/>
          <w:sz w:val="24"/>
        </w:rPr>
        <w:t>评选委员会将对通过资格及实质响应性审查的各合格参比人，</w:t>
      </w:r>
      <w:r>
        <w:rPr>
          <w:rFonts w:hint="eastAsia" w:ascii="仿宋" w:hAnsi="仿宋" w:eastAsia="仿宋"/>
          <w:color w:val="000000"/>
          <w:kern w:val="0"/>
          <w:sz w:val="24"/>
        </w:rPr>
        <w:t>经技术部分和商务部分评选后选择综合总分最高者作为中选单位，本案采用综合评分法，技术部分(满分30分)和商务部分(满分70分)占比3：7 ； 具体评分细则详见下表：</w:t>
      </w:r>
    </w:p>
    <w:p w14:paraId="20BBA248">
      <w:pPr>
        <w:spacing w:before="156" w:beforeLines="50" w:after="156" w:afterLines="50" w:line="360" w:lineRule="auto"/>
        <w:ind w:firstLine="480" w:firstLineChars="200"/>
        <w:rPr>
          <w:rFonts w:hint="eastAsia" w:ascii="仿宋" w:hAnsi="仿宋" w:eastAsia="仿宋"/>
          <w:color w:val="000000"/>
          <w:kern w:val="0"/>
          <w:sz w:val="24"/>
        </w:rPr>
      </w:pPr>
    </w:p>
    <w:p w14:paraId="3541EE1F">
      <w:pPr>
        <w:spacing w:before="156" w:beforeLines="50" w:after="156" w:afterLines="50" w:line="360" w:lineRule="auto"/>
        <w:ind w:firstLine="480" w:firstLineChars="200"/>
        <w:rPr>
          <w:rFonts w:hint="eastAsia" w:ascii="仿宋" w:hAnsi="仿宋" w:eastAsia="仿宋"/>
          <w:color w:val="000000"/>
          <w:kern w:val="0"/>
          <w:sz w:val="24"/>
        </w:rPr>
      </w:pPr>
    </w:p>
    <w:p w14:paraId="5402CA54">
      <w:pPr>
        <w:tabs>
          <w:tab w:val="left" w:pos="-1080"/>
          <w:tab w:val="left" w:pos="180"/>
          <w:tab w:val="left" w:pos="1080"/>
        </w:tabs>
        <w:spacing w:line="360" w:lineRule="auto"/>
        <w:rPr>
          <w:rFonts w:ascii="仿宋" w:hAnsi="仿宋" w:eastAsia="仿宋"/>
          <w:sz w:val="24"/>
        </w:rPr>
      </w:pPr>
      <w:r>
        <w:rPr>
          <w:rFonts w:hint="eastAsia" w:ascii="仿宋" w:hAnsi="仿宋" w:eastAsia="仿宋"/>
          <w:sz w:val="24"/>
        </w:rPr>
        <w:t>（一）技术评分(F1)：满分3</w:t>
      </w:r>
      <w:r>
        <w:rPr>
          <w:rFonts w:ascii="仿宋" w:hAnsi="仿宋" w:eastAsia="仿宋"/>
          <w:sz w:val="24"/>
        </w:rPr>
        <w:t>0分</w:t>
      </w:r>
    </w:p>
    <w:tbl>
      <w:tblPr>
        <w:tblStyle w:val="46"/>
        <w:tblW w:w="4999" w:type="pct"/>
        <w:tblInd w:w="0" w:type="dxa"/>
        <w:tblLayout w:type="autofit"/>
        <w:tblCellMar>
          <w:top w:w="0" w:type="dxa"/>
          <w:left w:w="108" w:type="dxa"/>
          <w:bottom w:w="0" w:type="dxa"/>
          <w:right w:w="108" w:type="dxa"/>
        </w:tblCellMar>
      </w:tblPr>
      <w:tblGrid>
        <w:gridCol w:w="730"/>
        <w:gridCol w:w="1536"/>
        <w:gridCol w:w="5437"/>
        <w:gridCol w:w="1331"/>
      </w:tblGrid>
      <w:tr w14:paraId="0B1D9B01">
        <w:tblPrEx>
          <w:tblCellMar>
            <w:top w:w="0" w:type="dxa"/>
            <w:left w:w="108" w:type="dxa"/>
            <w:bottom w:w="0" w:type="dxa"/>
            <w:right w:w="108" w:type="dxa"/>
          </w:tblCellMar>
        </w:tblPrEx>
        <w:trPr>
          <w:trHeight w:val="312" w:hRule="atLeast"/>
        </w:trPr>
        <w:tc>
          <w:tcPr>
            <w:tcW w:w="404" w:type="pct"/>
            <w:tcBorders>
              <w:top w:val="single" w:color="000000" w:sz="8" w:space="0"/>
              <w:left w:val="single" w:color="000000" w:sz="8" w:space="0"/>
              <w:bottom w:val="nil"/>
              <w:right w:val="single" w:color="000000" w:sz="8" w:space="0"/>
            </w:tcBorders>
            <w:shd w:val="clear" w:color="auto" w:fill="auto"/>
            <w:noWrap w:val="0"/>
            <w:vAlign w:val="center"/>
          </w:tcPr>
          <w:p w14:paraId="60CF7D94">
            <w:pPr>
              <w:widowControl/>
              <w:jc w:val="center"/>
              <w:textAlignment w:val="center"/>
              <w:rPr>
                <w:rFonts w:ascii="仿宋" w:hAnsi="仿宋" w:eastAsia="仿宋"/>
                <w:color w:val="000000"/>
                <w:sz w:val="24"/>
              </w:rPr>
            </w:pPr>
            <w:r>
              <w:rPr>
                <w:rFonts w:hint="eastAsia" w:ascii="仿宋" w:hAnsi="仿宋" w:eastAsia="仿宋"/>
                <w:color w:val="000000"/>
                <w:sz w:val="24"/>
              </w:rPr>
              <w:t>序号</w:t>
            </w:r>
          </w:p>
        </w:tc>
        <w:tc>
          <w:tcPr>
            <w:tcW w:w="850" w:type="pct"/>
            <w:tcBorders>
              <w:top w:val="single" w:color="000000" w:sz="8" w:space="0"/>
              <w:left w:val="nil"/>
              <w:bottom w:val="nil"/>
              <w:right w:val="single" w:color="000000" w:sz="8" w:space="0"/>
            </w:tcBorders>
            <w:shd w:val="clear" w:color="auto" w:fill="auto"/>
            <w:noWrap w:val="0"/>
            <w:vAlign w:val="center"/>
          </w:tcPr>
          <w:p w14:paraId="5AD589F1">
            <w:pPr>
              <w:widowControl/>
              <w:jc w:val="center"/>
              <w:textAlignment w:val="center"/>
              <w:rPr>
                <w:rFonts w:ascii="仿宋" w:hAnsi="仿宋" w:eastAsia="仿宋"/>
                <w:color w:val="000000"/>
                <w:sz w:val="24"/>
              </w:rPr>
            </w:pPr>
            <w:r>
              <w:rPr>
                <w:rFonts w:hint="eastAsia" w:ascii="仿宋" w:hAnsi="仿宋" w:eastAsia="仿宋"/>
                <w:color w:val="000000"/>
                <w:sz w:val="24"/>
              </w:rPr>
              <w:t>评标项目</w:t>
            </w:r>
          </w:p>
        </w:tc>
        <w:tc>
          <w:tcPr>
            <w:tcW w:w="3008" w:type="pct"/>
            <w:tcBorders>
              <w:top w:val="single" w:color="000000" w:sz="8" w:space="0"/>
              <w:left w:val="nil"/>
              <w:bottom w:val="nil"/>
              <w:right w:val="single" w:color="000000" w:sz="8" w:space="0"/>
            </w:tcBorders>
            <w:shd w:val="clear" w:color="auto" w:fill="auto"/>
            <w:noWrap w:val="0"/>
            <w:vAlign w:val="center"/>
          </w:tcPr>
          <w:p w14:paraId="1424C4B1">
            <w:pPr>
              <w:widowControl/>
              <w:textAlignment w:val="center"/>
              <w:rPr>
                <w:rFonts w:ascii="仿宋" w:hAnsi="仿宋" w:eastAsia="仿宋"/>
                <w:color w:val="000000"/>
                <w:sz w:val="24"/>
              </w:rPr>
            </w:pPr>
            <w:r>
              <w:rPr>
                <w:rFonts w:hint="eastAsia" w:ascii="仿宋" w:hAnsi="仿宋" w:eastAsia="仿宋"/>
                <w:color w:val="000000"/>
                <w:sz w:val="24"/>
              </w:rPr>
              <w:t>评标方法描述</w:t>
            </w:r>
          </w:p>
        </w:tc>
        <w:tc>
          <w:tcPr>
            <w:tcW w:w="736" w:type="pct"/>
            <w:tcBorders>
              <w:top w:val="single" w:color="000000" w:sz="8" w:space="0"/>
              <w:left w:val="nil"/>
              <w:bottom w:val="nil"/>
              <w:right w:val="single" w:color="000000" w:sz="8" w:space="0"/>
            </w:tcBorders>
            <w:shd w:val="clear" w:color="auto" w:fill="auto"/>
            <w:noWrap w:val="0"/>
            <w:vAlign w:val="center"/>
          </w:tcPr>
          <w:p w14:paraId="49F1C3BB">
            <w:pPr>
              <w:widowControl/>
              <w:jc w:val="center"/>
              <w:textAlignment w:val="center"/>
              <w:rPr>
                <w:rFonts w:ascii="仿宋" w:hAnsi="仿宋" w:eastAsia="仿宋"/>
                <w:color w:val="000000"/>
                <w:sz w:val="24"/>
              </w:rPr>
            </w:pPr>
            <w:r>
              <w:rPr>
                <w:rFonts w:hint="eastAsia" w:ascii="仿宋" w:hAnsi="仿宋" w:eastAsia="仿宋"/>
                <w:color w:val="000000"/>
                <w:sz w:val="24"/>
              </w:rPr>
              <w:t>满分分值</w:t>
            </w:r>
          </w:p>
        </w:tc>
      </w:tr>
      <w:tr w14:paraId="14F29CE9">
        <w:tblPrEx>
          <w:tblCellMar>
            <w:top w:w="0" w:type="dxa"/>
            <w:left w:w="108" w:type="dxa"/>
            <w:bottom w:w="0" w:type="dxa"/>
            <w:right w:w="108" w:type="dxa"/>
          </w:tblCellMar>
        </w:tblPrEx>
        <w:trPr>
          <w:trHeight w:val="2184"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7762A">
            <w:pPr>
              <w:widowControl/>
              <w:jc w:val="center"/>
              <w:textAlignment w:val="center"/>
              <w:rPr>
                <w:rFonts w:ascii="仿宋" w:hAnsi="仿宋" w:eastAsia="仿宋"/>
                <w:color w:val="000000"/>
                <w:sz w:val="24"/>
              </w:rPr>
            </w:pPr>
            <w:r>
              <w:rPr>
                <w:rFonts w:hint="eastAsia" w:ascii="仿宋" w:hAnsi="仿宋" w:eastAsia="仿宋"/>
                <w:color w:val="000000"/>
                <w:sz w:val="24"/>
              </w:rPr>
              <w:t>1</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7ED37">
            <w:pPr>
              <w:widowControl/>
              <w:jc w:val="center"/>
              <w:textAlignment w:val="center"/>
              <w:rPr>
                <w:rFonts w:ascii="仿宋" w:hAnsi="仿宋" w:eastAsia="仿宋"/>
                <w:color w:val="000000"/>
                <w:sz w:val="24"/>
              </w:rPr>
            </w:pPr>
            <w:r>
              <w:rPr>
                <w:rFonts w:hint="eastAsia" w:ascii="仿宋" w:hAnsi="仿宋" w:eastAsia="仿宋"/>
                <w:color w:val="000000"/>
                <w:sz w:val="24"/>
              </w:rPr>
              <w:t>技术方案</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D6C31">
            <w:pPr>
              <w:widowControl/>
              <w:jc w:val="center"/>
              <w:textAlignment w:val="center"/>
              <w:rPr>
                <w:rFonts w:ascii="仿宋" w:hAnsi="仿宋" w:eastAsia="仿宋"/>
                <w:color w:val="000000"/>
                <w:sz w:val="24"/>
              </w:rPr>
            </w:pPr>
            <w:r>
              <w:rPr>
                <w:rFonts w:hint="eastAsia" w:ascii="仿宋" w:hAnsi="仿宋" w:eastAsia="仿宋"/>
                <w:color w:val="000000"/>
                <w:sz w:val="24"/>
              </w:rPr>
              <w:t>根据各投标人的病媒生物控制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27247">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401D55E1">
        <w:tblPrEx>
          <w:tblCellMar>
            <w:top w:w="0" w:type="dxa"/>
            <w:left w:w="108" w:type="dxa"/>
            <w:bottom w:w="0" w:type="dxa"/>
            <w:right w:w="108" w:type="dxa"/>
          </w:tblCellMar>
        </w:tblPrEx>
        <w:trPr>
          <w:trHeight w:val="21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79752">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60060">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7D80F">
            <w:pPr>
              <w:widowControl/>
              <w:jc w:val="center"/>
              <w:textAlignment w:val="center"/>
              <w:rPr>
                <w:rFonts w:ascii="仿宋" w:hAnsi="仿宋" w:eastAsia="仿宋"/>
                <w:color w:val="000000"/>
                <w:sz w:val="24"/>
              </w:rPr>
            </w:pPr>
            <w:r>
              <w:rPr>
                <w:rFonts w:hint="eastAsia" w:ascii="仿宋" w:hAnsi="仿宋" w:eastAsia="仿宋"/>
                <w:color w:val="000000"/>
                <w:sz w:val="24"/>
              </w:rPr>
              <w:t>根据各投标人的病媒生物监测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9D430">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565BB3DA">
        <w:tblPrEx>
          <w:tblCellMar>
            <w:top w:w="0" w:type="dxa"/>
            <w:left w:w="108" w:type="dxa"/>
            <w:bottom w:w="0" w:type="dxa"/>
            <w:right w:w="108" w:type="dxa"/>
          </w:tblCellMar>
        </w:tblPrEx>
        <w:trPr>
          <w:trHeight w:val="21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D9450">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74CC7">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35711">
            <w:pPr>
              <w:widowControl/>
              <w:jc w:val="center"/>
              <w:textAlignment w:val="center"/>
              <w:rPr>
                <w:rFonts w:ascii="仿宋" w:hAnsi="仿宋" w:eastAsia="仿宋"/>
                <w:color w:val="000000"/>
                <w:sz w:val="24"/>
              </w:rPr>
            </w:pPr>
            <w:r>
              <w:rPr>
                <w:rFonts w:hint="eastAsia" w:ascii="仿宋" w:hAnsi="仿宋" w:eastAsia="仿宋"/>
                <w:color w:val="000000"/>
                <w:sz w:val="24"/>
              </w:rPr>
              <w:t>根据各投标人针对本项目提供的应急预备方案（包括但不限于自然灾害、停水、停电、疫情爆发等），由评委进行评分</w:t>
            </w:r>
            <w:r>
              <w:rPr>
                <w:rStyle w:val="97"/>
                <w:rFonts w:ascii="仿宋" w:hAnsi="仿宋" w:eastAsia="仿宋"/>
              </w:rPr>
              <w:t>:</w:t>
            </w:r>
            <w:r>
              <w:rPr>
                <w:rStyle w:val="90"/>
                <w:rFonts w:hint="default" w:ascii="仿宋" w:hAnsi="仿宋" w:eastAsia="仿宋"/>
              </w:rPr>
              <w:t>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599F4">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699D9460">
        <w:tblPrEx>
          <w:tblCellMar>
            <w:top w:w="0" w:type="dxa"/>
            <w:left w:w="108" w:type="dxa"/>
            <w:bottom w:w="0" w:type="dxa"/>
            <w:right w:w="108" w:type="dxa"/>
          </w:tblCellMar>
        </w:tblPrEx>
        <w:trPr>
          <w:trHeight w:val="21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FD1A8">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EB7E">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E65EF">
            <w:pPr>
              <w:widowControl/>
              <w:jc w:val="center"/>
              <w:textAlignment w:val="center"/>
              <w:rPr>
                <w:rFonts w:ascii="仿宋" w:hAnsi="仿宋" w:eastAsia="仿宋"/>
                <w:color w:val="000000"/>
                <w:sz w:val="24"/>
              </w:rPr>
            </w:pPr>
            <w:r>
              <w:rPr>
                <w:rFonts w:hint="eastAsia" w:ascii="仿宋" w:hAnsi="仿宋" w:eastAsia="仿宋"/>
                <w:color w:val="000000"/>
                <w:sz w:val="24"/>
              </w:rPr>
              <w:t>根据投标人提供的药品管理方案（包括但不限于药品使用培训、药品保存等），由评委进行评分</w:t>
            </w:r>
            <w:r>
              <w:rPr>
                <w:rStyle w:val="97"/>
                <w:rFonts w:ascii="仿宋" w:hAnsi="仿宋" w:eastAsia="仿宋"/>
              </w:rPr>
              <w:t>:</w:t>
            </w:r>
            <w:r>
              <w:rPr>
                <w:rStyle w:val="90"/>
                <w:rFonts w:hint="default" w:ascii="仿宋" w:hAnsi="仿宋" w:eastAsia="仿宋"/>
              </w:rPr>
              <w:t>方案详细完整合理、可行性高的得</w:t>
            </w:r>
            <w:r>
              <w:rPr>
                <w:rStyle w:val="97"/>
                <w:rFonts w:ascii="仿宋" w:hAnsi="仿宋" w:eastAsia="仿宋"/>
              </w:rPr>
              <w:t>3</w:t>
            </w:r>
            <w:r>
              <w:rPr>
                <w:rStyle w:val="90"/>
                <w:rFonts w:hint="default" w:ascii="仿宋" w:hAnsi="仿宋" w:eastAsia="仿宋"/>
              </w:rPr>
              <w:t>分；实施方案较完整、具备一定可行性的得</w:t>
            </w:r>
            <w:r>
              <w:rPr>
                <w:rStyle w:val="97"/>
                <w:rFonts w:ascii="仿宋" w:hAnsi="仿宋" w:eastAsia="仿宋"/>
              </w:rPr>
              <w:t>2</w:t>
            </w:r>
            <w:r>
              <w:rPr>
                <w:rStyle w:val="90"/>
                <w:rFonts w:hint="default" w:ascii="仿宋" w:hAnsi="仿宋" w:eastAsia="仿宋"/>
              </w:rPr>
              <w:t>分；实施方案一般，可行性较弱的得</w:t>
            </w:r>
            <w:r>
              <w:rPr>
                <w:rStyle w:val="97"/>
                <w:rFonts w:ascii="仿宋" w:hAnsi="仿宋" w:eastAsia="仿宋"/>
              </w:rPr>
              <w:t>1</w:t>
            </w:r>
            <w:r>
              <w:rPr>
                <w:rStyle w:val="90"/>
                <w:rFonts w:hint="default" w:ascii="仿宋" w:hAnsi="仿宋" w:eastAsia="仿宋"/>
              </w:rPr>
              <w:t>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29A1F">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60F0C16A">
        <w:tblPrEx>
          <w:tblCellMar>
            <w:top w:w="0" w:type="dxa"/>
            <w:left w:w="108" w:type="dxa"/>
            <w:bottom w:w="0" w:type="dxa"/>
            <w:right w:w="108" w:type="dxa"/>
          </w:tblCellMar>
        </w:tblPrEx>
        <w:trPr>
          <w:trHeight w:val="3432"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900A7">
            <w:pPr>
              <w:widowControl/>
              <w:jc w:val="center"/>
              <w:textAlignment w:val="center"/>
              <w:rPr>
                <w:rFonts w:ascii="仿宋" w:hAnsi="仿宋" w:eastAsia="仿宋"/>
                <w:color w:val="000000"/>
                <w:sz w:val="24"/>
              </w:rPr>
            </w:pPr>
            <w:r>
              <w:rPr>
                <w:rFonts w:hint="eastAsia" w:ascii="仿宋" w:hAnsi="仿宋" w:eastAsia="仿宋"/>
                <w:color w:val="000000"/>
                <w:sz w:val="24"/>
              </w:rPr>
              <w:t>2</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EE7F6">
            <w:pPr>
              <w:widowControl/>
              <w:jc w:val="center"/>
              <w:textAlignment w:val="center"/>
              <w:rPr>
                <w:rFonts w:ascii="仿宋" w:hAnsi="仿宋" w:eastAsia="仿宋"/>
                <w:color w:val="000000"/>
                <w:sz w:val="24"/>
              </w:rPr>
            </w:pPr>
            <w:r>
              <w:rPr>
                <w:rFonts w:hint="eastAsia" w:ascii="仿宋" w:hAnsi="仿宋" w:eastAsia="仿宋"/>
                <w:color w:val="000000"/>
                <w:sz w:val="24"/>
              </w:rPr>
              <w:t>人员配置情况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715CD">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本项目的技术人员具有人社部门认定的机构颁发的有害生物防制员证书的得0.5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9BE23">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6574E50A">
        <w:tblPrEx>
          <w:tblCellMar>
            <w:top w:w="0" w:type="dxa"/>
            <w:left w:w="108" w:type="dxa"/>
            <w:bottom w:w="0" w:type="dxa"/>
            <w:right w:w="108" w:type="dxa"/>
          </w:tblCellMar>
        </w:tblPrEx>
        <w:trPr>
          <w:trHeight w:val="343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648EC">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66E19">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6B51C">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本项目的项目负责人具有人社部门认定的机构颁发的有害生物防制员证书技师等级的得1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537F6">
            <w:pPr>
              <w:widowControl/>
              <w:jc w:val="center"/>
              <w:textAlignment w:val="center"/>
              <w:rPr>
                <w:rFonts w:ascii="仿宋" w:hAnsi="仿宋" w:eastAsia="仿宋"/>
                <w:color w:val="000000"/>
                <w:sz w:val="24"/>
              </w:rPr>
            </w:pPr>
            <w:r>
              <w:rPr>
                <w:rFonts w:hint="eastAsia" w:ascii="仿宋" w:hAnsi="仿宋" w:eastAsia="仿宋"/>
                <w:color w:val="000000"/>
                <w:sz w:val="24"/>
              </w:rPr>
              <w:t>2</w:t>
            </w:r>
          </w:p>
        </w:tc>
      </w:tr>
      <w:tr w14:paraId="5236CF12">
        <w:tblPrEx>
          <w:tblCellMar>
            <w:top w:w="0" w:type="dxa"/>
            <w:left w:w="108" w:type="dxa"/>
            <w:bottom w:w="0" w:type="dxa"/>
            <w:right w:w="108" w:type="dxa"/>
          </w:tblCellMar>
        </w:tblPrEx>
        <w:trPr>
          <w:trHeight w:val="156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9989D">
            <w:pPr>
              <w:widowControl/>
              <w:jc w:val="center"/>
              <w:textAlignment w:val="center"/>
              <w:rPr>
                <w:rFonts w:ascii="仿宋" w:hAnsi="仿宋" w:eastAsia="仿宋"/>
                <w:color w:val="000000"/>
                <w:sz w:val="24"/>
              </w:rPr>
            </w:pPr>
            <w:r>
              <w:rPr>
                <w:rFonts w:hint="eastAsia" w:ascii="仿宋" w:hAnsi="仿宋" w:eastAsia="仿宋"/>
                <w:color w:val="000000"/>
                <w:sz w:val="24"/>
              </w:rPr>
              <w:t>3</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6DC8E">
            <w:pPr>
              <w:widowControl/>
              <w:jc w:val="center"/>
              <w:textAlignment w:val="center"/>
              <w:rPr>
                <w:rFonts w:ascii="仿宋" w:hAnsi="仿宋" w:eastAsia="仿宋"/>
                <w:color w:val="000000"/>
                <w:sz w:val="24"/>
              </w:rPr>
            </w:pPr>
            <w:r>
              <w:rPr>
                <w:rFonts w:hint="eastAsia" w:ascii="仿宋" w:hAnsi="仿宋" w:eastAsia="仿宋"/>
                <w:color w:val="000000"/>
                <w:sz w:val="24"/>
              </w:rPr>
              <w:t>设备配置情况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0EDEC">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根据投标人投入作业工程车或面包车进行打分，每提供1辆得0.5分；满分1.5分。须提供车辆前后图片、有效期内行驶证、车辆登记证及供应商自行购置的发票。</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FC3B">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76A20E29">
        <w:tblPrEx>
          <w:tblCellMar>
            <w:top w:w="0" w:type="dxa"/>
            <w:left w:w="108" w:type="dxa"/>
            <w:bottom w:w="0" w:type="dxa"/>
            <w:right w:w="108" w:type="dxa"/>
          </w:tblCellMar>
        </w:tblPrEx>
        <w:trPr>
          <w:trHeight w:val="1248"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0B38B">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C246C">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7ECCD">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根据投标人投入本项目的病媒生物控制或监测设备数量进行打分，每提供1台得0.5分；满分1.5分。须提供设备图片及供应商自行购置的发票。</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7FC3">
            <w:pPr>
              <w:jc w:val="center"/>
              <w:rPr>
                <w:rFonts w:ascii="仿宋" w:hAnsi="仿宋" w:eastAsia="仿宋"/>
                <w:color w:val="000000"/>
                <w:sz w:val="24"/>
              </w:rPr>
            </w:pPr>
          </w:p>
        </w:tc>
      </w:tr>
      <w:tr w14:paraId="55AA9ADE">
        <w:tblPrEx>
          <w:tblCellMar>
            <w:top w:w="0" w:type="dxa"/>
            <w:left w:w="108" w:type="dxa"/>
            <w:bottom w:w="0" w:type="dxa"/>
            <w:right w:w="108" w:type="dxa"/>
          </w:tblCellMar>
        </w:tblPrEx>
        <w:trPr>
          <w:trHeight w:val="2496"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8F665">
            <w:pPr>
              <w:widowControl/>
              <w:jc w:val="center"/>
              <w:textAlignment w:val="center"/>
              <w:rPr>
                <w:rFonts w:ascii="仿宋" w:hAnsi="仿宋" w:eastAsia="仿宋"/>
                <w:color w:val="000000"/>
                <w:sz w:val="24"/>
              </w:rPr>
            </w:pPr>
            <w:r>
              <w:rPr>
                <w:rFonts w:hint="eastAsia" w:ascii="仿宋" w:hAnsi="仿宋" w:eastAsia="仿宋"/>
                <w:color w:val="000000"/>
                <w:sz w:val="24"/>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C30BD">
            <w:pPr>
              <w:widowControl/>
              <w:jc w:val="center"/>
              <w:textAlignment w:val="center"/>
              <w:rPr>
                <w:rFonts w:ascii="仿宋" w:hAnsi="仿宋" w:eastAsia="仿宋"/>
                <w:color w:val="000000"/>
                <w:sz w:val="24"/>
              </w:rPr>
            </w:pPr>
            <w:r>
              <w:rPr>
                <w:rFonts w:hint="eastAsia" w:ascii="仿宋" w:hAnsi="仿宋" w:eastAsia="仿宋"/>
                <w:color w:val="000000"/>
                <w:sz w:val="24"/>
              </w:rPr>
              <w:t>业绩情况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2022D">
            <w:pPr>
              <w:widowControl/>
              <w:jc w:val="center"/>
              <w:textAlignment w:val="center"/>
              <w:rPr>
                <w:rFonts w:ascii="仿宋" w:hAnsi="仿宋" w:eastAsia="仿宋"/>
                <w:color w:val="000000"/>
                <w:sz w:val="24"/>
              </w:rPr>
            </w:pPr>
            <w:r>
              <w:rPr>
                <w:rFonts w:hint="eastAsia" w:ascii="仿宋" w:hAnsi="仿宋" w:eastAsia="仿宋"/>
                <w:color w:val="000000"/>
                <w:sz w:val="24"/>
              </w:rPr>
              <w:t>根据供应商近三年（以合同签订日期为准）在漳州古雷经济开发区正在管理或已完成服务与本项目类似项目业绩情况进行评分：每提供一份完整的业绩证明材料的得0.5分；满分3分。注：合同文本复印件以及双方业务开展的发票，未同时提供以上各项证明材料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FB25">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275440C7">
        <w:tblPrEx>
          <w:tblCellMar>
            <w:top w:w="0" w:type="dxa"/>
            <w:left w:w="108" w:type="dxa"/>
            <w:bottom w:w="0" w:type="dxa"/>
            <w:right w:w="108" w:type="dxa"/>
          </w:tblCellMar>
        </w:tblPrEx>
        <w:trPr>
          <w:trHeight w:val="2808"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363AF">
            <w:pPr>
              <w:widowControl/>
              <w:jc w:val="center"/>
              <w:textAlignment w:val="center"/>
              <w:rPr>
                <w:rFonts w:ascii="仿宋" w:hAnsi="仿宋" w:eastAsia="仿宋"/>
                <w:color w:val="000000"/>
                <w:sz w:val="24"/>
              </w:rPr>
            </w:pPr>
            <w:r>
              <w:rPr>
                <w:rFonts w:hint="eastAsia" w:ascii="仿宋" w:hAnsi="仿宋" w:eastAsia="仿宋"/>
                <w:color w:val="000000"/>
                <w:sz w:val="24"/>
              </w:rPr>
              <w:t>5</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A450">
            <w:pPr>
              <w:widowControl/>
              <w:jc w:val="center"/>
              <w:textAlignment w:val="center"/>
              <w:rPr>
                <w:rFonts w:ascii="仿宋" w:hAnsi="仿宋" w:eastAsia="仿宋"/>
                <w:color w:val="000000"/>
                <w:sz w:val="24"/>
              </w:rPr>
            </w:pPr>
            <w:r>
              <w:rPr>
                <w:rFonts w:hint="eastAsia" w:ascii="仿宋" w:hAnsi="仿宋" w:eastAsia="仿宋"/>
                <w:color w:val="000000"/>
                <w:sz w:val="24"/>
              </w:rPr>
              <w:t>综合实力</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B4CCA">
            <w:pPr>
              <w:widowControl/>
              <w:jc w:val="center"/>
              <w:textAlignment w:val="center"/>
              <w:rPr>
                <w:rFonts w:ascii="仿宋" w:hAnsi="仿宋" w:eastAsia="仿宋"/>
                <w:color w:val="000000"/>
                <w:sz w:val="24"/>
              </w:rPr>
            </w:pPr>
            <w:r>
              <w:rPr>
                <w:rFonts w:hint="eastAsia" w:ascii="仿宋" w:hAnsi="仿宋" w:eastAsia="仿宋"/>
                <w:color w:val="000000"/>
                <w:sz w:val="24"/>
              </w:rPr>
              <w:t>根据投标人获得卫生有害生物防制机构颁发的有害生物防制服务能力情况进行评分：获得有害生物防制服务能力A级或以上的得2分；获得有害生物防制服务能力B级的得1分；获得有害生物防制服务能力C级的得0.5分；（须提供有效期内的有害生物防制服务能力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963A7">
            <w:pPr>
              <w:widowControl/>
              <w:jc w:val="center"/>
              <w:textAlignment w:val="center"/>
              <w:rPr>
                <w:rFonts w:ascii="仿宋" w:hAnsi="仿宋" w:eastAsia="仿宋"/>
                <w:color w:val="000000"/>
                <w:sz w:val="24"/>
              </w:rPr>
            </w:pPr>
            <w:r>
              <w:rPr>
                <w:rFonts w:hint="eastAsia" w:ascii="仿宋" w:hAnsi="仿宋" w:eastAsia="仿宋"/>
                <w:color w:val="000000"/>
                <w:sz w:val="24"/>
              </w:rPr>
              <w:t>2</w:t>
            </w:r>
          </w:p>
        </w:tc>
      </w:tr>
      <w:tr w14:paraId="02556AE4">
        <w:tblPrEx>
          <w:tblCellMar>
            <w:top w:w="0" w:type="dxa"/>
            <w:left w:w="108" w:type="dxa"/>
            <w:bottom w:w="0" w:type="dxa"/>
            <w:right w:w="108" w:type="dxa"/>
          </w:tblCellMar>
        </w:tblPrEx>
        <w:trPr>
          <w:trHeight w:val="187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44D71">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DF6E">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FF540">
            <w:pPr>
              <w:widowControl/>
              <w:jc w:val="center"/>
              <w:textAlignment w:val="center"/>
              <w:rPr>
                <w:rFonts w:ascii="仿宋" w:hAnsi="仿宋" w:eastAsia="仿宋"/>
                <w:color w:val="000000"/>
                <w:sz w:val="24"/>
              </w:rPr>
            </w:pPr>
            <w:r>
              <w:rPr>
                <w:rFonts w:hint="eastAsia" w:ascii="仿宋" w:hAnsi="仿宋" w:eastAsia="仿宋"/>
                <w:color w:val="000000"/>
                <w:sz w:val="24"/>
              </w:rPr>
              <w:t>投标人具有有效的质量管理体系认证证书、环境管理体系认证证书、职业健康安全管理体系认证证书的，每提供一项有效的认证证书的得</w:t>
            </w:r>
            <w:r>
              <w:rPr>
                <w:rStyle w:val="97"/>
                <w:rFonts w:ascii="仿宋" w:hAnsi="仿宋" w:eastAsia="仿宋"/>
              </w:rPr>
              <w:t>1</w:t>
            </w:r>
            <w:r>
              <w:rPr>
                <w:rStyle w:val="90"/>
                <w:rFonts w:hint="default" w:ascii="仿宋" w:hAnsi="仿宋" w:eastAsia="仿宋"/>
              </w:rPr>
              <w:t>分；满分</w:t>
            </w:r>
            <w:r>
              <w:rPr>
                <w:rStyle w:val="97"/>
                <w:rFonts w:ascii="仿宋" w:hAnsi="仿宋" w:eastAsia="仿宋"/>
              </w:rPr>
              <w:t>3</w:t>
            </w:r>
            <w:r>
              <w:rPr>
                <w:rStyle w:val="90"/>
                <w:rFonts w:hint="default" w:ascii="仿宋" w:hAnsi="仿宋" w:eastAsia="仿宋"/>
              </w:rPr>
              <w:t>分（须提供有效期内的体系证书复印件并加盖投标人公章）未提供的不得分。。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F8825">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5B00D13F">
        <w:tblPrEx>
          <w:tblCellMar>
            <w:top w:w="0" w:type="dxa"/>
            <w:left w:w="108" w:type="dxa"/>
            <w:bottom w:w="0" w:type="dxa"/>
            <w:right w:w="108" w:type="dxa"/>
          </w:tblCellMar>
        </w:tblPrEx>
        <w:trPr>
          <w:trHeight w:val="156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912FB">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52D7">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4704">
            <w:pPr>
              <w:widowControl/>
              <w:jc w:val="center"/>
              <w:textAlignment w:val="center"/>
              <w:rPr>
                <w:rFonts w:ascii="仿宋" w:hAnsi="仿宋" w:eastAsia="仿宋"/>
                <w:color w:val="000000"/>
                <w:sz w:val="24"/>
              </w:rPr>
            </w:pPr>
            <w:r>
              <w:rPr>
                <w:rFonts w:hint="eastAsia" w:ascii="仿宋" w:hAnsi="仿宋" w:eastAsia="仿宋"/>
                <w:color w:val="000000"/>
                <w:sz w:val="24"/>
              </w:rPr>
              <w:t>投标人具备厦门关区颁发的进出境动植物检疫除害处理单位核准证书得2分；（须提供有效期内的进出境动植物检疫除害处理单位核准证书复印件并加盖投标人公章）未提供的不得分。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8E71">
            <w:pPr>
              <w:widowControl/>
              <w:jc w:val="center"/>
              <w:textAlignment w:val="center"/>
              <w:rPr>
                <w:rFonts w:ascii="仿宋" w:hAnsi="仿宋" w:eastAsia="仿宋"/>
                <w:color w:val="000000"/>
                <w:sz w:val="24"/>
              </w:rPr>
            </w:pPr>
            <w:r>
              <w:rPr>
                <w:rFonts w:hint="eastAsia" w:ascii="仿宋" w:hAnsi="仿宋" w:eastAsia="仿宋"/>
                <w:color w:val="000000"/>
                <w:sz w:val="24"/>
              </w:rPr>
              <w:t>2</w:t>
            </w:r>
          </w:p>
        </w:tc>
      </w:tr>
    </w:tbl>
    <w:p w14:paraId="428CFE57">
      <w:pPr>
        <w:tabs>
          <w:tab w:val="left" w:pos="-1080"/>
          <w:tab w:val="left" w:pos="180"/>
          <w:tab w:val="left" w:pos="1080"/>
        </w:tabs>
        <w:spacing w:line="360" w:lineRule="auto"/>
        <w:rPr>
          <w:rFonts w:hint="eastAsia" w:ascii="仿宋" w:hAnsi="仿宋" w:eastAsia="仿宋"/>
          <w:sz w:val="24"/>
        </w:rPr>
      </w:pPr>
    </w:p>
    <w:p w14:paraId="51533BD6">
      <w:pPr>
        <w:tabs>
          <w:tab w:val="left" w:pos="-1080"/>
          <w:tab w:val="left" w:pos="180"/>
          <w:tab w:val="left" w:pos="1080"/>
        </w:tabs>
        <w:spacing w:line="360" w:lineRule="auto"/>
        <w:rPr>
          <w:rFonts w:ascii="仿宋" w:hAnsi="仿宋" w:eastAsia="仿宋"/>
          <w:sz w:val="24"/>
        </w:rPr>
      </w:pPr>
      <w:r>
        <w:rPr>
          <w:rFonts w:hint="eastAsia" w:ascii="仿宋" w:hAnsi="仿宋" w:eastAsia="仿宋"/>
          <w:sz w:val="24"/>
        </w:rPr>
        <w:t>（二）商务评分(F2)：满分70分</w:t>
      </w:r>
    </w:p>
    <w:p w14:paraId="4271BFAB">
      <w:pPr>
        <w:pStyle w:val="25"/>
        <w:spacing w:line="360" w:lineRule="auto"/>
        <w:rPr>
          <w:rFonts w:ascii="仿宋" w:hAnsi="仿宋" w:eastAsia="仿宋" w:cs="宋体"/>
          <w:sz w:val="24"/>
          <w:szCs w:val="24"/>
          <w:lang w:eastAsia="zh-CN"/>
        </w:rPr>
      </w:pPr>
      <w:r>
        <w:rPr>
          <w:rFonts w:ascii="仿宋" w:hAnsi="仿宋" w:eastAsia="仿宋" w:cs="宋体"/>
          <w:sz w:val="24"/>
          <w:szCs w:val="24"/>
          <w:lang w:eastAsia="zh-CN"/>
        </w:rPr>
        <w:t>1</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评标基准价</w:t>
      </w:r>
      <w:r>
        <w:rPr>
          <w:rFonts w:ascii="仿宋" w:hAnsi="仿宋" w:eastAsia="仿宋" w:cs="宋体"/>
          <w:sz w:val="24"/>
          <w:szCs w:val="24"/>
          <w:lang w:eastAsia="zh-CN"/>
        </w:rPr>
        <w:br w:type="textWrapping"/>
      </w:r>
      <w:r>
        <w:rPr>
          <w:rFonts w:ascii="仿宋" w:hAnsi="仿宋" w:eastAsia="仿宋" w:cs="宋体"/>
          <w:sz w:val="24"/>
          <w:szCs w:val="24"/>
          <w:lang w:eastAsia="zh-CN"/>
        </w:rPr>
        <w:t>1.1</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评标委员会对各有效标的投标报价进行审核确定评标价，并将所有投标人的评标价去掉一个最高值后的算术平均数定为评标基准价（如参与评标价平均值计算的投标人少于</w:t>
      </w:r>
      <w:r>
        <w:rPr>
          <w:rFonts w:hint="eastAsia" w:ascii="仿宋" w:hAnsi="仿宋" w:eastAsia="仿宋" w:cs="宋体"/>
          <w:sz w:val="24"/>
          <w:szCs w:val="24"/>
          <w:lang w:eastAsia="zh-CN"/>
        </w:rPr>
        <w:t>4</w:t>
      </w:r>
      <w:r>
        <w:rPr>
          <w:rFonts w:ascii="仿宋" w:hAnsi="仿宋" w:eastAsia="仿宋" w:cs="宋体"/>
          <w:sz w:val="24"/>
          <w:szCs w:val="24"/>
          <w:lang w:eastAsia="zh-CN"/>
        </w:rPr>
        <w:t>家时，不再去掉最高和最低值，直接计算其算术平均数为评标基准价）</w:t>
      </w:r>
      <w:r>
        <w:rPr>
          <w:rFonts w:hint="eastAsia" w:ascii="仿宋" w:hAnsi="仿宋" w:eastAsia="仿宋" w:cs="宋体"/>
          <w:sz w:val="24"/>
          <w:szCs w:val="24"/>
          <w:lang w:eastAsia="zh-CN"/>
        </w:rPr>
        <w:t>。</w:t>
      </w:r>
      <w:r>
        <w:rPr>
          <w:rFonts w:ascii="仿宋" w:hAnsi="仿宋" w:eastAsia="仿宋" w:cs="宋体"/>
          <w:sz w:val="24"/>
          <w:szCs w:val="24"/>
          <w:lang w:eastAsia="zh-CN"/>
        </w:rPr>
        <w:br w:type="textWrapping"/>
      </w:r>
      <w:r>
        <w:rPr>
          <w:rFonts w:ascii="仿宋" w:hAnsi="仿宋" w:eastAsia="仿宋" w:cs="宋体"/>
          <w:sz w:val="24"/>
          <w:szCs w:val="24"/>
          <w:lang w:eastAsia="zh-CN"/>
        </w:rPr>
        <w:t>1.2</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有效报价</w:t>
      </w:r>
      <w:r>
        <w:rPr>
          <w:rFonts w:hint="eastAsia" w:ascii="仿宋" w:hAnsi="仿宋" w:eastAsia="仿宋" w:cs="宋体"/>
          <w:sz w:val="24"/>
          <w:szCs w:val="24"/>
          <w:lang w:eastAsia="zh-CN"/>
        </w:rPr>
        <w:t>&gt;</w:t>
      </w:r>
      <w:r>
        <w:rPr>
          <w:rFonts w:ascii="仿宋" w:hAnsi="仿宋" w:eastAsia="仿宋" w:cs="宋体"/>
          <w:sz w:val="24"/>
          <w:szCs w:val="24"/>
          <w:lang w:eastAsia="zh-CN"/>
        </w:rPr>
        <w:t>=5家时，去掉1个最高价</w:t>
      </w:r>
      <w:r>
        <w:rPr>
          <w:rFonts w:hint="eastAsia" w:ascii="仿宋" w:hAnsi="仿宋" w:eastAsia="仿宋" w:cs="宋体"/>
          <w:sz w:val="24"/>
          <w:szCs w:val="24"/>
          <w:lang w:eastAsia="zh-CN"/>
        </w:rPr>
        <w:t>后</w:t>
      </w:r>
      <w:r>
        <w:rPr>
          <w:rFonts w:ascii="仿宋" w:hAnsi="仿宋" w:eastAsia="仿宋" w:cs="宋体"/>
          <w:sz w:val="24"/>
          <w:szCs w:val="24"/>
          <w:lang w:eastAsia="zh-CN"/>
        </w:rPr>
        <w:t>，再计算其</w:t>
      </w:r>
      <w:r>
        <w:rPr>
          <w:rFonts w:hint="eastAsia" w:ascii="仿宋" w:hAnsi="仿宋" w:eastAsia="仿宋" w:cs="宋体"/>
          <w:sz w:val="24"/>
          <w:szCs w:val="24"/>
          <w:lang w:eastAsia="zh-CN"/>
        </w:rPr>
        <w:t>投标报价平均值作为评标基准价。</w:t>
      </w:r>
    </w:p>
    <w:p w14:paraId="09D021F2">
      <w:pPr>
        <w:pStyle w:val="25"/>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w:t>
      </w:r>
      <w:r>
        <w:rPr>
          <w:rFonts w:ascii="仿宋" w:hAnsi="仿宋" w:eastAsia="仿宋" w:cs="宋体"/>
          <w:sz w:val="24"/>
          <w:szCs w:val="24"/>
          <w:lang w:eastAsia="zh-CN"/>
        </w:rPr>
        <w:t>.3 有效报价</w:t>
      </w:r>
      <w:r>
        <w:rPr>
          <w:rFonts w:hint="eastAsia" w:ascii="仿宋" w:hAnsi="仿宋" w:eastAsia="仿宋" w:cs="宋体"/>
          <w:sz w:val="24"/>
          <w:szCs w:val="24"/>
          <w:lang w:eastAsia="zh-CN"/>
        </w:rPr>
        <w:t>&lt;</w:t>
      </w:r>
      <w:r>
        <w:rPr>
          <w:rFonts w:ascii="仿宋" w:hAnsi="仿宋" w:eastAsia="仿宋" w:cs="宋体"/>
          <w:sz w:val="24"/>
          <w:szCs w:val="24"/>
          <w:lang w:eastAsia="zh-CN"/>
        </w:rPr>
        <w:t>5家时，评审基准价计算统一采用</w:t>
      </w:r>
      <w:r>
        <w:rPr>
          <w:rFonts w:hint="eastAsia" w:ascii="仿宋" w:hAnsi="仿宋" w:eastAsia="仿宋" w:cs="宋体"/>
          <w:sz w:val="24"/>
          <w:szCs w:val="24"/>
          <w:lang w:eastAsia="zh-CN"/>
        </w:rPr>
        <w:t>投标报价平均值作为评标基准价。</w:t>
      </w:r>
    </w:p>
    <w:p w14:paraId="52F69659">
      <w:pPr>
        <w:pStyle w:val="25"/>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1.4 评审基准价计算统一采用投标报价平均值作为评标基准价，即满足采购文件要求评审价格的加权平均报价作为评审基准价，其价格分为满分。其他投标响应供应商</w:t>
      </w:r>
    </w:p>
    <w:p w14:paraId="0510EF36">
      <w:pPr>
        <w:pStyle w:val="25"/>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价格分按下列公式计算：投标报价得分=70-（|Ai-评标基准价|÷评标基准价）×100×Q。</w:t>
      </w:r>
    </w:p>
    <w:p w14:paraId="27613638">
      <w:pPr>
        <w:pStyle w:val="25"/>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其中，Ai 为通过初步评审的各合格投标人有效报价评标价；</w:t>
      </w:r>
    </w:p>
    <w:p w14:paraId="75EE0F3D">
      <w:pPr>
        <w:pStyle w:val="25"/>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Q为折价分，即有效报价评标价每偏离本项目评标基准价1%所扣的分数：</w:t>
      </w:r>
    </w:p>
    <w:p w14:paraId="5EE09632">
      <w:pPr>
        <w:pStyle w:val="25"/>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当合格投标人的有效报价评标价≤评标基准价时，Q的取值为0.50；</w:t>
      </w:r>
    </w:p>
    <w:p w14:paraId="218B1F40">
      <w:pPr>
        <w:pStyle w:val="25"/>
        <w:spacing w:line="360" w:lineRule="auto"/>
        <w:rPr>
          <w:rFonts w:ascii="仿宋" w:hAnsi="仿宋" w:eastAsia="仿宋" w:cs="宋体"/>
          <w:sz w:val="24"/>
          <w:szCs w:val="24"/>
          <w:lang w:eastAsia="zh-CN"/>
        </w:rPr>
      </w:pPr>
      <w:r>
        <w:rPr>
          <w:rFonts w:hint="eastAsia" w:ascii="仿宋" w:hAnsi="仿宋" w:eastAsia="仿宋" w:cs="宋体"/>
          <w:sz w:val="24"/>
          <w:szCs w:val="24"/>
          <w:lang w:eastAsia="zh-CN"/>
        </w:rPr>
        <w:t>当合格投标人的有效报价评标价&gt;评标基准价时，Q的取值为1。</w:t>
      </w:r>
    </w:p>
    <w:p w14:paraId="0F439C63">
      <w:pPr>
        <w:pStyle w:val="25"/>
        <w:spacing w:line="360" w:lineRule="auto"/>
        <w:ind w:left="480" w:hanging="480" w:hangingChars="200"/>
        <w:rPr>
          <w:rFonts w:ascii="仿宋" w:hAnsi="仿宋" w:eastAsia="仿宋" w:cs="宋体"/>
          <w:sz w:val="24"/>
          <w:szCs w:val="24"/>
          <w:lang w:eastAsia="zh-CN"/>
        </w:rPr>
      </w:pPr>
      <w:r>
        <w:rPr>
          <w:rFonts w:hint="eastAsia" w:ascii="仿宋" w:hAnsi="仿宋" w:eastAsia="仿宋" w:cs="宋体"/>
          <w:sz w:val="24"/>
          <w:szCs w:val="24"/>
          <w:lang w:eastAsia="zh-CN"/>
        </w:rPr>
        <w:t>1</w:t>
      </w:r>
      <w:r>
        <w:rPr>
          <w:rFonts w:ascii="仿宋" w:hAnsi="仿宋" w:eastAsia="仿宋" w:cs="宋体"/>
          <w:sz w:val="24"/>
          <w:szCs w:val="24"/>
          <w:lang w:eastAsia="zh-CN"/>
        </w:rPr>
        <w:t>.</w:t>
      </w:r>
      <w:r>
        <w:rPr>
          <w:rFonts w:hint="eastAsia" w:ascii="仿宋" w:hAnsi="仿宋" w:eastAsia="仿宋" w:cs="宋体"/>
          <w:sz w:val="24"/>
          <w:szCs w:val="24"/>
          <w:lang w:eastAsia="zh-CN"/>
        </w:rPr>
        <w:t xml:space="preserve">5 </w:t>
      </w:r>
      <w:r>
        <w:rPr>
          <w:rFonts w:ascii="仿宋" w:hAnsi="仿宋" w:eastAsia="仿宋" w:cs="宋体"/>
          <w:sz w:val="24"/>
          <w:szCs w:val="24"/>
          <w:lang w:eastAsia="zh-CN"/>
        </w:rPr>
        <w:t>投标人评标价=评标基准价；</w:t>
      </w:r>
      <w:r>
        <w:rPr>
          <w:rFonts w:ascii="仿宋" w:hAnsi="仿宋" w:eastAsia="仿宋" w:cs="宋体"/>
          <w:sz w:val="24"/>
          <w:szCs w:val="24"/>
          <w:lang w:eastAsia="zh-CN"/>
        </w:rPr>
        <w:br w:type="textWrapping"/>
      </w:r>
      <w:r>
        <w:rPr>
          <w:rFonts w:ascii="仿宋" w:hAnsi="仿宋" w:eastAsia="仿宋" w:cs="宋体"/>
          <w:sz w:val="24"/>
          <w:szCs w:val="24"/>
          <w:lang w:eastAsia="zh-CN"/>
        </w:rPr>
        <w:t>评标价得分=70</w:t>
      </w:r>
    </w:p>
    <w:p w14:paraId="61377F42">
      <w:pPr>
        <w:pStyle w:val="25"/>
        <w:numPr>
          <w:ilvl w:val="0"/>
          <w:numId w:val="0"/>
        </w:numPr>
        <w:spacing w:line="360" w:lineRule="auto"/>
        <w:rPr>
          <w:rFonts w:ascii="仿宋" w:hAnsi="仿宋" w:eastAsia="仿宋" w:cs="宋体"/>
          <w:bCs/>
          <w:sz w:val="24"/>
          <w:szCs w:val="24"/>
          <w:lang w:eastAsia="zh-CN"/>
        </w:rPr>
      </w:pPr>
      <w:r>
        <w:rPr>
          <w:rFonts w:hint="eastAsia" w:ascii="仿宋" w:hAnsi="仿宋" w:eastAsia="仿宋" w:cs="宋体"/>
          <w:bCs/>
          <w:sz w:val="24"/>
          <w:szCs w:val="24"/>
          <w:lang w:eastAsia="zh-CN"/>
        </w:rPr>
        <w:t>（三）综合得分= F1 + F2。</w:t>
      </w:r>
    </w:p>
    <w:p w14:paraId="388995FE">
      <w:pPr>
        <w:pStyle w:val="25"/>
        <w:numPr>
          <w:ilvl w:val="0"/>
          <w:numId w:val="0"/>
        </w:numPr>
        <w:spacing w:line="360" w:lineRule="auto"/>
        <w:rPr>
          <w:rFonts w:ascii="仿宋" w:hAnsi="仿宋" w:eastAsia="仿宋" w:cs="宋体"/>
          <w:b/>
          <w:bCs/>
          <w:sz w:val="24"/>
          <w:szCs w:val="24"/>
          <w:lang w:eastAsia="zh-CN"/>
        </w:rPr>
      </w:pPr>
      <w:r>
        <w:rPr>
          <w:rFonts w:hint="eastAsia" w:ascii="仿宋" w:hAnsi="仿宋" w:eastAsia="仿宋" w:cs="宋体"/>
          <w:b/>
          <w:bCs/>
          <w:sz w:val="24"/>
          <w:szCs w:val="24"/>
          <w:lang w:eastAsia="zh-CN"/>
        </w:rPr>
        <w:t>备注：</w:t>
      </w:r>
    </w:p>
    <w:p w14:paraId="31CC6B00">
      <w:pPr>
        <w:pStyle w:val="25"/>
        <w:spacing w:line="360" w:lineRule="auto"/>
        <w:rPr>
          <w:rFonts w:ascii="仿宋" w:hAnsi="仿宋" w:eastAsia="仿宋" w:cs="宋体"/>
          <w:bCs/>
          <w:sz w:val="24"/>
          <w:szCs w:val="24"/>
          <w:lang w:eastAsia="zh-CN"/>
        </w:rPr>
      </w:pPr>
      <w:r>
        <w:rPr>
          <w:rFonts w:hint="eastAsia" w:ascii="仿宋" w:hAnsi="仿宋" w:eastAsia="仿宋" w:cs="宋体"/>
          <w:bCs/>
          <w:sz w:val="24"/>
          <w:szCs w:val="24"/>
          <w:lang w:eastAsia="zh-CN"/>
        </w:rPr>
        <w:t>1、技术商务评分中涉及排名情况的评分由评标委员会根据各投标人投标文件的响应情况进行综合评议得出排名。</w:t>
      </w:r>
    </w:p>
    <w:p w14:paraId="2F10FB87">
      <w:pPr>
        <w:tabs>
          <w:tab w:val="left" w:pos="1272"/>
        </w:tabs>
        <w:spacing w:line="355" w:lineRule="exact"/>
        <w:ind w:left="9"/>
        <w:outlineLvl w:val="0"/>
        <w:rPr>
          <w:rFonts w:ascii="仿宋" w:hAnsi="仿宋" w:eastAsia="仿宋"/>
          <w:b/>
          <w:sz w:val="24"/>
        </w:rPr>
      </w:pPr>
      <w:r>
        <w:rPr>
          <w:rFonts w:hint="eastAsia" w:ascii="仿宋" w:hAnsi="仿宋" w:eastAsia="仿宋"/>
          <w:b/>
          <w:sz w:val="24"/>
        </w:rPr>
        <w:t>五、</w:t>
      </w:r>
      <w:r>
        <w:rPr>
          <w:rFonts w:ascii="仿宋" w:hAnsi="仿宋" w:eastAsia="仿宋"/>
          <w:b/>
          <w:sz w:val="24"/>
        </w:rPr>
        <w:t>评</w:t>
      </w:r>
      <w:r>
        <w:rPr>
          <w:rFonts w:hint="eastAsia" w:ascii="仿宋" w:hAnsi="仿宋" w:eastAsia="仿宋"/>
          <w:b/>
          <w:sz w:val="24"/>
        </w:rPr>
        <w:t>标</w:t>
      </w:r>
      <w:r>
        <w:rPr>
          <w:rFonts w:ascii="仿宋" w:hAnsi="仿宋" w:eastAsia="仿宋"/>
          <w:b/>
          <w:sz w:val="24"/>
        </w:rPr>
        <w:t>规则</w:t>
      </w:r>
    </w:p>
    <w:p w14:paraId="2924C788">
      <w:pPr>
        <w:spacing w:before="156" w:beforeLines="50" w:after="156" w:afterLines="50"/>
        <w:rPr>
          <w:rFonts w:ascii="仿宋" w:hAnsi="仿宋" w:eastAsia="仿宋"/>
          <w:b/>
          <w:w w:val="95"/>
          <w:sz w:val="24"/>
        </w:rPr>
      </w:pPr>
      <w:r>
        <w:rPr>
          <w:rFonts w:hint="eastAsia" w:ascii="仿宋" w:hAnsi="仿宋" w:eastAsia="仿宋"/>
          <w:b/>
          <w:w w:val="95"/>
          <w:sz w:val="24"/>
        </w:rPr>
        <w:t>（一）</w:t>
      </w:r>
      <w:r>
        <w:rPr>
          <w:rFonts w:ascii="仿宋" w:hAnsi="仿宋" w:eastAsia="仿宋"/>
          <w:b/>
          <w:w w:val="95"/>
          <w:sz w:val="24"/>
        </w:rPr>
        <w:t>规则</w:t>
      </w:r>
    </w:p>
    <w:p w14:paraId="20317BE9">
      <w:pPr>
        <w:pStyle w:val="20"/>
        <w:spacing w:before="156" w:beforeLines="50" w:after="156" w:afterLines="50"/>
        <w:ind w:left="232" w:leftChars="9" w:right="121" w:hanging="213" w:hangingChars="89"/>
        <w:jc w:val="both"/>
        <w:rPr>
          <w:rFonts w:ascii="仿宋" w:hAnsi="仿宋" w:eastAsia="仿宋"/>
          <w:lang w:eastAsia="zh-CN"/>
        </w:rPr>
      </w:pPr>
      <w:r>
        <w:rPr>
          <w:rFonts w:ascii="仿宋" w:hAnsi="仿宋" w:eastAsia="仿宋"/>
          <w:lang w:eastAsia="zh-CN"/>
        </w:rPr>
        <w:t>1.</w:t>
      </w:r>
      <w:r>
        <w:rPr>
          <w:rFonts w:hint="eastAsia" w:ascii="仿宋" w:hAnsi="仿宋" w:eastAsia="仿宋"/>
          <w:lang w:eastAsia="zh-CN"/>
        </w:rPr>
        <w:t xml:space="preserve"> 采购</w:t>
      </w:r>
      <w:r>
        <w:rPr>
          <w:rFonts w:ascii="仿宋" w:hAnsi="仿宋" w:eastAsia="仿宋"/>
          <w:lang w:eastAsia="zh-CN"/>
        </w:rPr>
        <w:t>人在评</w:t>
      </w:r>
      <w:r>
        <w:rPr>
          <w:rFonts w:hint="eastAsia" w:ascii="仿宋" w:hAnsi="仿宋" w:eastAsia="仿宋"/>
          <w:lang w:eastAsia="zh-CN"/>
        </w:rPr>
        <w:t>标</w:t>
      </w:r>
      <w:r>
        <w:rPr>
          <w:rFonts w:ascii="仿宋" w:hAnsi="仿宋" w:eastAsia="仿宋"/>
          <w:lang w:eastAsia="zh-CN"/>
        </w:rPr>
        <w:t>时，将优先对技术</w:t>
      </w:r>
      <w:r>
        <w:rPr>
          <w:rFonts w:hint="eastAsia" w:ascii="仿宋" w:hAnsi="仿宋" w:eastAsia="仿宋"/>
          <w:lang w:eastAsia="zh-CN"/>
        </w:rPr>
        <w:t>投标</w:t>
      </w:r>
      <w:r>
        <w:rPr>
          <w:rFonts w:ascii="仿宋" w:hAnsi="仿宋" w:eastAsia="仿宋"/>
          <w:lang w:eastAsia="zh-CN"/>
        </w:rPr>
        <w:t>文件进行</w:t>
      </w:r>
      <w:r>
        <w:rPr>
          <w:rFonts w:hint="eastAsia" w:ascii="仿宋" w:hAnsi="仿宋" w:eastAsia="仿宋"/>
          <w:lang w:eastAsia="zh-CN"/>
        </w:rPr>
        <w:t>评标</w:t>
      </w:r>
      <w:r>
        <w:rPr>
          <w:rFonts w:ascii="仿宋" w:hAnsi="仿宋" w:eastAsia="仿宋"/>
          <w:lang w:eastAsia="zh-CN"/>
        </w:rPr>
        <w:t>，技术</w:t>
      </w:r>
      <w:r>
        <w:rPr>
          <w:rFonts w:hint="eastAsia" w:ascii="仿宋" w:hAnsi="仿宋" w:eastAsia="仿宋"/>
          <w:lang w:eastAsia="zh-CN"/>
        </w:rPr>
        <w:t>投标</w:t>
      </w:r>
      <w:r>
        <w:rPr>
          <w:rFonts w:ascii="仿宋" w:hAnsi="仿宋" w:eastAsia="仿宋"/>
          <w:lang w:eastAsia="zh-CN"/>
        </w:rPr>
        <w:t>文件符合业主要求方可进行下一轮商务报价</w:t>
      </w:r>
      <w:r>
        <w:rPr>
          <w:rFonts w:hint="eastAsia" w:ascii="仿宋" w:hAnsi="仿宋" w:eastAsia="仿宋"/>
          <w:lang w:eastAsia="zh-CN"/>
        </w:rPr>
        <w:t>评标</w:t>
      </w:r>
      <w:r>
        <w:rPr>
          <w:rFonts w:ascii="仿宋" w:hAnsi="仿宋" w:eastAsia="仿宋"/>
          <w:lang w:eastAsia="zh-CN"/>
        </w:rPr>
        <w:t>。</w:t>
      </w:r>
    </w:p>
    <w:p w14:paraId="6835C28F">
      <w:pPr>
        <w:pStyle w:val="20"/>
        <w:spacing w:before="156" w:beforeLines="50" w:after="156" w:afterLines="50"/>
        <w:ind w:left="232" w:leftChars="9" w:right="121" w:hanging="213" w:hangingChars="89"/>
        <w:jc w:val="both"/>
        <w:rPr>
          <w:rFonts w:ascii="仿宋" w:hAnsi="仿宋" w:eastAsia="仿宋"/>
          <w:lang w:eastAsia="zh-CN"/>
        </w:rPr>
      </w:pPr>
      <w:r>
        <w:rPr>
          <w:rFonts w:ascii="仿宋" w:hAnsi="仿宋" w:eastAsia="仿宋"/>
          <w:lang w:eastAsia="zh-CN"/>
        </w:rPr>
        <w:t>2.</w:t>
      </w:r>
      <w:r>
        <w:rPr>
          <w:rFonts w:hint="eastAsia" w:ascii="仿宋" w:hAnsi="仿宋" w:eastAsia="仿宋"/>
          <w:lang w:eastAsia="zh-CN"/>
        </w:rPr>
        <w:t xml:space="preserve"> 投标</w:t>
      </w:r>
      <w:r>
        <w:rPr>
          <w:rFonts w:ascii="仿宋" w:hAnsi="仿宋" w:eastAsia="仿宋"/>
          <w:lang w:eastAsia="zh-CN"/>
        </w:rPr>
        <w:t>人串选、相互勾结故意压低标价以排挤竞争对手的公平竞争的，其</w:t>
      </w:r>
      <w:r>
        <w:rPr>
          <w:rFonts w:hint="eastAsia" w:ascii="仿宋" w:hAnsi="仿宋" w:eastAsia="仿宋"/>
          <w:lang w:eastAsia="zh-CN"/>
        </w:rPr>
        <w:t>投标</w:t>
      </w:r>
      <w:r>
        <w:rPr>
          <w:rFonts w:ascii="仿宋" w:hAnsi="仿宋" w:eastAsia="仿宋"/>
          <w:lang w:eastAsia="zh-CN"/>
        </w:rPr>
        <w:t>无效。</w:t>
      </w:r>
    </w:p>
    <w:p w14:paraId="522544DC">
      <w:pPr>
        <w:pStyle w:val="20"/>
        <w:spacing w:before="156" w:beforeLines="50" w:after="156" w:afterLines="50"/>
        <w:ind w:left="232" w:leftChars="9" w:right="121" w:hanging="213" w:hangingChars="89"/>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 xml:space="preserve"> </w:t>
      </w:r>
      <w:r>
        <w:rPr>
          <w:rFonts w:ascii="仿宋" w:hAnsi="仿宋" w:eastAsia="仿宋"/>
          <w:lang w:eastAsia="zh-CN"/>
        </w:rPr>
        <w:t>替补候选人的设定与使用：在合同签订前，</w:t>
      </w:r>
      <w:r>
        <w:rPr>
          <w:rFonts w:hint="eastAsia" w:ascii="仿宋" w:hAnsi="仿宋" w:eastAsia="仿宋"/>
          <w:lang w:eastAsia="zh-CN"/>
        </w:rPr>
        <w:t>采购</w:t>
      </w:r>
      <w:r>
        <w:rPr>
          <w:rFonts w:ascii="仿宋" w:hAnsi="仿宋" w:eastAsia="仿宋"/>
          <w:lang w:eastAsia="zh-CN"/>
        </w:rPr>
        <w:t>单位发现</w:t>
      </w:r>
      <w:r>
        <w:rPr>
          <w:rFonts w:hint="eastAsia" w:ascii="仿宋" w:hAnsi="仿宋" w:eastAsia="仿宋"/>
          <w:lang w:eastAsia="zh-CN"/>
        </w:rPr>
        <w:t>投标</w:t>
      </w:r>
      <w:r>
        <w:rPr>
          <w:rFonts w:ascii="仿宋" w:hAnsi="仿宋" w:eastAsia="仿宋"/>
          <w:lang w:eastAsia="zh-CN"/>
        </w:rPr>
        <w:t>人的</w:t>
      </w:r>
      <w:r>
        <w:rPr>
          <w:rFonts w:hint="eastAsia" w:ascii="仿宋" w:hAnsi="仿宋" w:eastAsia="仿宋"/>
          <w:lang w:eastAsia="zh-CN"/>
        </w:rPr>
        <w:t>投标</w:t>
      </w:r>
      <w:r>
        <w:rPr>
          <w:rFonts w:ascii="仿宋" w:hAnsi="仿宋" w:eastAsia="仿宋"/>
          <w:lang w:eastAsia="zh-CN"/>
        </w:rPr>
        <w:t>报价或供货范围有缺漏、实际应标产品或服务存在重大偏差、或</w:t>
      </w:r>
      <w:r>
        <w:rPr>
          <w:rFonts w:hint="eastAsia" w:ascii="仿宋" w:hAnsi="仿宋" w:eastAsia="仿宋"/>
          <w:lang w:eastAsia="zh-CN"/>
        </w:rPr>
        <w:t>投标</w:t>
      </w:r>
      <w:r>
        <w:rPr>
          <w:rFonts w:ascii="仿宋" w:hAnsi="仿宋" w:eastAsia="仿宋"/>
          <w:lang w:eastAsia="zh-CN"/>
        </w:rPr>
        <w:t>材料存在欺诈行为时、或</w:t>
      </w:r>
      <w:r>
        <w:rPr>
          <w:rFonts w:hint="eastAsia" w:ascii="仿宋" w:hAnsi="仿宋" w:eastAsia="仿宋"/>
          <w:lang w:eastAsia="zh-CN"/>
        </w:rPr>
        <w:t>投标</w:t>
      </w:r>
      <w:r>
        <w:rPr>
          <w:rFonts w:ascii="仿宋" w:hAnsi="仿宋" w:eastAsia="仿宋"/>
          <w:lang w:eastAsia="zh-CN"/>
        </w:rPr>
        <w:t>人因不可抗力或自身原因不能履行合同的，将有理由取消</w:t>
      </w:r>
      <w:r>
        <w:rPr>
          <w:rFonts w:hint="eastAsia" w:ascii="仿宋" w:hAnsi="仿宋" w:eastAsia="仿宋"/>
          <w:lang w:eastAsia="zh-CN"/>
        </w:rPr>
        <w:t>中标</w:t>
      </w:r>
      <w:r>
        <w:rPr>
          <w:rFonts w:ascii="仿宋" w:hAnsi="仿宋" w:eastAsia="仿宋"/>
          <w:lang w:eastAsia="zh-CN"/>
        </w:rPr>
        <w:t>人资格，保留依法追究的权利； 并将依法确定排名第二名的</w:t>
      </w:r>
      <w:r>
        <w:rPr>
          <w:rFonts w:hint="eastAsia" w:ascii="仿宋" w:hAnsi="仿宋" w:eastAsia="仿宋"/>
          <w:lang w:eastAsia="zh-CN"/>
        </w:rPr>
        <w:t>中标</w:t>
      </w:r>
      <w:r>
        <w:rPr>
          <w:rFonts w:ascii="仿宋" w:hAnsi="仿宋" w:eastAsia="仿宋"/>
          <w:lang w:eastAsia="zh-CN"/>
        </w:rPr>
        <w:t>候选人为本项目的</w:t>
      </w:r>
      <w:r>
        <w:rPr>
          <w:rFonts w:hint="eastAsia" w:ascii="仿宋" w:hAnsi="仿宋" w:eastAsia="仿宋"/>
          <w:lang w:eastAsia="zh-CN"/>
        </w:rPr>
        <w:t>中标</w:t>
      </w:r>
      <w:r>
        <w:rPr>
          <w:rFonts w:ascii="仿宋" w:hAnsi="仿宋" w:eastAsia="仿宋"/>
          <w:lang w:eastAsia="zh-CN"/>
        </w:rPr>
        <w:t>人。</w:t>
      </w:r>
    </w:p>
    <w:p w14:paraId="1241644E">
      <w:pPr>
        <w:spacing w:before="156" w:beforeLines="50" w:after="156" w:afterLines="50"/>
        <w:rPr>
          <w:rFonts w:ascii="仿宋" w:hAnsi="仿宋" w:eastAsia="仿宋"/>
          <w:b/>
          <w:w w:val="95"/>
          <w:sz w:val="24"/>
        </w:rPr>
      </w:pPr>
      <w:r>
        <w:rPr>
          <w:rFonts w:hint="eastAsia" w:ascii="仿宋" w:hAnsi="仿宋" w:eastAsia="仿宋"/>
          <w:b/>
          <w:w w:val="95"/>
          <w:sz w:val="24"/>
        </w:rPr>
        <w:t>（二）</w:t>
      </w:r>
      <w:r>
        <w:rPr>
          <w:rFonts w:ascii="仿宋" w:hAnsi="仿宋" w:eastAsia="仿宋"/>
          <w:b/>
          <w:w w:val="95"/>
          <w:sz w:val="24"/>
        </w:rPr>
        <w:t>资格审查</w:t>
      </w:r>
    </w:p>
    <w:p w14:paraId="266FD883">
      <w:pPr>
        <w:pStyle w:val="20"/>
        <w:spacing w:before="156" w:beforeLines="50" w:after="156" w:afterLines="50"/>
        <w:ind w:right="121" w:firstLine="480" w:firstLineChars="200"/>
        <w:jc w:val="both"/>
        <w:rPr>
          <w:rFonts w:ascii="仿宋" w:hAnsi="仿宋" w:eastAsia="仿宋"/>
          <w:lang w:eastAsia="zh-CN"/>
        </w:rPr>
      </w:pPr>
      <w:r>
        <w:rPr>
          <w:rFonts w:ascii="仿宋" w:hAnsi="仿宋" w:eastAsia="仿宋"/>
          <w:lang w:eastAsia="zh-CN"/>
        </w:rPr>
        <w:t>由</w:t>
      </w:r>
      <w:r>
        <w:rPr>
          <w:rFonts w:hint="eastAsia" w:ascii="仿宋" w:hAnsi="仿宋" w:eastAsia="仿宋"/>
          <w:lang w:eastAsia="zh-CN"/>
        </w:rPr>
        <w:t>采购</w:t>
      </w:r>
      <w:r>
        <w:rPr>
          <w:rFonts w:ascii="仿宋" w:hAnsi="仿宋" w:eastAsia="仿宋"/>
          <w:lang w:eastAsia="zh-CN"/>
        </w:rPr>
        <w:t>人依法组建的</w:t>
      </w:r>
      <w:r>
        <w:rPr>
          <w:rFonts w:hint="eastAsia" w:ascii="仿宋" w:hAnsi="仿宋" w:eastAsia="仿宋"/>
          <w:lang w:eastAsia="zh-CN"/>
        </w:rPr>
        <w:t>评标</w:t>
      </w:r>
      <w:r>
        <w:rPr>
          <w:rFonts w:ascii="仿宋" w:hAnsi="仿宋" w:eastAsia="仿宋"/>
          <w:lang w:eastAsia="zh-CN"/>
        </w:rPr>
        <w:t>委员会将按照第二章</w:t>
      </w:r>
      <w:r>
        <w:rPr>
          <w:rFonts w:hint="eastAsia" w:ascii="仿宋" w:hAnsi="仿宋" w:eastAsia="仿宋"/>
          <w:lang w:eastAsia="zh-CN"/>
        </w:rPr>
        <w:t>投标</w:t>
      </w:r>
      <w:r>
        <w:rPr>
          <w:rFonts w:ascii="仿宋" w:hAnsi="仿宋" w:eastAsia="仿宋"/>
          <w:lang w:eastAsia="zh-CN"/>
        </w:rPr>
        <w:t>须知第</w:t>
      </w:r>
      <w:r>
        <w:rPr>
          <w:rFonts w:hint="eastAsia" w:ascii="仿宋" w:hAnsi="仿宋" w:eastAsia="仿宋"/>
          <w:lang w:eastAsia="zh-CN"/>
        </w:rPr>
        <w:t>七</w:t>
      </w:r>
      <w:r>
        <w:rPr>
          <w:rFonts w:ascii="仿宋" w:hAnsi="仿宋" w:eastAsia="仿宋"/>
          <w:lang w:eastAsia="zh-CN"/>
        </w:rPr>
        <w:t>点“</w:t>
      </w:r>
      <w:r>
        <w:rPr>
          <w:rFonts w:hint="eastAsia" w:ascii="仿宋" w:hAnsi="仿宋" w:eastAsia="仿宋"/>
          <w:lang w:eastAsia="zh-CN"/>
        </w:rPr>
        <w:t>投标</w:t>
      </w:r>
      <w:r>
        <w:rPr>
          <w:rFonts w:ascii="仿宋" w:hAnsi="仿宋" w:eastAsia="仿宋"/>
          <w:lang w:eastAsia="zh-CN"/>
        </w:rPr>
        <w:t>人资格”的要求对</w:t>
      </w:r>
      <w:r>
        <w:rPr>
          <w:rFonts w:hint="eastAsia" w:ascii="仿宋" w:hAnsi="仿宋" w:eastAsia="仿宋"/>
          <w:lang w:eastAsia="zh-CN"/>
        </w:rPr>
        <w:t>投标</w:t>
      </w:r>
      <w:r>
        <w:rPr>
          <w:rFonts w:ascii="仿宋" w:hAnsi="仿宋" w:eastAsia="仿宋"/>
          <w:lang w:eastAsia="zh-CN"/>
        </w:rPr>
        <w:t>人进行资格审查，以确定是否为符合</w:t>
      </w:r>
      <w:r>
        <w:rPr>
          <w:rFonts w:hint="eastAsia" w:ascii="仿宋" w:hAnsi="仿宋" w:eastAsia="仿宋"/>
          <w:lang w:eastAsia="zh-CN"/>
        </w:rPr>
        <w:t>投标</w:t>
      </w:r>
      <w:r>
        <w:rPr>
          <w:rFonts w:ascii="仿宋" w:hAnsi="仿宋" w:eastAsia="仿宋"/>
          <w:lang w:eastAsia="zh-CN"/>
        </w:rPr>
        <w:t>文件规定要求的合格</w:t>
      </w:r>
      <w:r>
        <w:rPr>
          <w:rFonts w:hint="eastAsia" w:ascii="仿宋" w:hAnsi="仿宋" w:eastAsia="仿宋"/>
          <w:lang w:eastAsia="zh-CN"/>
        </w:rPr>
        <w:t>投标</w:t>
      </w:r>
      <w:r>
        <w:rPr>
          <w:rFonts w:ascii="仿宋" w:hAnsi="仿宋" w:eastAsia="仿宋"/>
          <w:lang w:eastAsia="zh-CN"/>
        </w:rPr>
        <w:t>人，同时，</w:t>
      </w:r>
      <w:r>
        <w:rPr>
          <w:rFonts w:hint="eastAsia" w:ascii="仿宋" w:hAnsi="仿宋" w:eastAsia="仿宋"/>
          <w:lang w:eastAsia="zh-CN"/>
        </w:rPr>
        <w:t>评标</w:t>
      </w:r>
      <w:r>
        <w:rPr>
          <w:rFonts w:ascii="仿宋" w:hAnsi="仿宋" w:eastAsia="仿宋"/>
          <w:lang w:eastAsia="zh-CN"/>
        </w:rPr>
        <w:t>委员会将依据</w:t>
      </w:r>
      <w:r>
        <w:rPr>
          <w:rFonts w:hint="eastAsia" w:ascii="仿宋" w:hAnsi="仿宋" w:eastAsia="仿宋"/>
          <w:lang w:eastAsia="zh-CN"/>
        </w:rPr>
        <w:t>投标</w:t>
      </w:r>
      <w:r>
        <w:rPr>
          <w:rFonts w:ascii="仿宋" w:hAnsi="仿宋" w:eastAsia="仿宋"/>
          <w:lang w:eastAsia="zh-CN"/>
        </w:rPr>
        <w:t>人提供的资格证明文件审查</w:t>
      </w:r>
      <w:r>
        <w:rPr>
          <w:rFonts w:hint="eastAsia" w:ascii="仿宋" w:hAnsi="仿宋" w:eastAsia="仿宋"/>
          <w:lang w:eastAsia="zh-CN"/>
        </w:rPr>
        <w:t>投标</w:t>
      </w:r>
      <w:r>
        <w:rPr>
          <w:rFonts w:ascii="仿宋" w:hAnsi="仿宋" w:eastAsia="仿宋"/>
          <w:lang w:eastAsia="zh-CN"/>
        </w:rPr>
        <w:t>人的法人资格、营业范围、财务，以确定</w:t>
      </w:r>
      <w:r>
        <w:rPr>
          <w:rFonts w:hint="eastAsia" w:ascii="仿宋" w:hAnsi="仿宋" w:eastAsia="仿宋"/>
          <w:lang w:eastAsia="zh-CN"/>
        </w:rPr>
        <w:t>投标</w:t>
      </w:r>
      <w:r>
        <w:rPr>
          <w:rFonts w:ascii="仿宋" w:hAnsi="仿宋" w:eastAsia="仿宋"/>
          <w:lang w:eastAsia="zh-CN"/>
        </w:rPr>
        <w:t>人是否有资格履行合同。经上述资格审查合格的</w:t>
      </w:r>
      <w:r>
        <w:rPr>
          <w:rFonts w:hint="eastAsia" w:ascii="仿宋" w:hAnsi="仿宋" w:eastAsia="仿宋"/>
          <w:lang w:eastAsia="zh-CN"/>
        </w:rPr>
        <w:t>投标</w:t>
      </w:r>
      <w:r>
        <w:rPr>
          <w:rFonts w:ascii="仿宋" w:hAnsi="仿宋" w:eastAsia="仿宋"/>
          <w:lang w:eastAsia="zh-CN"/>
        </w:rPr>
        <w:t>人进入下一程序的评审，经上述资格审查不合格的</w:t>
      </w:r>
      <w:r>
        <w:rPr>
          <w:rFonts w:hint="eastAsia" w:ascii="仿宋" w:hAnsi="仿宋" w:eastAsia="仿宋"/>
          <w:lang w:eastAsia="zh-CN"/>
        </w:rPr>
        <w:t>投标</w:t>
      </w:r>
      <w:r>
        <w:rPr>
          <w:rFonts w:ascii="仿宋" w:hAnsi="仿宋" w:eastAsia="仿宋"/>
          <w:lang w:eastAsia="zh-CN"/>
        </w:rPr>
        <w:t>文件，其</w:t>
      </w:r>
      <w:r>
        <w:rPr>
          <w:rFonts w:hint="eastAsia" w:ascii="仿宋" w:hAnsi="仿宋" w:eastAsia="仿宋"/>
          <w:lang w:eastAsia="zh-CN"/>
        </w:rPr>
        <w:t>投标</w:t>
      </w:r>
      <w:r>
        <w:rPr>
          <w:rFonts w:ascii="仿宋" w:hAnsi="仿宋" w:eastAsia="仿宋"/>
          <w:lang w:eastAsia="zh-CN"/>
        </w:rPr>
        <w:t>资格将被</w:t>
      </w:r>
      <w:r>
        <w:rPr>
          <w:rFonts w:hint="eastAsia" w:ascii="仿宋" w:hAnsi="仿宋" w:eastAsia="仿宋"/>
          <w:lang w:eastAsia="zh-CN"/>
        </w:rPr>
        <w:t>评标</w:t>
      </w:r>
      <w:r>
        <w:rPr>
          <w:rFonts w:ascii="仿宋" w:hAnsi="仿宋" w:eastAsia="仿宋"/>
          <w:lang w:eastAsia="zh-CN"/>
        </w:rPr>
        <w:t>委员会予以否决。</w:t>
      </w:r>
    </w:p>
    <w:p w14:paraId="30C37C3B">
      <w:pPr>
        <w:spacing w:before="156" w:beforeLines="50" w:after="156" w:afterLines="50"/>
        <w:rPr>
          <w:rFonts w:ascii="仿宋" w:hAnsi="仿宋" w:eastAsia="仿宋"/>
          <w:b/>
          <w:w w:val="95"/>
          <w:sz w:val="24"/>
        </w:rPr>
      </w:pPr>
      <w:r>
        <w:rPr>
          <w:rFonts w:hint="eastAsia" w:ascii="仿宋" w:hAnsi="仿宋" w:eastAsia="仿宋"/>
          <w:b/>
          <w:w w:val="95"/>
          <w:sz w:val="24"/>
        </w:rPr>
        <w:t>（三）评标</w:t>
      </w:r>
      <w:r>
        <w:rPr>
          <w:rFonts w:ascii="仿宋" w:hAnsi="仿宋" w:eastAsia="仿宋"/>
          <w:b/>
          <w:w w:val="95"/>
          <w:sz w:val="24"/>
        </w:rPr>
        <w:t>办法</w:t>
      </w:r>
    </w:p>
    <w:p w14:paraId="2A6A4537">
      <w:pPr>
        <w:pStyle w:val="2"/>
        <w:spacing w:before="156" w:beforeLines="50" w:after="156" w:afterLines="50" w:line="240" w:lineRule="auto"/>
        <w:ind w:left="237" w:leftChars="9" w:hanging="218" w:hangingChars="91"/>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 xml:space="preserve"> </w:t>
      </w:r>
      <w:r>
        <w:rPr>
          <w:rFonts w:ascii="仿宋" w:hAnsi="仿宋" w:eastAsia="仿宋"/>
          <w:sz w:val="24"/>
          <w:szCs w:val="24"/>
        </w:rPr>
        <w:t>本项目设置最高控制价</w:t>
      </w:r>
      <w:r>
        <w:rPr>
          <w:rFonts w:hint="eastAsia" w:ascii="仿宋" w:hAnsi="仿宋" w:eastAsia="仿宋"/>
          <w:sz w:val="24"/>
          <w:szCs w:val="24"/>
        </w:rPr>
        <w:t>人民币36万</w:t>
      </w:r>
      <w:r>
        <w:rPr>
          <w:rFonts w:ascii="仿宋" w:hAnsi="仿宋" w:eastAsia="仿宋"/>
          <w:sz w:val="24"/>
          <w:szCs w:val="24"/>
        </w:rPr>
        <w:t>元</w:t>
      </w:r>
      <w:r>
        <w:rPr>
          <w:rFonts w:hint="eastAsia" w:ascii="仿宋" w:hAnsi="仿宋" w:eastAsia="仿宋"/>
          <w:sz w:val="24"/>
          <w:szCs w:val="24"/>
        </w:rPr>
        <w:t>/年</w:t>
      </w:r>
      <w:r>
        <w:rPr>
          <w:rFonts w:ascii="仿宋" w:hAnsi="仿宋" w:eastAsia="仿宋"/>
          <w:sz w:val="24"/>
          <w:szCs w:val="24"/>
        </w:rPr>
        <w:t>（含税）</w:t>
      </w:r>
      <w:r>
        <w:rPr>
          <w:rFonts w:hint="eastAsia" w:ascii="仿宋" w:hAnsi="仿宋" w:eastAsia="仿宋"/>
          <w:sz w:val="24"/>
          <w:szCs w:val="24"/>
          <w:lang w:eastAsia="zh-CN"/>
        </w:rPr>
        <w:t>，</w:t>
      </w:r>
      <w:r>
        <w:rPr>
          <w:rFonts w:hint="eastAsia" w:ascii="仿宋" w:hAnsi="仿宋" w:eastAsia="仿宋"/>
          <w:sz w:val="24"/>
          <w:szCs w:val="24"/>
          <w:lang w:val="en-US" w:eastAsia="zh-CN"/>
        </w:rPr>
        <w:t>合同期限为2年</w:t>
      </w:r>
      <w:r>
        <w:rPr>
          <w:rFonts w:ascii="仿宋" w:hAnsi="仿宋" w:eastAsia="仿宋"/>
          <w:sz w:val="24"/>
          <w:szCs w:val="24"/>
        </w:rPr>
        <w:t>。</w:t>
      </w:r>
    </w:p>
    <w:p w14:paraId="617D45B0">
      <w:pPr>
        <w:pStyle w:val="2"/>
        <w:spacing w:before="156" w:beforeLines="50" w:after="156" w:afterLines="50" w:line="240" w:lineRule="auto"/>
        <w:ind w:left="237" w:leftChars="9" w:hanging="218" w:hangingChars="91"/>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 xml:space="preserve"> 采购</w:t>
      </w:r>
      <w:r>
        <w:rPr>
          <w:rFonts w:ascii="仿宋" w:hAnsi="仿宋" w:eastAsia="仿宋"/>
          <w:sz w:val="24"/>
          <w:szCs w:val="24"/>
        </w:rPr>
        <w:t>人在</w:t>
      </w:r>
      <w:r>
        <w:rPr>
          <w:rFonts w:hint="eastAsia" w:ascii="仿宋" w:hAnsi="仿宋" w:eastAsia="仿宋"/>
          <w:sz w:val="24"/>
          <w:szCs w:val="24"/>
        </w:rPr>
        <w:t>评标</w:t>
      </w:r>
      <w:r>
        <w:rPr>
          <w:rFonts w:ascii="仿宋" w:hAnsi="仿宋" w:eastAsia="仿宋"/>
          <w:sz w:val="24"/>
          <w:szCs w:val="24"/>
        </w:rPr>
        <w:t>时，将先对技术</w:t>
      </w:r>
      <w:r>
        <w:rPr>
          <w:rFonts w:hint="eastAsia" w:ascii="仿宋" w:hAnsi="仿宋" w:eastAsia="仿宋"/>
          <w:sz w:val="24"/>
          <w:szCs w:val="24"/>
        </w:rPr>
        <w:t>投标</w:t>
      </w:r>
      <w:r>
        <w:rPr>
          <w:rFonts w:ascii="仿宋" w:hAnsi="仿宋" w:eastAsia="仿宋"/>
          <w:sz w:val="24"/>
          <w:szCs w:val="24"/>
        </w:rPr>
        <w:t>文件进行</w:t>
      </w:r>
      <w:r>
        <w:rPr>
          <w:rFonts w:hint="eastAsia" w:ascii="仿宋" w:hAnsi="仿宋" w:eastAsia="仿宋"/>
          <w:sz w:val="24"/>
          <w:szCs w:val="24"/>
        </w:rPr>
        <w:t>评标</w:t>
      </w:r>
      <w:r>
        <w:rPr>
          <w:rFonts w:ascii="仿宋" w:hAnsi="仿宋" w:eastAsia="仿宋"/>
          <w:sz w:val="24"/>
          <w:szCs w:val="24"/>
        </w:rPr>
        <w:t>，技术</w:t>
      </w:r>
      <w:r>
        <w:rPr>
          <w:rFonts w:hint="eastAsia" w:ascii="仿宋" w:hAnsi="仿宋" w:eastAsia="仿宋"/>
          <w:sz w:val="24"/>
          <w:szCs w:val="24"/>
        </w:rPr>
        <w:t>投标</w:t>
      </w:r>
      <w:r>
        <w:rPr>
          <w:rFonts w:ascii="仿宋" w:hAnsi="仿宋" w:eastAsia="仿宋"/>
          <w:sz w:val="24"/>
          <w:szCs w:val="24"/>
        </w:rPr>
        <w:t>文件符合业主要求方可进行下轮商务报价</w:t>
      </w:r>
      <w:r>
        <w:rPr>
          <w:rFonts w:hint="eastAsia" w:ascii="仿宋" w:hAnsi="仿宋" w:eastAsia="仿宋"/>
          <w:sz w:val="24"/>
          <w:szCs w:val="24"/>
        </w:rPr>
        <w:t>评标</w:t>
      </w:r>
      <w:r>
        <w:rPr>
          <w:rFonts w:ascii="仿宋" w:hAnsi="仿宋" w:eastAsia="仿宋"/>
          <w:sz w:val="24"/>
          <w:szCs w:val="24"/>
        </w:rPr>
        <w:t>。本项目采用</w:t>
      </w:r>
      <w:r>
        <w:rPr>
          <w:rFonts w:hint="eastAsia" w:ascii="仿宋" w:hAnsi="仿宋" w:eastAsia="仿宋"/>
          <w:sz w:val="24"/>
          <w:szCs w:val="24"/>
        </w:rPr>
        <w:t>综合评标</w:t>
      </w:r>
      <w:r>
        <w:rPr>
          <w:rFonts w:ascii="仿宋" w:hAnsi="仿宋" w:eastAsia="仿宋"/>
          <w:sz w:val="24"/>
          <w:szCs w:val="24"/>
        </w:rPr>
        <w:t>的办法</w:t>
      </w:r>
      <w:r>
        <w:rPr>
          <w:rFonts w:hint="eastAsia" w:ascii="仿宋" w:hAnsi="仿宋" w:eastAsia="仿宋"/>
          <w:sz w:val="24"/>
          <w:szCs w:val="24"/>
        </w:rPr>
        <w:t>，经测算综合评分最高者</w:t>
      </w:r>
      <w:r>
        <w:rPr>
          <w:rFonts w:ascii="仿宋" w:hAnsi="仿宋" w:eastAsia="仿宋"/>
          <w:sz w:val="24"/>
          <w:szCs w:val="24"/>
        </w:rPr>
        <w:t>者作为</w:t>
      </w:r>
      <w:r>
        <w:rPr>
          <w:rFonts w:hint="eastAsia" w:ascii="仿宋" w:hAnsi="仿宋" w:eastAsia="仿宋"/>
          <w:sz w:val="24"/>
          <w:szCs w:val="24"/>
        </w:rPr>
        <w:t>中标</w:t>
      </w:r>
      <w:r>
        <w:rPr>
          <w:rFonts w:ascii="仿宋" w:hAnsi="仿宋" w:eastAsia="仿宋"/>
          <w:sz w:val="24"/>
          <w:szCs w:val="24"/>
        </w:rPr>
        <w:t>单位。</w:t>
      </w:r>
    </w:p>
    <w:p w14:paraId="5163F3D7">
      <w:pPr>
        <w:spacing w:before="156" w:beforeLines="50" w:after="156" w:afterLines="50"/>
        <w:rPr>
          <w:rFonts w:hint="eastAsia" w:ascii="仿宋" w:hAnsi="仿宋" w:eastAsia="仿宋"/>
          <w:b/>
          <w:w w:val="95"/>
          <w:sz w:val="24"/>
        </w:rPr>
      </w:pPr>
      <w:r>
        <w:rPr>
          <w:rFonts w:hint="eastAsia" w:ascii="仿宋" w:hAnsi="仿宋" w:eastAsia="仿宋"/>
          <w:b/>
          <w:w w:val="95"/>
          <w:sz w:val="24"/>
        </w:rPr>
        <w:t>（四）</w:t>
      </w:r>
      <w:r>
        <w:rPr>
          <w:rFonts w:ascii="仿宋" w:hAnsi="仿宋" w:eastAsia="仿宋"/>
          <w:b/>
          <w:w w:val="95"/>
          <w:sz w:val="24"/>
        </w:rPr>
        <w:t>以下情况作废选处理</w:t>
      </w:r>
    </w:p>
    <w:p w14:paraId="5FBA4F7E">
      <w:pPr>
        <w:spacing w:before="156" w:beforeLines="50" w:after="156" w:afterLines="50"/>
        <w:rPr>
          <w:rFonts w:ascii="仿宋" w:hAnsi="仿宋" w:eastAsia="仿宋"/>
          <w:sz w:val="24"/>
        </w:rPr>
      </w:pPr>
      <w:r>
        <w:rPr>
          <w:rFonts w:ascii="仿宋" w:hAnsi="仿宋" w:eastAsia="仿宋"/>
          <w:sz w:val="24"/>
        </w:rPr>
        <w:t>1.</w:t>
      </w:r>
      <w:r>
        <w:rPr>
          <w:rFonts w:hint="eastAsia" w:ascii="仿宋" w:hAnsi="仿宋" w:eastAsia="仿宋"/>
          <w:sz w:val="24"/>
        </w:rPr>
        <w:t xml:space="preserve"> </w:t>
      </w:r>
      <w:r>
        <w:rPr>
          <w:rFonts w:ascii="仿宋" w:hAnsi="仿宋" w:eastAsia="仿宋"/>
          <w:sz w:val="24"/>
        </w:rPr>
        <w:t>对</w:t>
      </w:r>
      <w:r>
        <w:rPr>
          <w:rFonts w:hint="eastAsia" w:ascii="仿宋" w:hAnsi="仿宋" w:eastAsia="仿宋"/>
          <w:sz w:val="24"/>
        </w:rPr>
        <w:t>投标</w:t>
      </w:r>
      <w:r>
        <w:rPr>
          <w:rFonts w:ascii="仿宋" w:hAnsi="仿宋" w:eastAsia="仿宋"/>
          <w:sz w:val="24"/>
        </w:rPr>
        <w:t>文件提出的实质性要求和条件，</w:t>
      </w:r>
      <w:r>
        <w:rPr>
          <w:rFonts w:hint="eastAsia" w:ascii="仿宋" w:hAnsi="仿宋" w:eastAsia="仿宋"/>
          <w:sz w:val="24"/>
        </w:rPr>
        <w:t>投标</w:t>
      </w:r>
      <w:r>
        <w:rPr>
          <w:rFonts w:ascii="仿宋" w:hAnsi="仿宋" w:eastAsia="仿宋"/>
          <w:sz w:val="24"/>
        </w:rPr>
        <w:t>文件未能在实质上响应的。</w:t>
      </w:r>
    </w:p>
    <w:p w14:paraId="1FD2EF08">
      <w:pPr>
        <w:pStyle w:val="20"/>
        <w:spacing w:before="156" w:beforeLines="50" w:after="156" w:afterLines="50"/>
        <w:ind w:right="121"/>
        <w:jc w:val="both"/>
        <w:rPr>
          <w:rFonts w:ascii="仿宋" w:hAnsi="仿宋" w:eastAsia="仿宋"/>
          <w:lang w:eastAsia="zh-CN"/>
        </w:rPr>
      </w:pPr>
      <w:r>
        <w:rPr>
          <w:rFonts w:ascii="仿宋" w:hAnsi="仿宋" w:eastAsia="仿宋"/>
          <w:lang w:eastAsia="zh-CN"/>
        </w:rPr>
        <w:t>2.</w:t>
      </w:r>
      <w:r>
        <w:rPr>
          <w:rFonts w:hint="eastAsia" w:ascii="仿宋" w:hAnsi="仿宋" w:eastAsia="仿宋"/>
          <w:lang w:eastAsia="zh-CN"/>
        </w:rPr>
        <w:t xml:space="preserve"> 投标</w:t>
      </w:r>
      <w:r>
        <w:rPr>
          <w:rFonts w:ascii="仿宋" w:hAnsi="仿宋" w:eastAsia="仿宋"/>
          <w:lang w:eastAsia="zh-CN"/>
        </w:rPr>
        <w:t>文件存在重大偏差的。</w:t>
      </w:r>
    </w:p>
    <w:p w14:paraId="5618A57F">
      <w:pPr>
        <w:pStyle w:val="20"/>
        <w:spacing w:before="156" w:beforeLines="50" w:after="156" w:afterLines="50"/>
        <w:ind w:right="121"/>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 xml:space="preserve"> </w:t>
      </w:r>
      <w:r>
        <w:rPr>
          <w:rFonts w:ascii="仿宋" w:hAnsi="仿宋" w:eastAsia="仿宋"/>
          <w:lang w:eastAsia="zh-CN"/>
        </w:rPr>
        <w:t>违反规定影响开选</w:t>
      </w:r>
      <w:r>
        <w:rPr>
          <w:rFonts w:hint="eastAsia" w:ascii="仿宋" w:hAnsi="仿宋" w:eastAsia="仿宋"/>
          <w:lang w:eastAsia="zh-CN"/>
        </w:rPr>
        <w:t>评标</w:t>
      </w:r>
      <w:r>
        <w:rPr>
          <w:rFonts w:ascii="仿宋" w:hAnsi="仿宋" w:eastAsia="仿宋"/>
          <w:lang w:eastAsia="zh-CN"/>
        </w:rPr>
        <w:t>工作或采取其他方式对</w:t>
      </w:r>
      <w:r>
        <w:rPr>
          <w:rFonts w:hint="eastAsia" w:ascii="仿宋" w:hAnsi="仿宋" w:eastAsia="仿宋"/>
          <w:lang w:eastAsia="zh-CN"/>
        </w:rPr>
        <w:t>采购</w:t>
      </w:r>
      <w:r>
        <w:rPr>
          <w:rFonts w:ascii="仿宋" w:hAnsi="仿宋" w:eastAsia="仿宋"/>
          <w:lang w:eastAsia="zh-CN"/>
        </w:rPr>
        <w:t>人施加影响的。</w:t>
      </w:r>
    </w:p>
    <w:p w14:paraId="2334107C">
      <w:pPr>
        <w:pStyle w:val="20"/>
        <w:spacing w:before="156" w:beforeLines="50" w:after="156" w:afterLines="50"/>
        <w:ind w:right="121"/>
        <w:jc w:val="both"/>
        <w:rPr>
          <w:rFonts w:ascii="仿宋" w:hAnsi="仿宋" w:eastAsia="仿宋"/>
          <w:lang w:eastAsia="zh-CN"/>
        </w:rPr>
      </w:pPr>
      <w:r>
        <w:rPr>
          <w:rFonts w:ascii="仿宋" w:hAnsi="仿宋" w:eastAsia="仿宋"/>
          <w:lang w:eastAsia="zh-CN"/>
        </w:rPr>
        <w:t>4.</w:t>
      </w:r>
      <w:r>
        <w:rPr>
          <w:rFonts w:hint="eastAsia" w:ascii="仿宋" w:hAnsi="仿宋" w:eastAsia="仿宋"/>
          <w:lang w:eastAsia="zh-CN"/>
        </w:rPr>
        <w:t xml:space="preserve"> 投标</w:t>
      </w:r>
      <w:r>
        <w:rPr>
          <w:rFonts w:ascii="仿宋" w:hAnsi="仿宋" w:eastAsia="仿宋"/>
          <w:lang w:eastAsia="zh-CN"/>
        </w:rPr>
        <w:t>人串标、相互勾结故意压低标价以排挤竞争对手的公平竞争的，其</w:t>
      </w:r>
      <w:r>
        <w:rPr>
          <w:rFonts w:hint="eastAsia" w:ascii="仿宋" w:hAnsi="仿宋" w:eastAsia="仿宋"/>
          <w:lang w:eastAsia="zh-CN"/>
        </w:rPr>
        <w:t>投标</w:t>
      </w:r>
      <w:r>
        <w:rPr>
          <w:rFonts w:ascii="仿宋" w:hAnsi="仿宋" w:eastAsia="仿宋"/>
          <w:lang w:eastAsia="zh-CN"/>
        </w:rPr>
        <w:t>无效。</w:t>
      </w:r>
    </w:p>
    <w:p w14:paraId="56EC4E08">
      <w:pPr>
        <w:spacing w:before="156" w:beforeLines="50" w:after="156" w:afterLines="50"/>
        <w:rPr>
          <w:rFonts w:ascii="仿宋" w:hAnsi="仿宋" w:eastAsia="仿宋"/>
          <w:b/>
          <w:w w:val="95"/>
          <w:sz w:val="24"/>
        </w:rPr>
      </w:pPr>
      <w:r>
        <w:rPr>
          <w:rFonts w:hint="eastAsia" w:ascii="仿宋" w:hAnsi="仿宋" w:eastAsia="仿宋"/>
          <w:b/>
          <w:w w:val="95"/>
          <w:sz w:val="24"/>
        </w:rPr>
        <w:t>（五）评标</w:t>
      </w:r>
    </w:p>
    <w:p w14:paraId="56A9CF34">
      <w:pPr>
        <w:pStyle w:val="20"/>
        <w:spacing w:before="156" w:beforeLines="50" w:after="156" w:afterLines="50"/>
        <w:ind w:left="242" w:leftChars="-9" w:right="121" w:hanging="261" w:hangingChars="109"/>
        <w:jc w:val="both"/>
        <w:rPr>
          <w:rFonts w:ascii="仿宋" w:hAnsi="仿宋" w:eastAsia="仿宋"/>
          <w:lang w:eastAsia="zh-CN"/>
        </w:rPr>
      </w:pPr>
      <w:r>
        <w:rPr>
          <w:rFonts w:ascii="仿宋" w:hAnsi="仿宋" w:eastAsia="仿宋"/>
          <w:lang w:eastAsia="zh-CN"/>
        </w:rPr>
        <w:t>1.</w:t>
      </w:r>
      <w:r>
        <w:rPr>
          <w:rFonts w:hint="eastAsia" w:ascii="仿宋" w:hAnsi="仿宋" w:eastAsia="仿宋"/>
          <w:lang w:eastAsia="zh-CN"/>
        </w:rPr>
        <w:t xml:space="preserve"> 采购</w:t>
      </w:r>
      <w:r>
        <w:rPr>
          <w:rFonts w:ascii="仿宋" w:hAnsi="仿宋" w:eastAsia="仿宋"/>
          <w:lang w:eastAsia="zh-CN"/>
        </w:rPr>
        <w:t>人将在</w:t>
      </w:r>
      <w:r>
        <w:rPr>
          <w:rFonts w:hint="eastAsia" w:ascii="仿宋" w:hAnsi="仿宋" w:eastAsia="仿宋"/>
          <w:lang w:eastAsia="zh-CN"/>
        </w:rPr>
        <w:t>投标</w:t>
      </w:r>
      <w:r>
        <w:rPr>
          <w:rFonts w:ascii="仿宋" w:hAnsi="仿宋" w:eastAsia="仿宋"/>
          <w:lang w:eastAsia="zh-CN"/>
        </w:rPr>
        <w:t>文件截止日期后另行择日组织</w:t>
      </w:r>
      <w:r>
        <w:rPr>
          <w:rFonts w:hint="eastAsia" w:ascii="仿宋" w:hAnsi="仿宋" w:eastAsia="仿宋"/>
          <w:lang w:eastAsia="zh-CN"/>
        </w:rPr>
        <w:t>投标</w:t>
      </w:r>
      <w:r>
        <w:rPr>
          <w:rFonts w:ascii="仿宋" w:hAnsi="仿宋" w:eastAsia="仿宋"/>
          <w:lang w:eastAsia="zh-CN"/>
        </w:rPr>
        <w:t>会，</w:t>
      </w:r>
      <w:r>
        <w:rPr>
          <w:rFonts w:hint="eastAsia" w:ascii="仿宋" w:hAnsi="仿宋" w:eastAsia="仿宋"/>
          <w:lang w:eastAsia="zh-CN"/>
        </w:rPr>
        <w:t>采购</w:t>
      </w:r>
      <w:r>
        <w:rPr>
          <w:rFonts w:ascii="仿宋" w:hAnsi="仿宋" w:eastAsia="仿宋"/>
          <w:lang w:eastAsia="zh-CN"/>
        </w:rPr>
        <w:t>人选定工作在</w:t>
      </w:r>
      <w:r>
        <w:rPr>
          <w:rFonts w:hint="eastAsia" w:ascii="仿宋" w:hAnsi="仿宋" w:eastAsia="仿宋"/>
          <w:lang w:eastAsia="zh-CN"/>
        </w:rPr>
        <w:t>采购</w:t>
      </w:r>
      <w:r>
        <w:rPr>
          <w:rFonts w:ascii="仿宋" w:hAnsi="仿宋" w:eastAsia="仿宋"/>
          <w:lang w:eastAsia="zh-CN"/>
        </w:rPr>
        <w:t>人有关部门监督下，由</w:t>
      </w:r>
      <w:r>
        <w:rPr>
          <w:rFonts w:hint="eastAsia" w:ascii="仿宋" w:hAnsi="仿宋" w:eastAsia="仿宋"/>
          <w:lang w:eastAsia="zh-CN"/>
        </w:rPr>
        <w:t>采购</w:t>
      </w:r>
      <w:r>
        <w:rPr>
          <w:rFonts w:ascii="仿宋" w:hAnsi="仿宋" w:eastAsia="仿宋"/>
          <w:lang w:eastAsia="zh-CN"/>
        </w:rPr>
        <w:t>人依法组建的</w:t>
      </w:r>
      <w:r>
        <w:rPr>
          <w:rFonts w:hint="eastAsia" w:ascii="仿宋" w:hAnsi="仿宋" w:eastAsia="仿宋"/>
          <w:lang w:eastAsia="zh-CN"/>
        </w:rPr>
        <w:t>评标</w:t>
      </w:r>
      <w:r>
        <w:rPr>
          <w:rFonts w:ascii="仿宋" w:hAnsi="仿宋" w:eastAsia="仿宋"/>
          <w:lang w:eastAsia="zh-CN"/>
        </w:rPr>
        <w:t>委员会负责。</w:t>
      </w:r>
    </w:p>
    <w:p w14:paraId="1B54C80E">
      <w:pPr>
        <w:pStyle w:val="20"/>
        <w:spacing w:before="156" w:beforeLines="50" w:after="156" w:afterLines="50"/>
        <w:ind w:left="242" w:leftChars="-9" w:right="121" w:hanging="261" w:hangingChars="109"/>
        <w:jc w:val="both"/>
        <w:rPr>
          <w:rFonts w:ascii="仿宋" w:hAnsi="仿宋" w:eastAsia="仿宋"/>
          <w:lang w:eastAsia="zh-CN"/>
        </w:rPr>
      </w:pPr>
      <w:r>
        <w:rPr>
          <w:rFonts w:ascii="仿宋" w:hAnsi="仿宋" w:eastAsia="仿宋"/>
          <w:lang w:eastAsia="zh-CN"/>
        </w:rPr>
        <w:t>2.</w:t>
      </w:r>
      <w:r>
        <w:rPr>
          <w:rFonts w:hint="eastAsia" w:ascii="仿宋" w:hAnsi="仿宋" w:eastAsia="仿宋"/>
          <w:lang w:eastAsia="zh-CN"/>
        </w:rPr>
        <w:t xml:space="preserve"> </w:t>
      </w:r>
      <w:r>
        <w:rPr>
          <w:rFonts w:ascii="仿宋" w:hAnsi="仿宋" w:eastAsia="仿宋"/>
          <w:lang w:eastAsia="zh-CN"/>
        </w:rPr>
        <w:t>在开选时没有启封和读出的</w:t>
      </w:r>
      <w:r>
        <w:rPr>
          <w:rFonts w:hint="eastAsia" w:ascii="仿宋" w:hAnsi="仿宋" w:eastAsia="仿宋"/>
          <w:lang w:eastAsia="zh-CN"/>
        </w:rPr>
        <w:t>投标</w:t>
      </w:r>
      <w:r>
        <w:rPr>
          <w:rFonts w:ascii="仿宋" w:hAnsi="仿宋" w:eastAsia="仿宋"/>
          <w:lang w:eastAsia="zh-CN"/>
        </w:rPr>
        <w:t>文件，在</w:t>
      </w:r>
      <w:r>
        <w:rPr>
          <w:rFonts w:hint="eastAsia" w:ascii="仿宋" w:hAnsi="仿宋" w:eastAsia="仿宋"/>
          <w:lang w:eastAsia="zh-CN"/>
        </w:rPr>
        <w:t>评标</w:t>
      </w:r>
      <w:r>
        <w:rPr>
          <w:rFonts w:ascii="仿宋" w:hAnsi="仿宋" w:eastAsia="仿宋"/>
          <w:lang w:eastAsia="zh-CN"/>
        </w:rPr>
        <w:t>时将不予考虑。</w:t>
      </w:r>
    </w:p>
    <w:p w14:paraId="4FB0341E">
      <w:pPr>
        <w:pStyle w:val="20"/>
        <w:spacing w:before="156" w:beforeLines="50" w:after="156" w:afterLines="50"/>
        <w:ind w:left="242" w:leftChars="-9" w:right="121" w:hanging="261" w:hangingChars="109"/>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 xml:space="preserve"> 采购</w:t>
      </w:r>
      <w:r>
        <w:rPr>
          <w:rFonts w:ascii="仿宋" w:hAnsi="仿宋" w:eastAsia="仿宋"/>
          <w:lang w:eastAsia="zh-CN"/>
        </w:rPr>
        <w:t>人将做开选记录。</w:t>
      </w:r>
    </w:p>
    <w:p w14:paraId="0433CE99">
      <w:pPr>
        <w:pStyle w:val="20"/>
        <w:spacing w:before="156" w:beforeLines="50" w:after="156" w:afterLines="50"/>
        <w:ind w:left="242" w:leftChars="-9" w:right="121" w:hanging="261" w:hangingChars="109"/>
        <w:jc w:val="both"/>
        <w:rPr>
          <w:rFonts w:hint="eastAsia" w:ascii="仿宋" w:hAnsi="仿宋" w:eastAsia="仿宋"/>
          <w:lang w:eastAsia="zh-CN"/>
        </w:rPr>
      </w:pPr>
      <w:r>
        <w:rPr>
          <w:rFonts w:ascii="仿宋" w:hAnsi="仿宋" w:eastAsia="仿宋"/>
          <w:lang w:eastAsia="zh-CN"/>
        </w:rPr>
        <w:t>4.</w:t>
      </w:r>
      <w:r>
        <w:rPr>
          <w:rFonts w:hint="eastAsia" w:ascii="仿宋" w:hAnsi="仿宋" w:eastAsia="仿宋"/>
          <w:lang w:eastAsia="zh-CN"/>
        </w:rPr>
        <w:t xml:space="preserve"> </w:t>
      </w:r>
      <w:r>
        <w:rPr>
          <w:rFonts w:ascii="仿宋" w:hAnsi="仿宋" w:eastAsia="仿宋"/>
          <w:lang w:eastAsia="zh-CN"/>
        </w:rPr>
        <w:t>业主将根据</w:t>
      </w:r>
      <w:r>
        <w:rPr>
          <w:rFonts w:hint="eastAsia" w:ascii="仿宋" w:hAnsi="仿宋" w:eastAsia="仿宋"/>
          <w:lang w:eastAsia="zh-CN"/>
        </w:rPr>
        <w:t>评标</w:t>
      </w:r>
      <w:r>
        <w:rPr>
          <w:rFonts w:ascii="仿宋" w:hAnsi="仿宋" w:eastAsia="仿宋"/>
          <w:lang w:eastAsia="zh-CN"/>
        </w:rPr>
        <w:t>结果与</w:t>
      </w:r>
      <w:r>
        <w:rPr>
          <w:rFonts w:hint="eastAsia" w:ascii="仿宋" w:hAnsi="仿宋" w:eastAsia="仿宋"/>
          <w:lang w:eastAsia="zh-CN"/>
        </w:rPr>
        <w:t>中标</w:t>
      </w:r>
      <w:r>
        <w:rPr>
          <w:rFonts w:ascii="仿宋" w:hAnsi="仿宋" w:eastAsia="仿宋"/>
          <w:lang w:eastAsia="zh-CN"/>
        </w:rPr>
        <w:t>人签订合同。</w:t>
      </w:r>
    </w:p>
    <w:p w14:paraId="30B8566D">
      <w:pPr>
        <w:pStyle w:val="20"/>
        <w:spacing w:before="156" w:beforeLines="50" w:after="156" w:afterLines="50"/>
        <w:ind w:left="242" w:leftChars="-9" w:right="121" w:hanging="261" w:hangingChars="109"/>
        <w:jc w:val="both"/>
        <w:rPr>
          <w:rFonts w:hint="eastAsia" w:ascii="仿宋" w:hAnsi="仿宋" w:eastAsia="仿宋"/>
          <w:lang w:eastAsia="zh-CN"/>
        </w:rPr>
      </w:pPr>
    </w:p>
    <w:p w14:paraId="6D92C234">
      <w:pPr>
        <w:pStyle w:val="20"/>
        <w:spacing w:before="156" w:beforeLines="50" w:after="156" w:afterLines="50"/>
        <w:ind w:left="242" w:leftChars="-9" w:right="121" w:hanging="261" w:hangingChars="109"/>
        <w:jc w:val="both"/>
        <w:rPr>
          <w:rFonts w:hint="eastAsia" w:ascii="仿宋" w:hAnsi="仿宋" w:eastAsia="仿宋"/>
          <w:lang w:eastAsia="zh-CN"/>
        </w:rPr>
      </w:pPr>
    </w:p>
    <w:p w14:paraId="248AD1B2">
      <w:pPr>
        <w:pStyle w:val="20"/>
        <w:spacing w:before="156" w:beforeLines="50" w:after="156" w:afterLines="50"/>
        <w:ind w:left="242" w:leftChars="-9" w:right="121" w:hanging="261" w:hangingChars="109"/>
        <w:jc w:val="both"/>
        <w:rPr>
          <w:rFonts w:hint="eastAsia" w:ascii="仿宋" w:hAnsi="仿宋" w:eastAsia="仿宋"/>
          <w:lang w:eastAsia="zh-CN"/>
        </w:rPr>
      </w:pPr>
    </w:p>
    <w:p w14:paraId="45E89C37">
      <w:pPr>
        <w:pStyle w:val="20"/>
        <w:spacing w:before="156" w:beforeLines="50" w:after="156" w:afterLines="50"/>
        <w:ind w:left="242" w:leftChars="-9" w:right="121" w:hanging="261" w:hangingChars="109"/>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翔鹭码头投资管理（漳州）有限公司</w:t>
      </w:r>
    </w:p>
    <w:p w14:paraId="573B7B89">
      <w:pPr>
        <w:pStyle w:val="20"/>
        <w:spacing w:before="156" w:beforeLines="50" w:after="156" w:afterLines="50"/>
        <w:ind w:left="286" w:leftChars="-9" w:right="121" w:hanging="305" w:hangingChars="109"/>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 xml:space="preserve">  2025年6月19日</w:t>
      </w:r>
    </w:p>
    <w:p w14:paraId="6DEB91B5">
      <w:pPr>
        <w:pStyle w:val="2"/>
        <w:rPr>
          <w:rFonts w:ascii="Times New Roman" w:hAnsi="Times New Roman" w:cs="Times New Roman"/>
          <w:sz w:val="28"/>
          <w:u w:val="single"/>
          <w:lang w:eastAsia="zh-CN"/>
        </w:rPr>
      </w:pPr>
    </w:p>
    <w:bookmarkEnd w:id="8"/>
    <w:p w14:paraId="765E9569">
      <w:pPr>
        <w:ind w:left="517" w:leftChars="246"/>
        <w:rPr>
          <w:rFonts w:ascii="宋体" w:hAnsi="宋体"/>
          <w:sz w:val="24"/>
        </w:rPr>
      </w:pPr>
    </w:p>
    <w:sectPr>
      <w:footerReference r:id="rId5" w:type="default"/>
      <w:pgSz w:w="11910" w:h="16840"/>
      <w:pgMar w:top="992" w:right="1412" w:bottom="1134" w:left="1678" w:header="0" w:footer="5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17C2">
    <w:pPr>
      <w:pStyle w:val="30"/>
    </w:pPr>
  </w:p>
  <w:p w14:paraId="6363F1F3">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6236"/>
      <w:docPartObj>
        <w:docPartGallery w:val="autotext"/>
      </w:docPartObj>
    </w:sdtPr>
    <w:sdtContent>
      <w:sdt>
        <w:sdtPr>
          <w:id w:val="1433320203"/>
          <w:docPartObj>
            <w:docPartGallery w:val="autotext"/>
          </w:docPartObj>
        </w:sdtPr>
        <w:sdtContent>
          <w:p w14:paraId="7A484851">
            <w:pPr>
              <w:pStyle w:val="30"/>
              <w:ind w:left="4410"/>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14:paraId="4FA46C89">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3293596"/>
      <w:docPartObj>
        <w:docPartGallery w:val="autotext"/>
      </w:docPartObj>
    </w:sdtPr>
    <w:sdtContent>
      <w:sdt>
        <w:sdtPr>
          <w:id w:val="-135111181"/>
          <w:docPartObj>
            <w:docPartGallery w:val="autotext"/>
          </w:docPartObj>
        </w:sdtPr>
        <w:sdtContent>
          <w:p w14:paraId="04AFCED5">
            <w:pPr>
              <w:pStyle w:val="30"/>
              <w:tabs>
                <w:tab w:val="clear" w:pos="8306"/>
              </w:tabs>
              <w:ind w:left="-142"/>
              <w:jc w:val="cente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14:paraId="04EE737F">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B75080C"/>
    <w:multiLevelType w:val="multilevel"/>
    <w:tmpl w:val="1B75080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2"/>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4"/>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78"/>
      <w:lvlText w:val="第%1章 "/>
      <w:lvlJc w:val="left"/>
      <w:pPr>
        <w:tabs>
          <w:tab w:val="left" w:pos="425"/>
        </w:tabs>
        <w:ind w:left="0" w:firstLine="0"/>
      </w:pPr>
      <w:rPr>
        <w:rFonts w:hint="eastAsia" w:ascii="宋体" w:eastAsia="宋体"/>
        <w:b/>
        <w:i w:val="0"/>
        <w:sz w:val="32"/>
        <w:szCs w:val="32"/>
      </w:rPr>
    </w:lvl>
    <w:lvl w:ilvl="1" w:tentative="0">
      <w:start w:val="1"/>
      <w:numFmt w:val="decimal"/>
      <w:pStyle w:val="179"/>
      <w:lvlText w:val="第%2节"/>
      <w:lvlJc w:val="left"/>
      <w:pPr>
        <w:tabs>
          <w:tab w:val="left" w:pos="992"/>
        </w:tabs>
        <w:ind w:left="0" w:firstLine="0"/>
      </w:pPr>
      <w:rPr>
        <w:rFonts w:hint="eastAsia" w:ascii="宋体" w:eastAsia="宋体"/>
        <w:b/>
        <w:i w:val="0"/>
        <w:sz w:val="30"/>
        <w:szCs w:val="30"/>
      </w:rPr>
    </w:lvl>
    <w:lvl w:ilvl="2" w:tentative="0">
      <w:start w:val="1"/>
      <w:numFmt w:val="decimal"/>
      <w:pStyle w:val="180"/>
      <w:lvlText w:val="%3"/>
      <w:lvlJc w:val="left"/>
      <w:pPr>
        <w:tabs>
          <w:tab w:val="left" w:pos="567"/>
        </w:tabs>
        <w:ind w:left="0" w:firstLine="0"/>
      </w:pPr>
      <w:rPr>
        <w:rFonts w:hint="eastAsia" w:ascii="宋体" w:eastAsia="宋体"/>
        <w:b/>
        <w:i w:val="0"/>
        <w:sz w:val="24"/>
        <w:szCs w:val="24"/>
      </w:rPr>
    </w:lvl>
    <w:lvl w:ilvl="3" w:tentative="0">
      <w:start w:val="1"/>
      <w:numFmt w:val="decimal"/>
      <w:pStyle w:val="181"/>
      <w:lvlText w:val="%3.%4"/>
      <w:lvlJc w:val="left"/>
      <w:pPr>
        <w:tabs>
          <w:tab w:val="left" w:pos="737"/>
        </w:tabs>
        <w:ind w:left="0" w:firstLine="284"/>
      </w:pPr>
      <w:rPr>
        <w:rFonts w:hint="eastAsia" w:ascii="宋体" w:eastAsia="宋体"/>
        <w:b/>
        <w:i w:val="0"/>
        <w:sz w:val="24"/>
        <w:szCs w:val="24"/>
      </w:rPr>
    </w:lvl>
    <w:lvl w:ilvl="4" w:tentative="0">
      <w:start w:val="1"/>
      <w:numFmt w:val="decimal"/>
      <w:pStyle w:val="182"/>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3"/>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9452D77"/>
    <w:multiLevelType w:val="multilevel"/>
    <w:tmpl w:val="49452D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2"/>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E"/>
    <w:rsid w:val="00054D6A"/>
    <w:rsid w:val="000A1FF7"/>
    <w:rsid w:val="000B2A19"/>
    <w:rsid w:val="000D5F8F"/>
    <w:rsid w:val="000F5D78"/>
    <w:rsid w:val="00136931"/>
    <w:rsid w:val="0013769F"/>
    <w:rsid w:val="00150BEF"/>
    <w:rsid w:val="00167E17"/>
    <w:rsid w:val="00175F30"/>
    <w:rsid w:val="001B16DA"/>
    <w:rsid w:val="00202C22"/>
    <w:rsid w:val="002265CC"/>
    <w:rsid w:val="002305EB"/>
    <w:rsid w:val="002310A5"/>
    <w:rsid w:val="00250643"/>
    <w:rsid w:val="00251286"/>
    <w:rsid w:val="00282876"/>
    <w:rsid w:val="00286ED5"/>
    <w:rsid w:val="0029626B"/>
    <w:rsid w:val="00297A9E"/>
    <w:rsid w:val="002B6395"/>
    <w:rsid w:val="002B68A6"/>
    <w:rsid w:val="002C7C2F"/>
    <w:rsid w:val="002D3AD0"/>
    <w:rsid w:val="002E3E44"/>
    <w:rsid w:val="002E44E0"/>
    <w:rsid w:val="002F2561"/>
    <w:rsid w:val="00311B64"/>
    <w:rsid w:val="003234E6"/>
    <w:rsid w:val="00344E7C"/>
    <w:rsid w:val="003635AF"/>
    <w:rsid w:val="00364F97"/>
    <w:rsid w:val="003832BA"/>
    <w:rsid w:val="00383EF2"/>
    <w:rsid w:val="0039574F"/>
    <w:rsid w:val="003A2944"/>
    <w:rsid w:val="003C0D49"/>
    <w:rsid w:val="003F1A7F"/>
    <w:rsid w:val="00406E68"/>
    <w:rsid w:val="00421C74"/>
    <w:rsid w:val="0042633E"/>
    <w:rsid w:val="00436389"/>
    <w:rsid w:val="00440F6E"/>
    <w:rsid w:val="00441C9A"/>
    <w:rsid w:val="00444729"/>
    <w:rsid w:val="004549E2"/>
    <w:rsid w:val="00487D0A"/>
    <w:rsid w:val="00490899"/>
    <w:rsid w:val="0049197D"/>
    <w:rsid w:val="00494CAA"/>
    <w:rsid w:val="004A01E9"/>
    <w:rsid w:val="004A614E"/>
    <w:rsid w:val="004C1C21"/>
    <w:rsid w:val="004C5219"/>
    <w:rsid w:val="004C7E10"/>
    <w:rsid w:val="004D7548"/>
    <w:rsid w:val="004E0F6B"/>
    <w:rsid w:val="00554ED5"/>
    <w:rsid w:val="005608AA"/>
    <w:rsid w:val="00576C0B"/>
    <w:rsid w:val="005D1555"/>
    <w:rsid w:val="005D54BC"/>
    <w:rsid w:val="005D633F"/>
    <w:rsid w:val="005F16F8"/>
    <w:rsid w:val="005F2CA6"/>
    <w:rsid w:val="00621531"/>
    <w:rsid w:val="00622C88"/>
    <w:rsid w:val="0064511A"/>
    <w:rsid w:val="006514CB"/>
    <w:rsid w:val="00654FA1"/>
    <w:rsid w:val="00663781"/>
    <w:rsid w:val="00673FE9"/>
    <w:rsid w:val="006755B3"/>
    <w:rsid w:val="00691102"/>
    <w:rsid w:val="006A2B5D"/>
    <w:rsid w:val="006B6D2E"/>
    <w:rsid w:val="006D0E60"/>
    <w:rsid w:val="006D68F7"/>
    <w:rsid w:val="006E2615"/>
    <w:rsid w:val="0070378A"/>
    <w:rsid w:val="00710107"/>
    <w:rsid w:val="00714A1D"/>
    <w:rsid w:val="007267D6"/>
    <w:rsid w:val="00733602"/>
    <w:rsid w:val="007344AE"/>
    <w:rsid w:val="00757CC8"/>
    <w:rsid w:val="007605F7"/>
    <w:rsid w:val="00763915"/>
    <w:rsid w:val="007942FF"/>
    <w:rsid w:val="007A6268"/>
    <w:rsid w:val="007A7652"/>
    <w:rsid w:val="007C06D2"/>
    <w:rsid w:val="007F0BD4"/>
    <w:rsid w:val="0083284A"/>
    <w:rsid w:val="00841FE7"/>
    <w:rsid w:val="0086120E"/>
    <w:rsid w:val="0086402A"/>
    <w:rsid w:val="00894F1C"/>
    <w:rsid w:val="008C5E29"/>
    <w:rsid w:val="008F11C5"/>
    <w:rsid w:val="009076CD"/>
    <w:rsid w:val="00927875"/>
    <w:rsid w:val="00971B2D"/>
    <w:rsid w:val="009940AA"/>
    <w:rsid w:val="009B5A56"/>
    <w:rsid w:val="009D23EB"/>
    <w:rsid w:val="009D55AA"/>
    <w:rsid w:val="00A01480"/>
    <w:rsid w:val="00A04F04"/>
    <w:rsid w:val="00A23261"/>
    <w:rsid w:val="00A304AF"/>
    <w:rsid w:val="00A446CD"/>
    <w:rsid w:val="00A47D61"/>
    <w:rsid w:val="00A5381B"/>
    <w:rsid w:val="00A56891"/>
    <w:rsid w:val="00A60F14"/>
    <w:rsid w:val="00A66102"/>
    <w:rsid w:val="00A93230"/>
    <w:rsid w:val="00AA665F"/>
    <w:rsid w:val="00AD23C0"/>
    <w:rsid w:val="00AE7761"/>
    <w:rsid w:val="00B051F4"/>
    <w:rsid w:val="00B06C18"/>
    <w:rsid w:val="00B227A0"/>
    <w:rsid w:val="00B35DC2"/>
    <w:rsid w:val="00B40375"/>
    <w:rsid w:val="00B500DC"/>
    <w:rsid w:val="00B5538E"/>
    <w:rsid w:val="00B57A8A"/>
    <w:rsid w:val="00B7240F"/>
    <w:rsid w:val="00B804A6"/>
    <w:rsid w:val="00BB2D61"/>
    <w:rsid w:val="00BE18EC"/>
    <w:rsid w:val="00BF3295"/>
    <w:rsid w:val="00C001AC"/>
    <w:rsid w:val="00C01C9A"/>
    <w:rsid w:val="00C167BE"/>
    <w:rsid w:val="00C24E27"/>
    <w:rsid w:val="00C30AF5"/>
    <w:rsid w:val="00C70CD2"/>
    <w:rsid w:val="00C77867"/>
    <w:rsid w:val="00CC09CA"/>
    <w:rsid w:val="00CC3EE5"/>
    <w:rsid w:val="00CC4B33"/>
    <w:rsid w:val="00CE0782"/>
    <w:rsid w:val="00CF180F"/>
    <w:rsid w:val="00D02944"/>
    <w:rsid w:val="00D058A3"/>
    <w:rsid w:val="00D05E5B"/>
    <w:rsid w:val="00D07C63"/>
    <w:rsid w:val="00D1712B"/>
    <w:rsid w:val="00D26B03"/>
    <w:rsid w:val="00D4093A"/>
    <w:rsid w:val="00D467DD"/>
    <w:rsid w:val="00D518CE"/>
    <w:rsid w:val="00D74F1C"/>
    <w:rsid w:val="00D8178D"/>
    <w:rsid w:val="00D8250F"/>
    <w:rsid w:val="00DA3D40"/>
    <w:rsid w:val="00DB0731"/>
    <w:rsid w:val="00DB1BE0"/>
    <w:rsid w:val="00E12F44"/>
    <w:rsid w:val="00E1788A"/>
    <w:rsid w:val="00E5350F"/>
    <w:rsid w:val="00EB47E7"/>
    <w:rsid w:val="00ED2D82"/>
    <w:rsid w:val="00EE30D7"/>
    <w:rsid w:val="00EF2B18"/>
    <w:rsid w:val="00F21405"/>
    <w:rsid w:val="00F64BA7"/>
    <w:rsid w:val="00FD0733"/>
    <w:rsid w:val="00FE0C9D"/>
    <w:rsid w:val="00FE3B14"/>
    <w:rsid w:val="00FF607B"/>
    <w:rsid w:val="04E07C4D"/>
    <w:rsid w:val="17626D6B"/>
    <w:rsid w:val="1C152AF9"/>
    <w:rsid w:val="24FC52E8"/>
    <w:rsid w:val="2FC7063C"/>
    <w:rsid w:val="48FA336E"/>
    <w:rsid w:val="4D8225F9"/>
    <w:rsid w:val="55894B13"/>
    <w:rsid w:val="5AA14B15"/>
    <w:rsid w:val="5D9A3E1A"/>
    <w:rsid w:val="66DC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autoSpaceDE w:val="0"/>
      <w:autoSpaceDN w:val="0"/>
      <w:ind w:left="538"/>
      <w:jc w:val="left"/>
      <w:outlineLvl w:val="0"/>
    </w:pPr>
    <w:rPr>
      <w:rFonts w:ascii="宋体" w:hAnsi="宋体" w:eastAsia="宋体" w:cs="宋体"/>
      <w:b/>
      <w:bCs/>
      <w:kern w:val="0"/>
      <w:sz w:val="28"/>
      <w:szCs w:val="28"/>
      <w:lang w:eastAsia="en-US"/>
    </w:rPr>
  </w:style>
  <w:style w:type="paragraph" w:styleId="4">
    <w:name w:val="heading 2"/>
    <w:basedOn w:val="1"/>
    <w:next w:val="1"/>
    <w:link w:val="55"/>
    <w:qFormat/>
    <w:uiPriority w:val="0"/>
    <w:pPr>
      <w:autoSpaceDE w:val="0"/>
      <w:autoSpaceDN w:val="0"/>
      <w:ind w:left="629"/>
      <w:jc w:val="left"/>
      <w:outlineLvl w:val="1"/>
    </w:pPr>
    <w:rPr>
      <w:rFonts w:ascii="宋体" w:hAnsi="宋体" w:eastAsia="宋体" w:cs="宋体"/>
      <w:b/>
      <w:bCs/>
      <w:kern w:val="0"/>
      <w:sz w:val="24"/>
      <w:szCs w:val="24"/>
      <w:lang w:eastAsia="en-US"/>
    </w:rPr>
  </w:style>
  <w:style w:type="paragraph" w:styleId="5">
    <w:name w:val="heading 3"/>
    <w:basedOn w:val="1"/>
    <w:link w:val="5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57"/>
    <w:qFormat/>
    <w:uiPriority w:val="0"/>
    <w:pPr>
      <w:keepNext/>
      <w:keepLines/>
      <w:spacing w:line="480" w:lineRule="exact"/>
      <w:outlineLvl w:val="3"/>
    </w:pPr>
    <w:rPr>
      <w:rFonts w:ascii="Times New Roman" w:hAnsi="Times New Roman" w:eastAsia="宋体" w:cs="Times New Roman"/>
      <w:b/>
      <w:sz w:val="24"/>
      <w:szCs w:val="24"/>
    </w:rPr>
  </w:style>
  <w:style w:type="paragraph" w:styleId="7">
    <w:name w:val="heading 5"/>
    <w:basedOn w:val="1"/>
    <w:next w:val="1"/>
    <w:link w:val="5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59"/>
    <w:qFormat/>
    <w:uiPriority w:val="0"/>
    <w:pPr>
      <w:keepNext/>
      <w:keepLines/>
      <w:spacing w:line="480" w:lineRule="exact"/>
      <w:outlineLvl w:val="5"/>
    </w:pPr>
    <w:rPr>
      <w:rFonts w:ascii="Times New Roman" w:hAnsi="Times New Roman" w:eastAsia="宋体" w:cs="Times New Roman"/>
      <w:b/>
      <w:kern w:val="0"/>
      <w:sz w:val="24"/>
      <w:szCs w:val="20"/>
    </w:rPr>
  </w:style>
  <w:style w:type="paragraph" w:styleId="9">
    <w:name w:val="heading 7"/>
    <w:basedOn w:val="1"/>
    <w:next w:val="10"/>
    <w:link w:val="61"/>
    <w:qFormat/>
    <w:uiPriority w:val="0"/>
    <w:pPr>
      <w:keepNext/>
      <w:keepLines/>
      <w:spacing w:before="240" w:after="64" w:line="320" w:lineRule="atLeast"/>
      <w:outlineLvl w:val="6"/>
    </w:pPr>
    <w:rPr>
      <w:rFonts w:ascii="Times New Roman" w:hAnsi="Times New Roman" w:eastAsia="宋体" w:cs="Times New Roman"/>
      <w:b/>
      <w:sz w:val="24"/>
      <w:szCs w:val="20"/>
    </w:rPr>
  </w:style>
  <w:style w:type="paragraph" w:styleId="11">
    <w:name w:val="heading 8"/>
    <w:basedOn w:val="1"/>
    <w:next w:val="10"/>
    <w:link w:val="62"/>
    <w:qFormat/>
    <w:uiPriority w:val="0"/>
    <w:pPr>
      <w:keepNext/>
      <w:keepLines/>
      <w:spacing w:before="240" w:after="64" w:line="320" w:lineRule="atLeast"/>
      <w:outlineLvl w:val="7"/>
    </w:pPr>
    <w:rPr>
      <w:rFonts w:ascii="Arial" w:hAnsi="Arial" w:eastAsia="黑体" w:cs="Times New Roman"/>
      <w:sz w:val="24"/>
      <w:szCs w:val="20"/>
    </w:rPr>
  </w:style>
  <w:style w:type="paragraph" w:styleId="12">
    <w:name w:val="heading 9"/>
    <w:basedOn w:val="1"/>
    <w:next w:val="10"/>
    <w:link w:val="63"/>
    <w:qFormat/>
    <w:uiPriority w:val="0"/>
    <w:pPr>
      <w:keepNext/>
      <w:keepLines/>
      <w:spacing w:before="240" w:after="64" w:line="320" w:lineRule="atLeast"/>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0"/>
    <w:qFormat/>
    <w:uiPriority w:val="0"/>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13">
    <w:name w:val="toc 7"/>
    <w:basedOn w:val="1"/>
    <w:next w:val="1"/>
    <w:qFormat/>
    <w:uiPriority w:val="0"/>
    <w:pPr>
      <w:adjustRightInd w:val="0"/>
      <w:spacing w:line="360" w:lineRule="atLeast"/>
      <w:ind w:left="1440"/>
      <w:jc w:val="left"/>
      <w:textAlignment w:val="baseline"/>
    </w:pPr>
    <w:rPr>
      <w:rFonts w:ascii="Times New Roman" w:hAnsi="Times New Roman" w:eastAsia="宋体" w:cs="Times New Roman"/>
      <w:kern w:val="0"/>
      <w:sz w:val="18"/>
      <w:szCs w:val="18"/>
    </w:rPr>
  </w:style>
  <w:style w:type="paragraph" w:styleId="14">
    <w:name w:val="caption"/>
    <w:basedOn w:val="1"/>
    <w:next w:val="1"/>
    <w:qFormat/>
    <w:uiPriority w:val="0"/>
    <w:pPr>
      <w:adjustRightInd w:val="0"/>
      <w:spacing w:before="60" w:after="60"/>
      <w:jc w:val="center"/>
      <w:textAlignment w:val="baseline"/>
    </w:pPr>
    <w:rPr>
      <w:rFonts w:ascii="Arial" w:hAnsi="Arial" w:eastAsia="宋体" w:cs="Times New Roman"/>
      <w:color w:val="FF0000"/>
      <w:kern w:val="0"/>
      <w:sz w:val="24"/>
      <w:szCs w:val="20"/>
    </w:rPr>
  </w:style>
  <w:style w:type="paragraph" w:styleId="15">
    <w:name w:val="List Bullet"/>
    <w:basedOn w:val="1"/>
    <w:qFormat/>
    <w:uiPriority w:val="0"/>
    <w:pPr>
      <w:numPr>
        <w:ilvl w:val="0"/>
        <w:numId w:val="1"/>
      </w:numPr>
      <w:tabs>
        <w:tab w:val="left" w:pos="1382"/>
      </w:tabs>
      <w:spacing w:line="480" w:lineRule="exact"/>
    </w:pPr>
    <w:rPr>
      <w:rFonts w:ascii="Times New Roman" w:hAnsi="Times New Roman" w:eastAsia="宋体" w:cs="Times New Roman"/>
      <w:sz w:val="24"/>
      <w:szCs w:val="20"/>
    </w:rPr>
  </w:style>
  <w:style w:type="paragraph" w:styleId="16">
    <w:name w:val="Document Map"/>
    <w:basedOn w:val="1"/>
    <w:link w:val="101"/>
    <w:qFormat/>
    <w:uiPriority w:val="0"/>
    <w:pPr>
      <w:shd w:val="clear" w:color="auto" w:fill="000080"/>
      <w:adjustRightInd w:val="0"/>
      <w:ind w:firstLine="425"/>
      <w:textAlignment w:val="baseline"/>
    </w:pPr>
    <w:rPr>
      <w:rFonts w:ascii="宋体"/>
      <w:sz w:val="28"/>
    </w:rPr>
  </w:style>
  <w:style w:type="paragraph" w:styleId="17">
    <w:name w:val="annotation text"/>
    <w:basedOn w:val="1"/>
    <w:link w:val="81"/>
    <w:qFormat/>
    <w:uiPriority w:val="0"/>
    <w:pPr>
      <w:jc w:val="left"/>
    </w:pPr>
  </w:style>
  <w:style w:type="paragraph" w:styleId="18">
    <w:name w:val="Body Text 3"/>
    <w:basedOn w:val="1"/>
    <w:link w:val="95"/>
    <w:qFormat/>
    <w:uiPriority w:val="0"/>
    <w:pPr>
      <w:spacing w:line="360" w:lineRule="auto"/>
    </w:pPr>
    <w:rPr>
      <w:color w:val="0000FF"/>
      <w:sz w:val="24"/>
      <w:szCs w:val="24"/>
    </w:rPr>
  </w:style>
  <w:style w:type="paragraph" w:styleId="19">
    <w:name w:val="Closing"/>
    <w:basedOn w:val="1"/>
    <w:link w:val="75"/>
    <w:qFormat/>
    <w:uiPriority w:val="0"/>
    <w:pPr>
      <w:ind w:left="100" w:leftChars="2100"/>
    </w:pPr>
    <w:rPr>
      <w:rFonts w:ascii="Times New Roman" w:hAnsi="Times New Roman" w:eastAsia="宋体" w:cs="Times New Roman"/>
      <w:b/>
      <w:szCs w:val="20"/>
    </w:rPr>
  </w:style>
  <w:style w:type="paragraph" w:styleId="20">
    <w:name w:val="Body Text"/>
    <w:basedOn w:val="1"/>
    <w:link w:val="64"/>
    <w:qFormat/>
    <w:uiPriority w:val="1"/>
    <w:pPr>
      <w:autoSpaceDE w:val="0"/>
      <w:autoSpaceDN w:val="0"/>
      <w:jc w:val="left"/>
    </w:pPr>
    <w:rPr>
      <w:rFonts w:ascii="宋体" w:hAnsi="宋体" w:eastAsia="宋体" w:cs="宋体"/>
      <w:kern w:val="0"/>
      <w:sz w:val="24"/>
      <w:szCs w:val="24"/>
      <w:lang w:eastAsia="en-US"/>
    </w:rPr>
  </w:style>
  <w:style w:type="paragraph" w:styleId="21">
    <w:name w:val="Body Text Indent"/>
    <w:basedOn w:val="1"/>
    <w:link w:val="93"/>
    <w:qFormat/>
    <w:uiPriority w:val="0"/>
    <w:pPr>
      <w:ind w:left="540" w:leftChars="257"/>
    </w:pPr>
    <w:rPr>
      <w:i/>
      <w:iCs/>
    </w:rPr>
  </w:style>
  <w:style w:type="paragraph" w:styleId="22">
    <w:name w:val="List 2"/>
    <w:basedOn w:val="1"/>
    <w:qFormat/>
    <w:uiPriority w:val="0"/>
    <w:pPr>
      <w:adjustRightInd w:val="0"/>
      <w:spacing w:line="312" w:lineRule="atLeast"/>
      <w:ind w:left="840" w:hanging="420"/>
      <w:textAlignment w:val="baseline"/>
    </w:pPr>
    <w:rPr>
      <w:rFonts w:ascii="Times New Roman" w:hAnsi="Times New Roman" w:eastAsia="宋体" w:cs="Times New Roman"/>
      <w:kern w:val="0"/>
      <w:szCs w:val="21"/>
    </w:rPr>
  </w:style>
  <w:style w:type="paragraph" w:styleId="23">
    <w:name w:val="toc 5"/>
    <w:basedOn w:val="1"/>
    <w:next w:val="1"/>
    <w:qFormat/>
    <w:uiPriority w:val="0"/>
    <w:pPr>
      <w:adjustRightInd w:val="0"/>
      <w:spacing w:line="360" w:lineRule="atLeast"/>
      <w:ind w:left="960"/>
      <w:jc w:val="left"/>
      <w:textAlignment w:val="baseline"/>
    </w:pPr>
    <w:rPr>
      <w:rFonts w:ascii="Times New Roman" w:hAnsi="Times New Roman" w:eastAsia="宋体" w:cs="Times New Roman"/>
      <w:kern w:val="0"/>
      <w:sz w:val="18"/>
      <w:szCs w:val="18"/>
    </w:rPr>
  </w:style>
  <w:style w:type="paragraph" w:styleId="24">
    <w:name w:val="toc 3"/>
    <w:basedOn w:val="1"/>
    <w:next w:val="1"/>
    <w:qFormat/>
    <w:uiPriority w:val="0"/>
    <w:pPr>
      <w:tabs>
        <w:tab w:val="right" w:leader="dot" w:pos="8296"/>
      </w:tabs>
      <w:adjustRightInd w:val="0"/>
      <w:spacing w:line="360" w:lineRule="auto"/>
      <w:ind w:left="482"/>
      <w:jc w:val="left"/>
      <w:textAlignment w:val="baseline"/>
    </w:pPr>
    <w:rPr>
      <w:rFonts w:ascii="Times New Roman" w:hAnsi="Times New Roman" w:eastAsia="宋体" w:cs="Times New Roman"/>
      <w:i/>
      <w:iCs/>
      <w:kern w:val="0"/>
      <w:sz w:val="20"/>
      <w:szCs w:val="20"/>
    </w:rPr>
  </w:style>
  <w:style w:type="paragraph" w:styleId="25">
    <w:name w:val="Plain Text"/>
    <w:basedOn w:val="1"/>
    <w:link w:val="66"/>
    <w:qFormat/>
    <w:uiPriority w:val="99"/>
    <w:pPr>
      <w:autoSpaceDE w:val="0"/>
      <w:autoSpaceDN w:val="0"/>
      <w:jc w:val="left"/>
    </w:pPr>
    <w:rPr>
      <w:rFonts w:ascii="宋体" w:hAnsi="Courier New" w:eastAsia="宋体" w:cs="Courier New"/>
      <w:kern w:val="0"/>
      <w:sz w:val="22"/>
      <w:szCs w:val="21"/>
      <w:lang w:eastAsia="en-US"/>
    </w:rPr>
  </w:style>
  <w:style w:type="paragraph" w:styleId="26">
    <w:name w:val="toc 8"/>
    <w:basedOn w:val="1"/>
    <w:next w:val="1"/>
    <w:qFormat/>
    <w:uiPriority w:val="0"/>
    <w:pPr>
      <w:adjustRightInd w:val="0"/>
      <w:spacing w:line="360" w:lineRule="atLeast"/>
      <w:ind w:left="1680"/>
      <w:jc w:val="left"/>
      <w:textAlignment w:val="baseline"/>
    </w:pPr>
    <w:rPr>
      <w:rFonts w:ascii="Times New Roman" w:hAnsi="Times New Roman" w:eastAsia="宋体" w:cs="Times New Roman"/>
      <w:kern w:val="0"/>
      <w:sz w:val="18"/>
      <w:szCs w:val="18"/>
    </w:rPr>
  </w:style>
  <w:style w:type="paragraph" w:styleId="27">
    <w:name w:val="Date"/>
    <w:basedOn w:val="1"/>
    <w:next w:val="1"/>
    <w:link w:val="103"/>
    <w:qFormat/>
    <w:uiPriority w:val="0"/>
    <w:pPr>
      <w:ind w:left="100" w:leftChars="2500"/>
    </w:pPr>
    <w:rPr>
      <w:szCs w:val="24"/>
    </w:rPr>
  </w:style>
  <w:style w:type="paragraph" w:styleId="28">
    <w:name w:val="Body Text Indent 2"/>
    <w:basedOn w:val="1"/>
    <w:link w:val="87"/>
    <w:qFormat/>
    <w:uiPriority w:val="0"/>
    <w:pPr>
      <w:snapToGrid w:val="0"/>
      <w:spacing w:line="360" w:lineRule="auto"/>
      <w:ind w:firstLine="567"/>
    </w:pPr>
    <w:rPr>
      <w:rFonts w:ascii="宋体" w:hAnsi="宋体"/>
      <w:iCs/>
      <w:sz w:val="24"/>
      <w:szCs w:val="24"/>
    </w:rPr>
  </w:style>
  <w:style w:type="paragraph" w:styleId="29">
    <w:name w:val="Balloon Text"/>
    <w:basedOn w:val="1"/>
    <w:link w:val="83"/>
    <w:qFormat/>
    <w:uiPriority w:val="0"/>
    <w:rPr>
      <w:sz w:val="18"/>
      <w:szCs w:val="18"/>
    </w:rPr>
  </w:style>
  <w:style w:type="paragraph" w:styleId="30">
    <w:name w:val="footer"/>
    <w:basedOn w:val="1"/>
    <w:link w:val="67"/>
    <w:qFormat/>
    <w:uiPriority w:val="99"/>
    <w:pPr>
      <w:tabs>
        <w:tab w:val="center" w:pos="4153"/>
        <w:tab w:val="right" w:pos="8306"/>
      </w:tabs>
      <w:autoSpaceDE w:val="0"/>
      <w:autoSpaceDN w:val="0"/>
      <w:snapToGrid w:val="0"/>
      <w:jc w:val="left"/>
    </w:pPr>
    <w:rPr>
      <w:rFonts w:ascii="宋体" w:hAnsi="宋体" w:eastAsia="宋体" w:cs="宋体"/>
      <w:kern w:val="0"/>
      <w:sz w:val="18"/>
      <w:szCs w:val="18"/>
      <w:lang w:eastAsia="en-US"/>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pPr>
    <w:rPr>
      <w:rFonts w:ascii="宋体" w:hAnsi="宋体" w:eastAsia="宋体" w:cs="宋体"/>
      <w:kern w:val="0"/>
      <w:sz w:val="18"/>
      <w:lang w:eastAsia="en-US"/>
    </w:rPr>
  </w:style>
  <w:style w:type="paragraph" w:styleId="32">
    <w:name w:val="toc 1"/>
    <w:basedOn w:val="1"/>
    <w:next w:val="1"/>
    <w:qFormat/>
    <w:uiPriority w:val="0"/>
    <w:pPr>
      <w:adjustRightInd w:val="0"/>
      <w:spacing w:before="120" w:after="120" w:line="360" w:lineRule="atLeast"/>
      <w:jc w:val="left"/>
      <w:textAlignment w:val="baseline"/>
    </w:pPr>
    <w:rPr>
      <w:rFonts w:ascii="Times New Roman" w:hAnsi="Times New Roman" w:eastAsia="宋体" w:cs="Times New Roman"/>
      <w:b/>
      <w:bCs/>
      <w:caps/>
      <w:kern w:val="0"/>
      <w:sz w:val="20"/>
      <w:szCs w:val="20"/>
    </w:rPr>
  </w:style>
  <w:style w:type="paragraph" w:styleId="33">
    <w:name w:val="toc 4"/>
    <w:basedOn w:val="1"/>
    <w:next w:val="1"/>
    <w:qFormat/>
    <w:uiPriority w:val="0"/>
    <w:pPr>
      <w:adjustRightInd w:val="0"/>
      <w:spacing w:line="360" w:lineRule="atLeast"/>
      <w:ind w:left="720"/>
      <w:jc w:val="left"/>
      <w:textAlignment w:val="baseline"/>
    </w:pPr>
    <w:rPr>
      <w:rFonts w:ascii="Times New Roman" w:hAnsi="Times New Roman" w:eastAsia="宋体" w:cs="Times New Roman"/>
      <w:kern w:val="0"/>
      <w:sz w:val="18"/>
      <w:szCs w:val="18"/>
    </w:rPr>
  </w:style>
  <w:style w:type="paragraph" w:styleId="34">
    <w:name w:val="toc 6"/>
    <w:basedOn w:val="1"/>
    <w:next w:val="1"/>
    <w:qFormat/>
    <w:uiPriority w:val="0"/>
    <w:pPr>
      <w:adjustRightInd w:val="0"/>
      <w:spacing w:line="360" w:lineRule="atLeast"/>
      <w:ind w:left="1200"/>
      <w:jc w:val="left"/>
      <w:textAlignment w:val="baseline"/>
    </w:pPr>
    <w:rPr>
      <w:rFonts w:ascii="Times New Roman" w:hAnsi="Times New Roman" w:eastAsia="宋体" w:cs="Times New Roman"/>
      <w:kern w:val="0"/>
      <w:sz w:val="18"/>
      <w:szCs w:val="18"/>
    </w:rPr>
  </w:style>
  <w:style w:type="paragraph" w:styleId="35">
    <w:name w:val="Body Text Indent 3"/>
    <w:basedOn w:val="1"/>
    <w:link w:val="85"/>
    <w:qFormat/>
    <w:uiPriority w:val="0"/>
    <w:pPr>
      <w:ind w:firstLine="560"/>
    </w:pPr>
    <w:rPr>
      <w:sz w:val="28"/>
    </w:rPr>
  </w:style>
  <w:style w:type="paragraph" w:styleId="36">
    <w:name w:val="toc 2"/>
    <w:basedOn w:val="1"/>
    <w:next w:val="1"/>
    <w:qFormat/>
    <w:uiPriority w:val="0"/>
    <w:pPr>
      <w:adjustRightInd w:val="0"/>
      <w:spacing w:line="360" w:lineRule="atLeast"/>
      <w:ind w:left="240"/>
      <w:jc w:val="left"/>
      <w:textAlignment w:val="baseline"/>
    </w:pPr>
    <w:rPr>
      <w:rFonts w:ascii="Times New Roman" w:hAnsi="Times New Roman" w:eastAsia="宋体" w:cs="Times New Roman"/>
      <w:smallCaps/>
      <w:kern w:val="0"/>
      <w:sz w:val="20"/>
      <w:szCs w:val="20"/>
    </w:rPr>
  </w:style>
  <w:style w:type="paragraph" w:styleId="37">
    <w:name w:val="toc 9"/>
    <w:basedOn w:val="1"/>
    <w:next w:val="1"/>
    <w:qFormat/>
    <w:uiPriority w:val="0"/>
    <w:pPr>
      <w:adjustRightInd w:val="0"/>
      <w:spacing w:line="360" w:lineRule="atLeast"/>
      <w:ind w:left="1920"/>
      <w:jc w:val="left"/>
      <w:textAlignment w:val="baseline"/>
    </w:pPr>
    <w:rPr>
      <w:rFonts w:ascii="Times New Roman" w:hAnsi="Times New Roman" w:eastAsia="宋体" w:cs="Times New Roman"/>
      <w:kern w:val="0"/>
      <w:sz w:val="18"/>
      <w:szCs w:val="18"/>
    </w:rPr>
  </w:style>
  <w:style w:type="paragraph" w:styleId="38">
    <w:name w:val="Body Text 2"/>
    <w:basedOn w:val="1"/>
    <w:link w:val="105"/>
    <w:qFormat/>
    <w:uiPriority w:val="0"/>
    <w:pPr>
      <w:spacing w:after="120" w:line="480" w:lineRule="auto"/>
    </w:pPr>
    <w:rPr>
      <w:szCs w:val="24"/>
    </w:rPr>
  </w:style>
  <w:style w:type="paragraph" w:styleId="39">
    <w:name w:val="Message Header"/>
    <w:basedOn w:val="1"/>
    <w:link w:val="11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40">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rPr>
  </w:style>
  <w:style w:type="paragraph" w:styleId="41">
    <w:name w:val="Normal (Web)"/>
    <w:basedOn w:val="1"/>
    <w:link w:val="76"/>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qFormat/>
    <w:uiPriority w:val="0"/>
    <w:pPr>
      <w:adjustRightInd w:val="0"/>
      <w:spacing w:line="360" w:lineRule="atLeast"/>
      <w:jc w:val="left"/>
      <w:textAlignment w:val="baseline"/>
    </w:pPr>
    <w:rPr>
      <w:rFonts w:ascii="Times New Roman" w:hAnsi="Times New Roman" w:eastAsia="宋体" w:cs="Times New Roman"/>
      <w:kern w:val="0"/>
      <w:sz w:val="28"/>
      <w:szCs w:val="20"/>
    </w:rPr>
  </w:style>
  <w:style w:type="paragraph" w:styleId="43">
    <w:name w:val="Title"/>
    <w:basedOn w:val="1"/>
    <w:link w:val="91"/>
    <w:qFormat/>
    <w:uiPriority w:val="0"/>
    <w:pPr>
      <w:adjustRightInd w:val="0"/>
      <w:spacing w:before="240" w:after="60" w:line="360" w:lineRule="atLeast"/>
      <w:jc w:val="center"/>
      <w:textAlignment w:val="baseline"/>
      <w:outlineLvl w:val="0"/>
    </w:pPr>
    <w:rPr>
      <w:rFonts w:ascii="Arial" w:hAnsi="Arial" w:cs="Arial"/>
      <w:b/>
      <w:bCs/>
      <w:sz w:val="44"/>
      <w:szCs w:val="32"/>
    </w:rPr>
  </w:style>
  <w:style w:type="paragraph" w:styleId="44">
    <w:name w:val="annotation subject"/>
    <w:basedOn w:val="17"/>
    <w:next w:val="17"/>
    <w:link w:val="109"/>
    <w:qFormat/>
    <w:uiPriority w:val="0"/>
    <w:pPr>
      <w:widowControl/>
    </w:pPr>
    <w:rPr>
      <w:b/>
      <w:bCs/>
      <w:sz w:val="24"/>
      <w:szCs w:val="24"/>
    </w:rPr>
  </w:style>
  <w:style w:type="paragraph" w:styleId="45">
    <w:name w:val="Body Text First Indent"/>
    <w:basedOn w:val="20"/>
    <w:link w:val="10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customStyle="1" w:styleId="54">
    <w:name w:val="标题 1 Char"/>
    <w:basedOn w:val="47"/>
    <w:link w:val="3"/>
    <w:qFormat/>
    <w:uiPriority w:val="0"/>
    <w:rPr>
      <w:rFonts w:ascii="宋体" w:hAnsi="宋体" w:eastAsia="宋体" w:cs="宋体"/>
      <w:b/>
      <w:bCs/>
      <w:kern w:val="0"/>
      <w:sz w:val="28"/>
      <w:szCs w:val="28"/>
      <w:lang w:eastAsia="en-US"/>
    </w:rPr>
  </w:style>
  <w:style w:type="character" w:customStyle="1" w:styleId="55">
    <w:name w:val="标题 2 Char"/>
    <w:basedOn w:val="47"/>
    <w:link w:val="4"/>
    <w:qFormat/>
    <w:uiPriority w:val="0"/>
    <w:rPr>
      <w:rFonts w:ascii="宋体" w:hAnsi="宋体" w:eastAsia="宋体" w:cs="宋体"/>
      <w:b/>
      <w:bCs/>
      <w:kern w:val="0"/>
      <w:sz w:val="24"/>
      <w:szCs w:val="24"/>
      <w:lang w:eastAsia="en-US"/>
    </w:rPr>
  </w:style>
  <w:style w:type="character" w:customStyle="1" w:styleId="56">
    <w:name w:val="标题 3 Char"/>
    <w:basedOn w:val="47"/>
    <w:link w:val="5"/>
    <w:qFormat/>
    <w:uiPriority w:val="0"/>
    <w:rPr>
      <w:rFonts w:ascii="Times New Roman" w:hAnsi="Times New Roman" w:eastAsia="宋体" w:cs="Times New Roman"/>
      <w:b/>
      <w:bCs/>
      <w:sz w:val="32"/>
      <w:szCs w:val="32"/>
    </w:rPr>
  </w:style>
  <w:style w:type="character" w:customStyle="1" w:styleId="57">
    <w:name w:val="标题 4 Char"/>
    <w:basedOn w:val="47"/>
    <w:link w:val="6"/>
    <w:qFormat/>
    <w:uiPriority w:val="0"/>
    <w:rPr>
      <w:rFonts w:ascii="Times New Roman" w:hAnsi="Times New Roman" w:eastAsia="宋体" w:cs="Times New Roman"/>
      <w:b/>
      <w:sz w:val="24"/>
      <w:szCs w:val="24"/>
    </w:rPr>
  </w:style>
  <w:style w:type="character" w:customStyle="1" w:styleId="58">
    <w:name w:val="标题 5 Char"/>
    <w:basedOn w:val="47"/>
    <w:link w:val="7"/>
    <w:qFormat/>
    <w:uiPriority w:val="0"/>
    <w:rPr>
      <w:rFonts w:ascii="Times New Roman" w:hAnsi="Times New Roman" w:eastAsia="宋体" w:cs="Times New Roman"/>
      <w:b/>
      <w:bCs/>
      <w:sz w:val="28"/>
      <w:szCs w:val="28"/>
    </w:rPr>
  </w:style>
  <w:style w:type="character" w:customStyle="1" w:styleId="59">
    <w:name w:val="标题 6 Char"/>
    <w:basedOn w:val="47"/>
    <w:link w:val="8"/>
    <w:qFormat/>
    <w:uiPriority w:val="0"/>
    <w:rPr>
      <w:rFonts w:ascii="Times New Roman" w:hAnsi="Times New Roman" w:eastAsia="宋体" w:cs="Times New Roman"/>
      <w:b/>
      <w:kern w:val="0"/>
      <w:sz w:val="24"/>
      <w:szCs w:val="20"/>
    </w:rPr>
  </w:style>
  <w:style w:type="character" w:customStyle="1" w:styleId="60">
    <w:name w:val="正文缩进 Char"/>
    <w:basedOn w:val="47"/>
    <w:link w:val="10"/>
    <w:qFormat/>
    <w:uiPriority w:val="0"/>
    <w:rPr>
      <w:rFonts w:ascii="Times New Roman" w:hAnsi="Times New Roman" w:eastAsia="宋体" w:cs="Times New Roman"/>
      <w:kern w:val="0"/>
      <w:sz w:val="24"/>
      <w:szCs w:val="20"/>
    </w:rPr>
  </w:style>
  <w:style w:type="character" w:customStyle="1" w:styleId="61">
    <w:name w:val="标题 7 Char"/>
    <w:basedOn w:val="47"/>
    <w:link w:val="9"/>
    <w:qFormat/>
    <w:uiPriority w:val="0"/>
    <w:rPr>
      <w:rFonts w:ascii="Times New Roman" w:hAnsi="Times New Roman" w:eastAsia="宋体" w:cs="Times New Roman"/>
      <w:b/>
      <w:sz w:val="24"/>
      <w:szCs w:val="20"/>
    </w:rPr>
  </w:style>
  <w:style w:type="character" w:customStyle="1" w:styleId="62">
    <w:name w:val="标题 8 Char"/>
    <w:basedOn w:val="47"/>
    <w:link w:val="11"/>
    <w:qFormat/>
    <w:uiPriority w:val="0"/>
    <w:rPr>
      <w:rFonts w:ascii="Arial" w:hAnsi="Arial" w:eastAsia="黑体" w:cs="Times New Roman"/>
      <w:sz w:val="24"/>
      <w:szCs w:val="20"/>
    </w:rPr>
  </w:style>
  <w:style w:type="character" w:customStyle="1" w:styleId="63">
    <w:name w:val="标题 9 Char"/>
    <w:basedOn w:val="47"/>
    <w:link w:val="12"/>
    <w:qFormat/>
    <w:uiPriority w:val="0"/>
    <w:rPr>
      <w:rFonts w:ascii="Arial" w:hAnsi="Arial" w:eastAsia="黑体" w:cs="Times New Roman"/>
      <w:szCs w:val="20"/>
    </w:rPr>
  </w:style>
  <w:style w:type="character" w:customStyle="1" w:styleId="64">
    <w:name w:val="正文文本 Char1"/>
    <w:basedOn w:val="47"/>
    <w:link w:val="20"/>
    <w:qFormat/>
    <w:uiPriority w:val="1"/>
    <w:rPr>
      <w:rFonts w:ascii="宋体" w:hAnsi="宋体" w:eastAsia="宋体" w:cs="宋体"/>
      <w:kern w:val="0"/>
      <w:sz w:val="24"/>
      <w:szCs w:val="24"/>
      <w:lang w:eastAsia="en-US"/>
    </w:rPr>
  </w:style>
  <w:style w:type="character" w:customStyle="1" w:styleId="65">
    <w:name w:val="正文文本 Char"/>
    <w:basedOn w:val="47"/>
    <w:qFormat/>
    <w:uiPriority w:val="0"/>
  </w:style>
  <w:style w:type="character" w:customStyle="1" w:styleId="66">
    <w:name w:val="纯文本 Char"/>
    <w:basedOn w:val="47"/>
    <w:link w:val="25"/>
    <w:qFormat/>
    <w:uiPriority w:val="0"/>
    <w:rPr>
      <w:rFonts w:ascii="宋体" w:hAnsi="Courier New" w:eastAsia="宋体" w:cs="Courier New"/>
      <w:kern w:val="0"/>
      <w:sz w:val="22"/>
      <w:szCs w:val="21"/>
      <w:lang w:eastAsia="en-US"/>
    </w:rPr>
  </w:style>
  <w:style w:type="character" w:customStyle="1" w:styleId="67">
    <w:name w:val="页脚 Char"/>
    <w:basedOn w:val="47"/>
    <w:link w:val="30"/>
    <w:qFormat/>
    <w:uiPriority w:val="99"/>
    <w:rPr>
      <w:rFonts w:ascii="宋体" w:hAnsi="宋体" w:eastAsia="宋体" w:cs="宋体"/>
      <w:kern w:val="0"/>
      <w:sz w:val="18"/>
      <w:szCs w:val="18"/>
      <w:lang w:eastAsia="en-US"/>
    </w:rPr>
  </w:style>
  <w:style w:type="character" w:customStyle="1" w:styleId="68">
    <w:name w:val="页眉 Char"/>
    <w:basedOn w:val="47"/>
    <w:link w:val="31"/>
    <w:qFormat/>
    <w:uiPriority w:val="0"/>
    <w:rPr>
      <w:rFonts w:ascii="宋体" w:hAnsi="宋体" w:eastAsia="宋体" w:cs="宋体"/>
      <w:kern w:val="0"/>
      <w:sz w:val="18"/>
      <w:lang w:eastAsia="en-US"/>
    </w:rPr>
  </w:style>
  <w:style w:type="paragraph" w:styleId="69">
    <w:name w:val="List Paragraph"/>
    <w:basedOn w:val="1"/>
    <w:link w:val="70"/>
    <w:qFormat/>
    <w:uiPriority w:val="34"/>
    <w:pPr>
      <w:autoSpaceDE w:val="0"/>
      <w:autoSpaceDN w:val="0"/>
      <w:spacing w:before="206"/>
      <w:ind w:left="959" w:hanging="361"/>
      <w:jc w:val="left"/>
    </w:pPr>
    <w:rPr>
      <w:rFonts w:ascii="宋体" w:hAnsi="宋体" w:eastAsia="宋体" w:cs="宋体"/>
      <w:kern w:val="0"/>
      <w:sz w:val="22"/>
      <w:lang w:eastAsia="en-US"/>
    </w:rPr>
  </w:style>
  <w:style w:type="character" w:customStyle="1" w:styleId="70">
    <w:name w:val="列出段落 Char"/>
    <w:link w:val="69"/>
    <w:qFormat/>
    <w:uiPriority w:val="34"/>
    <w:rPr>
      <w:rFonts w:ascii="宋体" w:hAnsi="宋体" w:eastAsia="宋体" w:cs="宋体"/>
      <w:kern w:val="0"/>
      <w:sz w:val="22"/>
      <w:lang w:eastAsia="en-US"/>
    </w:rPr>
  </w:style>
  <w:style w:type="paragraph" w:customStyle="1" w:styleId="71">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72">
    <w:name w:val="文档正文"/>
    <w:basedOn w:val="1"/>
    <w:qFormat/>
    <w:uiPriority w:val="0"/>
    <w:pPr>
      <w:autoSpaceDE w:val="0"/>
      <w:autoSpaceDN w:val="0"/>
      <w:spacing w:beforeLines="50" w:afterLines="50" w:line="360" w:lineRule="auto"/>
      <w:ind w:firstLine="560" w:firstLineChars="200"/>
      <w:jc w:val="left"/>
    </w:pPr>
    <w:rPr>
      <w:rFonts w:ascii="宋体" w:hAnsi="宋体" w:eastAsia="宋体" w:cs="Arial"/>
      <w:bCs/>
      <w:kern w:val="0"/>
      <w:sz w:val="28"/>
      <w:szCs w:val="28"/>
      <w:lang w:eastAsia="en-US"/>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9"/>
    <w:qFormat/>
    <w:uiPriority w:val="0"/>
    <w:rPr>
      <w:rFonts w:ascii="Times New Roman" w:hAnsi="Times New Roman" w:eastAsia="宋体" w:cs="Times New Roman"/>
      <w:b/>
      <w:szCs w:val="20"/>
    </w:rPr>
  </w:style>
  <w:style w:type="character" w:customStyle="1" w:styleId="76">
    <w:name w:val="普通(网站) Char"/>
    <w:basedOn w:val="47"/>
    <w:link w:val="41"/>
    <w:qFormat/>
    <w:locked/>
    <w:uiPriority w:val="0"/>
    <w:rPr>
      <w:rFonts w:ascii="宋体" w:hAnsi="宋体" w:eastAsia="宋体" w:cs="宋体"/>
      <w:kern w:val="0"/>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rPr>
  </w:style>
  <w:style w:type="paragraph" w:styleId="80">
    <w:name w:val="No Spacing"/>
    <w:link w:val="79"/>
    <w:qFormat/>
    <w:uiPriority w:val="0"/>
    <w:rPr>
      <w:rFonts w:ascii="Calibri" w:hAnsi="Calibri" w:eastAsiaTheme="minorEastAsia" w:cstheme="minorBidi"/>
      <w:kern w:val="2"/>
      <w:sz w:val="22"/>
      <w:szCs w:val="22"/>
      <w:lang w:val="en-US" w:eastAsia="zh-CN" w:bidi="ar-SA"/>
    </w:rPr>
  </w:style>
  <w:style w:type="character" w:customStyle="1" w:styleId="81">
    <w:name w:val="批注文字 Char"/>
    <w:basedOn w:val="47"/>
    <w:link w:val="17"/>
    <w:qFormat/>
    <w:uiPriority w:val="0"/>
  </w:style>
  <w:style w:type="character" w:customStyle="1" w:styleId="82">
    <w:name w:val="批注文字 Char1"/>
    <w:basedOn w:val="47"/>
    <w:qFormat/>
    <w:uiPriority w:val="0"/>
  </w:style>
  <w:style w:type="character" w:customStyle="1" w:styleId="83">
    <w:name w:val="批注框文本 Char"/>
    <w:basedOn w:val="47"/>
    <w:link w:val="29"/>
    <w:qFormat/>
    <w:uiPriority w:val="0"/>
    <w:rPr>
      <w:sz w:val="18"/>
      <w:szCs w:val="18"/>
    </w:rPr>
  </w:style>
  <w:style w:type="character" w:customStyle="1" w:styleId="84">
    <w:name w:val="批注框文本 Char1"/>
    <w:basedOn w:val="47"/>
    <w:qFormat/>
    <w:uiPriority w:val="0"/>
    <w:rPr>
      <w:sz w:val="18"/>
      <w:szCs w:val="18"/>
    </w:rPr>
  </w:style>
  <w:style w:type="character" w:customStyle="1" w:styleId="85">
    <w:name w:val="正文文本缩进 3 Char"/>
    <w:basedOn w:val="47"/>
    <w:link w:val="35"/>
    <w:qFormat/>
    <w:uiPriority w:val="0"/>
    <w:rPr>
      <w:sz w:val="28"/>
    </w:rPr>
  </w:style>
  <w:style w:type="character" w:customStyle="1" w:styleId="86">
    <w:name w:val="正文文本缩进 3 Char1"/>
    <w:basedOn w:val="47"/>
    <w:qFormat/>
    <w:uiPriority w:val="0"/>
    <w:rPr>
      <w:sz w:val="16"/>
      <w:szCs w:val="16"/>
    </w:rPr>
  </w:style>
  <w:style w:type="character" w:customStyle="1" w:styleId="87">
    <w:name w:val="正文文本缩进 2 Char"/>
    <w:basedOn w:val="47"/>
    <w:link w:val="28"/>
    <w:qFormat/>
    <w:uiPriority w:val="0"/>
    <w:rPr>
      <w:rFonts w:ascii="宋体" w:hAnsi="宋体"/>
      <w:iCs/>
      <w:sz w:val="24"/>
      <w:szCs w:val="24"/>
    </w:rPr>
  </w:style>
  <w:style w:type="character" w:customStyle="1" w:styleId="88">
    <w:name w:val="正文文本缩进 2 Char1"/>
    <w:basedOn w:val="47"/>
    <w:qFormat/>
    <w:uiPriority w:val="0"/>
  </w:style>
  <w:style w:type="character" w:customStyle="1" w:styleId="89">
    <w:name w:val="en1"/>
    <w:basedOn w:val="47"/>
    <w:qFormat/>
    <w:uiPriority w:val="0"/>
    <w:rPr>
      <w:b/>
      <w:bCs/>
      <w:color w:val="154C7F"/>
      <w:sz w:val="24"/>
      <w:szCs w:val="24"/>
    </w:rPr>
  </w:style>
  <w:style w:type="character" w:customStyle="1" w:styleId="90">
    <w:name w:val="font01"/>
    <w:basedOn w:val="47"/>
    <w:qFormat/>
    <w:uiPriority w:val="0"/>
    <w:rPr>
      <w:rFonts w:hint="eastAsia" w:ascii="宋体" w:hAnsi="宋体" w:eastAsia="宋体" w:cs="宋体"/>
      <w:color w:val="000000"/>
      <w:sz w:val="20"/>
      <w:szCs w:val="20"/>
      <w:u w:val="none"/>
    </w:rPr>
  </w:style>
  <w:style w:type="character" w:customStyle="1" w:styleId="91">
    <w:name w:val="标题 Char"/>
    <w:basedOn w:val="47"/>
    <w:link w:val="43"/>
    <w:qFormat/>
    <w:uiPriority w:val="0"/>
    <w:rPr>
      <w:rFonts w:ascii="Arial" w:hAnsi="Arial" w:cs="Arial"/>
      <w:b/>
      <w:bCs/>
      <w:sz w:val="44"/>
      <w:szCs w:val="32"/>
    </w:rPr>
  </w:style>
  <w:style w:type="character" w:customStyle="1" w:styleId="92">
    <w:name w:val="标题 Char1"/>
    <w:basedOn w:val="47"/>
    <w:qFormat/>
    <w:uiPriority w:val="0"/>
    <w:rPr>
      <w:rFonts w:eastAsia="宋体" w:asciiTheme="majorHAnsi" w:hAnsiTheme="majorHAnsi" w:cstheme="majorBidi"/>
      <w:b/>
      <w:bCs/>
      <w:sz w:val="32"/>
      <w:szCs w:val="32"/>
    </w:rPr>
  </w:style>
  <w:style w:type="character" w:customStyle="1" w:styleId="93">
    <w:name w:val="正文文本缩进 Char"/>
    <w:basedOn w:val="47"/>
    <w:link w:val="21"/>
    <w:qFormat/>
    <w:uiPriority w:val="0"/>
    <w:rPr>
      <w:i/>
      <w:iCs/>
    </w:rPr>
  </w:style>
  <w:style w:type="character" w:customStyle="1" w:styleId="94">
    <w:name w:val="正文文本缩进 Char1"/>
    <w:basedOn w:val="47"/>
    <w:qFormat/>
    <w:uiPriority w:val="0"/>
  </w:style>
  <w:style w:type="character" w:customStyle="1" w:styleId="95">
    <w:name w:val="正文文本 3 Char"/>
    <w:basedOn w:val="47"/>
    <w:link w:val="18"/>
    <w:qFormat/>
    <w:uiPriority w:val="0"/>
    <w:rPr>
      <w:color w:val="0000FF"/>
      <w:sz w:val="24"/>
      <w:szCs w:val="24"/>
    </w:rPr>
  </w:style>
  <w:style w:type="character" w:customStyle="1" w:styleId="96">
    <w:name w:val="正文文本 3 Char1"/>
    <w:basedOn w:val="47"/>
    <w:qFormat/>
    <w:uiPriority w:val="0"/>
    <w:rPr>
      <w:sz w:val="16"/>
      <w:szCs w:val="16"/>
    </w:rPr>
  </w:style>
  <w:style w:type="character" w:customStyle="1" w:styleId="97">
    <w:name w:val="font11"/>
    <w:basedOn w:val="47"/>
    <w:qFormat/>
    <w:uiPriority w:val="0"/>
    <w:rPr>
      <w:rFonts w:hint="default" w:ascii="Times New Roman" w:hAnsi="Times New Roman" w:cs="Times New Roman"/>
      <w:color w:val="000000"/>
      <w:sz w:val="20"/>
      <w:szCs w:val="20"/>
      <w:u w:val="none"/>
    </w:rPr>
  </w:style>
  <w:style w:type="character" w:customStyle="1" w:styleId="98">
    <w:name w:val="glossaryitem"/>
    <w:basedOn w:val="47"/>
    <w:qFormat/>
    <w:uiPriority w:val="0"/>
    <w:rPr>
      <w:u w:val="none"/>
    </w:rPr>
  </w:style>
  <w:style w:type="character" w:customStyle="1" w:styleId="99">
    <w:name w:val="HTML 预设格式 Char"/>
    <w:basedOn w:val="47"/>
    <w:link w:val="40"/>
    <w:qFormat/>
    <w:uiPriority w:val="0"/>
    <w:rPr>
      <w:rFonts w:ascii="Arial Unicode MS" w:hAnsi="Arial Unicode MS" w:eastAsia="Courier New" w:cs="Courier New"/>
    </w:rPr>
  </w:style>
  <w:style w:type="character" w:customStyle="1" w:styleId="100">
    <w:name w:val="HTML 预设格式 Char1"/>
    <w:basedOn w:val="47"/>
    <w:qFormat/>
    <w:uiPriority w:val="0"/>
    <w:rPr>
      <w:rFonts w:ascii="Courier New" w:hAnsi="Courier New" w:cs="Courier New"/>
      <w:sz w:val="20"/>
      <w:szCs w:val="20"/>
    </w:rPr>
  </w:style>
  <w:style w:type="character" w:customStyle="1" w:styleId="101">
    <w:name w:val="文档结构图 Char"/>
    <w:basedOn w:val="47"/>
    <w:link w:val="16"/>
    <w:qFormat/>
    <w:uiPriority w:val="0"/>
    <w:rPr>
      <w:rFonts w:ascii="宋体"/>
      <w:sz w:val="28"/>
      <w:shd w:val="clear" w:color="auto" w:fill="000080"/>
    </w:rPr>
  </w:style>
  <w:style w:type="character" w:customStyle="1" w:styleId="102">
    <w:name w:val="文档结构图 Char1"/>
    <w:basedOn w:val="47"/>
    <w:qFormat/>
    <w:uiPriority w:val="0"/>
    <w:rPr>
      <w:rFonts w:ascii="Microsoft YaHei UI" w:eastAsia="Microsoft YaHei UI"/>
      <w:sz w:val="18"/>
      <w:szCs w:val="18"/>
    </w:rPr>
  </w:style>
  <w:style w:type="character" w:customStyle="1" w:styleId="103">
    <w:name w:val="日期 Char"/>
    <w:basedOn w:val="47"/>
    <w:link w:val="27"/>
    <w:qFormat/>
    <w:uiPriority w:val="0"/>
    <w:rPr>
      <w:szCs w:val="24"/>
    </w:rPr>
  </w:style>
  <w:style w:type="character" w:customStyle="1" w:styleId="104">
    <w:name w:val="日期 Char1"/>
    <w:basedOn w:val="47"/>
    <w:qFormat/>
    <w:uiPriority w:val="0"/>
  </w:style>
  <w:style w:type="character" w:customStyle="1" w:styleId="105">
    <w:name w:val="正文文本 2 Char"/>
    <w:basedOn w:val="47"/>
    <w:link w:val="38"/>
    <w:qFormat/>
    <w:uiPriority w:val="0"/>
    <w:rPr>
      <w:szCs w:val="24"/>
    </w:rPr>
  </w:style>
  <w:style w:type="character" w:customStyle="1" w:styleId="106">
    <w:name w:val="正文文本 2 Char1"/>
    <w:basedOn w:val="47"/>
    <w:qFormat/>
    <w:uiPriority w:val="0"/>
  </w:style>
  <w:style w:type="character" w:customStyle="1" w:styleId="107">
    <w:name w:val="正文首行缩进 Char"/>
    <w:basedOn w:val="65"/>
    <w:link w:val="45"/>
    <w:qFormat/>
    <w:uiPriority w:val="0"/>
    <w:rPr>
      <w:rFonts w:eastAsia="宋体"/>
      <w:szCs w:val="21"/>
    </w:rPr>
  </w:style>
  <w:style w:type="character" w:customStyle="1" w:styleId="108">
    <w:name w:val="正文首行缩进 Char1"/>
    <w:basedOn w:val="65"/>
    <w:qFormat/>
    <w:uiPriority w:val="0"/>
  </w:style>
  <w:style w:type="character" w:customStyle="1" w:styleId="109">
    <w:name w:val="批注主题 Char"/>
    <w:basedOn w:val="81"/>
    <w:link w:val="44"/>
    <w:qFormat/>
    <w:uiPriority w:val="0"/>
    <w:rPr>
      <w:b/>
      <w:bCs/>
      <w:sz w:val="24"/>
      <w:szCs w:val="24"/>
    </w:rPr>
  </w:style>
  <w:style w:type="character" w:customStyle="1" w:styleId="110">
    <w:name w:val="批注主题 Char1"/>
    <w:basedOn w:val="82"/>
    <w:qFormat/>
    <w:uiPriority w:val="0"/>
    <w:rPr>
      <w:b/>
      <w:bCs/>
    </w:rPr>
  </w:style>
  <w:style w:type="paragraph" w:customStyle="1" w:styleId="111">
    <w:name w:val="标题3(小3号)"/>
    <w:basedOn w:val="5"/>
    <w:next w:val="112"/>
    <w:qFormat/>
    <w:uiPriority w:val="0"/>
    <w:pPr>
      <w:widowControl/>
      <w:spacing w:before="0" w:after="0" w:line="420" w:lineRule="exact"/>
    </w:pPr>
    <w:rPr>
      <w:b w:val="0"/>
      <w:bCs w:val="0"/>
      <w:color w:val="000000"/>
      <w:kern w:val="0"/>
      <w:sz w:val="30"/>
      <w:szCs w:val="21"/>
    </w:rPr>
  </w:style>
  <w:style w:type="paragraph" w:customStyle="1" w:styleId="11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13">
    <w:name w:val="信息标题 Char"/>
    <w:basedOn w:val="47"/>
    <w:link w:val="39"/>
    <w:qFormat/>
    <w:uiPriority w:val="0"/>
    <w:rPr>
      <w:rFonts w:ascii="Arial" w:hAnsi="Arial" w:eastAsia="宋体" w:cs="Arial"/>
      <w:sz w:val="24"/>
      <w:szCs w:val="24"/>
      <w:shd w:val="pct20" w:color="auto" w:fill="auto"/>
    </w:rPr>
  </w:style>
  <w:style w:type="paragraph" w:customStyle="1" w:styleId="11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5">
    <w:name w:val="正"/>
    <w:basedOn w:val="1"/>
    <w:qFormat/>
    <w:uiPriority w:val="0"/>
    <w:pPr>
      <w:tabs>
        <w:tab w:val="left" w:pos="-120"/>
      </w:tabs>
      <w:adjustRightInd w:val="0"/>
      <w:spacing w:line="560" w:lineRule="exact"/>
      <w:ind w:firstLine="600"/>
      <w:textAlignment w:val="baseline"/>
    </w:pPr>
    <w:rPr>
      <w:rFonts w:ascii="仿宋_GB2312" w:hAnsi="Times New Roman" w:eastAsia="仿宋_GB2312" w:cs="Times New Roman"/>
      <w:color w:val="000000"/>
      <w:spacing w:val="20"/>
      <w:kern w:val="0"/>
      <w:sz w:val="28"/>
      <w:szCs w:val="20"/>
    </w:rPr>
  </w:style>
  <w:style w:type="paragraph" w:customStyle="1" w:styleId="116">
    <w:name w:val="A"/>
    <w:basedOn w:val="1"/>
    <w:qFormat/>
    <w:uiPriority w:val="0"/>
    <w:pPr>
      <w:adjustRightInd w:val="0"/>
      <w:spacing w:line="480" w:lineRule="atLeast"/>
      <w:jc w:val="center"/>
      <w:textAlignment w:val="baseline"/>
    </w:pPr>
    <w:rPr>
      <w:rFonts w:ascii="宋体" w:hAnsi="Times New Roman" w:eastAsia="宋体" w:cs="Times New Roman"/>
      <w:kern w:val="0"/>
      <w:sz w:val="32"/>
      <w:szCs w:val="20"/>
    </w:rPr>
  </w:style>
  <w:style w:type="paragraph" w:customStyle="1" w:styleId="117">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8">
    <w:name w:val="Char Char Char Char Char Char Char Char Char Char Char1 Char Char Char"/>
    <w:basedOn w:val="1"/>
    <w:qFormat/>
    <w:uiPriority w:val="0"/>
    <w:rPr>
      <w:rFonts w:ascii="Times New Roman" w:hAnsi="Times New Roman" w:eastAsia="宋体" w:cs="Times New Roman"/>
      <w:szCs w:val="24"/>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rPr>
      <w:rFonts w:ascii="Times New Roman" w:hAnsi="Times New Roman" w:eastAsia="宋体" w:cs="Times New Roman"/>
      <w:sz w:val="20"/>
      <w:szCs w:val="21"/>
    </w:rPr>
  </w:style>
  <w:style w:type="paragraph" w:customStyle="1" w:styleId="126">
    <w:name w:val="Char Char Char Char Char Char Char Char Char Char Char"/>
    <w:basedOn w:val="1"/>
    <w:qFormat/>
    <w:uiPriority w:val="0"/>
    <w:rPr>
      <w:rFonts w:ascii="Times New Roman" w:hAnsi="Times New Roman" w:eastAsia="宋体" w:cs="Times New Roman"/>
      <w:szCs w:val="24"/>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paragraph" w:customStyle="1" w:styleId="128">
    <w:name w:val="标准"/>
    <w:basedOn w:val="1"/>
    <w:qFormat/>
    <w:uiPriority w:val="0"/>
    <w:pPr>
      <w:adjustRightInd w:val="0"/>
      <w:spacing w:line="360" w:lineRule="auto"/>
      <w:ind w:firstLine="525"/>
      <w:textAlignment w:val="baseline"/>
    </w:pPr>
    <w:rPr>
      <w:rFonts w:ascii="Times New Roman" w:hAnsi="Times New Roman" w:eastAsia="宋体" w:cs="Times New Roman"/>
      <w:spacing w:val="-4"/>
      <w:kern w:val="0"/>
      <w:sz w:val="24"/>
      <w:szCs w:val="24"/>
    </w:rPr>
  </w:style>
  <w:style w:type="paragraph" w:customStyle="1" w:styleId="129">
    <w:name w:val="Char1"/>
    <w:basedOn w:val="1"/>
    <w:qFormat/>
    <w:uiPriority w:val="0"/>
    <w:rPr>
      <w:rFonts w:ascii="Times New Roman" w:hAnsi="Times New Roman" w:eastAsia="宋体" w:cs="Times New Roman"/>
      <w:szCs w:val="21"/>
    </w:rPr>
  </w:style>
  <w:style w:type="paragraph" w:customStyle="1" w:styleId="130">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1">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2">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3">
    <w:name w:val="默认段落字体 Para Char Char Char Char"/>
    <w:basedOn w:val="1"/>
    <w:qFormat/>
    <w:uiPriority w:val="0"/>
    <w:rPr>
      <w:rFonts w:ascii="Times New Roman" w:hAnsi="Times New Roman" w:eastAsia="宋体" w:cs="Times New Roman"/>
      <w:szCs w:val="24"/>
    </w:rPr>
  </w:style>
  <w:style w:type="paragraph" w:customStyle="1" w:styleId="134">
    <w:name w:val="xl31"/>
    <w:basedOn w:val="1"/>
    <w:qFormat/>
    <w:uiPriority w:val="0"/>
    <w:pPr>
      <w:widowControl/>
      <w:numPr>
        <w:ilvl w:val="0"/>
        <w:numId w:val="4"/>
      </w:numPr>
      <w:pBdr>
        <w:bottom w:val="single" w:color="auto" w:sz="4" w:space="0"/>
        <w:right w:val="single" w:color="auto" w:sz="4" w:space="0"/>
      </w:pBdr>
      <w:tabs>
        <w:tab w:val="left" w:pos="1382"/>
      </w:tabs>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35">
    <w:name w:val="金2"/>
    <w:basedOn w:val="1"/>
    <w:next w:val="1"/>
    <w:qFormat/>
    <w:uiPriority w:val="0"/>
    <w:pPr>
      <w:spacing w:line="360" w:lineRule="auto"/>
      <w:jc w:val="left"/>
    </w:pPr>
    <w:rPr>
      <w:rFonts w:ascii="Times New Roman" w:hAnsi="Times New Roman" w:eastAsia="宋体" w:cs="Times New Roman"/>
      <w:b/>
      <w:sz w:val="24"/>
      <w:szCs w:val="20"/>
    </w:rPr>
  </w:style>
  <w:style w:type="paragraph" w:customStyle="1" w:styleId="136">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7">
    <w:name w:val="默认段落字体 Para Char"/>
    <w:basedOn w:val="1"/>
    <w:qFormat/>
    <w:uiPriority w:val="0"/>
    <w:pPr>
      <w:spacing w:line="360" w:lineRule="auto"/>
    </w:pPr>
    <w:rPr>
      <w:rFonts w:ascii="宋体" w:hAnsi="宋体" w:eastAsia="宋体" w:cs="宋体"/>
      <w:sz w:val="24"/>
      <w:szCs w:val="24"/>
    </w:rPr>
  </w:style>
  <w:style w:type="paragraph" w:customStyle="1" w:styleId="138">
    <w:name w:val="Char Char Char Char Char Char Char Char Char Char Char1"/>
    <w:basedOn w:val="1"/>
    <w:qFormat/>
    <w:uiPriority w:val="0"/>
    <w:rPr>
      <w:rFonts w:ascii="Times New Roman" w:hAnsi="Times New Roman" w:eastAsia="宋体" w:cs="Times New Roman"/>
      <w:szCs w:val="24"/>
    </w:rPr>
  </w:style>
  <w:style w:type="paragraph" w:customStyle="1" w:styleId="139">
    <w:name w:val="样式1"/>
    <w:basedOn w:val="1"/>
    <w:qFormat/>
    <w:uiPriority w:val="0"/>
    <w:pPr>
      <w:adjustRightInd w:val="0"/>
      <w:spacing w:line="420" w:lineRule="auto"/>
      <w:jc w:val="center"/>
      <w:textAlignment w:val="baseline"/>
    </w:pPr>
    <w:rPr>
      <w:rFonts w:ascii="宋体" w:hAnsi="Times New Roman" w:eastAsia="宋体" w:cs="Times New Roman"/>
      <w:kern w:val="0"/>
      <w:sz w:val="24"/>
      <w:szCs w:val="20"/>
    </w:rPr>
  </w:style>
  <w:style w:type="paragraph" w:customStyle="1" w:styleId="140">
    <w:name w:val="表格"/>
    <w:basedOn w:val="1"/>
    <w:qFormat/>
    <w:uiPriority w:val="0"/>
    <w:pPr>
      <w:adjustRightInd w:val="0"/>
      <w:spacing w:before="60" w:after="60"/>
      <w:jc w:val="center"/>
      <w:textAlignment w:val="baseline"/>
    </w:pPr>
    <w:rPr>
      <w:rFonts w:ascii="宋体" w:hAnsi="Times New Roman" w:eastAsia="宋体" w:cs="Times New Roman"/>
      <w:kern w:val="0"/>
      <w:sz w:val="24"/>
      <w:szCs w:val="24"/>
    </w:rPr>
  </w:style>
  <w:style w:type="paragraph" w:customStyle="1" w:styleId="141">
    <w:name w:val="Char Char Char Char Char Char Char Char Char"/>
    <w:basedOn w:val="1"/>
    <w:qFormat/>
    <w:uiPriority w:val="0"/>
    <w:rPr>
      <w:rFonts w:ascii="Times New Roman" w:hAnsi="Times New Roman" w:eastAsia="宋体" w:cs="Times New Roman"/>
      <w:szCs w:val="24"/>
    </w:rPr>
  </w:style>
  <w:style w:type="paragraph" w:customStyle="1" w:styleId="142">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3">
    <w:name w:val="样式2"/>
    <w:basedOn w:val="1"/>
    <w:qFormat/>
    <w:uiPriority w:val="0"/>
    <w:pPr>
      <w:adjustRightInd w:val="0"/>
      <w:spacing w:line="410" w:lineRule="atLeast"/>
      <w:jc w:val="left"/>
      <w:textAlignment w:val="baseline"/>
    </w:pPr>
    <w:rPr>
      <w:rFonts w:ascii="Times New Roman" w:hAnsi="Times New Roman" w:eastAsia="宋体" w:cs="Times New Roman"/>
      <w:kern w:val="0"/>
      <w:sz w:val="24"/>
      <w:szCs w:val="20"/>
    </w:rPr>
  </w:style>
  <w:style w:type="paragraph" w:customStyle="1" w:styleId="144">
    <w:name w:val="Char Char Char Char"/>
    <w:basedOn w:val="1"/>
    <w:qFormat/>
    <w:uiPriority w:val="0"/>
    <w:rPr>
      <w:rFonts w:ascii="Times New Roman" w:hAnsi="Times New Roman" w:eastAsia="宋体" w:cs="Times New Roman"/>
      <w:szCs w:val="24"/>
    </w:rPr>
  </w:style>
  <w:style w:type="paragraph" w:customStyle="1" w:styleId="145">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6">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7">
    <w:name w:val="标题3(小4号)"/>
    <w:basedOn w:val="5"/>
    <w:next w:val="148"/>
    <w:qFormat/>
    <w:uiPriority w:val="0"/>
    <w:pPr>
      <w:widowControl/>
      <w:spacing w:before="0" w:after="0" w:line="420" w:lineRule="exact"/>
    </w:pPr>
    <w:rPr>
      <w:b w:val="0"/>
      <w:bCs w:val="0"/>
      <w:color w:val="000000"/>
      <w:kern w:val="0"/>
      <w:sz w:val="24"/>
      <w:szCs w:val="21"/>
    </w:rPr>
  </w:style>
  <w:style w:type="paragraph" w:customStyle="1" w:styleId="148">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49">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0">
    <w:name w:val="Char Char Char Char Char1"/>
    <w:basedOn w:val="1"/>
    <w:qFormat/>
    <w:uiPriority w:val="0"/>
    <w:rPr>
      <w:rFonts w:ascii="Times New Roman" w:hAnsi="Times New Roman" w:eastAsia="宋体" w:cs="Times New Roman"/>
      <w:szCs w:val="24"/>
    </w:rPr>
  </w:style>
  <w:style w:type="paragraph" w:customStyle="1" w:styleId="151">
    <w:name w:val="xl25"/>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Times New Roman" w:hAnsi="Times New Roman" w:eastAsia="Arial Unicode MS" w:cs="Times New Roman"/>
      <w:kern w:val="0"/>
      <w:szCs w:val="21"/>
    </w:rPr>
  </w:style>
  <w:style w:type="paragraph" w:customStyle="1" w:styleId="152">
    <w:name w:val="标题2(小2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3">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4">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5">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6">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7">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58">
    <w:name w:val="Char Char Char Char Char Char Char Char Char Char Char Char"/>
    <w:basedOn w:val="1"/>
    <w:qFormat/>
    <w:uiPriority w:val="0"/>
    <w:rPr>
      <w:rFonts w:ascii="Times New Roman" w:hAnsi="Times New Roman" w:eastAsia="宋体" w:cs="Times New Roman"/>
      <w:szCs w:val="24"/>
    </w:rPr>
  </w:style>
  <w:style w:type="paragraph" w:customStyle="1" w:styleId="159">
    <w:name w:val="标题2(4号)"/>
    <w:basedOn w:val="4"/>
    <w:next w:val="148"/>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0">
    <w:name w:val="Char Char Char"/>
    <w:basedOn w:val="1"/>
    <w:qFormat/>
    <w:uiPriority w:val="0"/>
    <w:rPr>
      <w:rFonts w:ascii="Times New Roman" w:hAnsi="Times New Roman" w:eastAsia="宋体" w:cs="Times New Roman"/>
      <w:szCs w:val="24"/>
    </w:rPr>
  </w:style>
  <w:style w:type="paragraph" w:customStyle="1" w:styleId="161">
    <w:name w:val="view_all_pic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
    <w:name w:val="p0"/>
    <w:basedOn w:val="1"/>
    <w:qFormat/>
    <w:uiPriority w:val="0"/>
    <w:pPr>
      <w:widowControl/>
      <w:jc w:val="left"/>
    </w:pPr>
    <w:rPr>
      <w:rFonts w:ascii="宋体" w:hAnsi="宋体" w:eastAsia="宋体" w:cs="宋体"/>
      <w:kern w:val="0"/>
      <w:sz w:val="24"/>
      <w:szCs w:val="24"/>
    </w:rPr>
  </w:style>
  <w:style w:type="paragraph" w:customStyle="1" w:styleId="163">
    <w:name w:val="字元 字元1"/>
    <w:basedOn w:val="1"/>
    <w:qFormat/>
    <w:uiPriority w:val="0"/>
    <w:pPr>
      <w:adjustRightInd w:val="0"/>
      <w:snapToGrid w:val="0"/>
      <w:spacing w:line="360" w:lineRule="auto"/>
      <w:ind w:left="96" w:leftChars="40" w:firstLine="200" w:firstLineChars="200"/>
      <w:jc w:val="left"/>
    </w:pPr>
    <w:rPr>
      <w:rFonts w:ascii="Times New Roman" w:hAnsi="宋体" w:eastAsia="宋体" w:cs="Times New Roman"/>
      <w:sz w:val="24"/>
      <w:szCs w:val="24"/>
    </w:rPr>
  </w:style>
  <w:style w:type="paragraph" w:customStyle="1" w:styleId="164">
    <w:name w:val="样式3"/>
    <w:basedOn w:val="1"/>
    <w:qFormat/>
    <w:uiPriority w:val="0"/>
    <w:pPr>
      <w:snapToGrid w:val="0"/>
      <w:spacing w:line="460" w:lineRule="atLeast"/>
      <w:ind w:left="851" w:hanging="851"/>
    </w:pPr>
    <w:rPr>
      <w:rFonts w:ascii="Times New Roman" w:hAnsi="Times New Roman" w:eastAsia="宋体" w:cs="Times New Roman"/>
      <w:spacing w:val="10"/>
      <w:sz w:val="24"/>
      <w:szCs w:val="21"/>
    </w:rPr>
  </w:style>
  <w:style w:type="paragraph" w:customStyle="1" w:styleId="165">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6">
    <w:name w:val="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67">
    <w:name w:val="Char2 Char Char Char"/>
    <w:basedOn w:val="1"/>
    <w:qFormat/>
    <w:uiPriority w:val="0"/>
    <w:rPr>
      <w:rFonts w:ascii="Times New Roman" w:hAnsi="Times New Roman" w:eastAsia="宋体" w:cs="Times New Roman"/>
      <w:szCs w:val="24"/>
    </w:rPr>
  </w:style>
  <w:style w:type="paragraph" w:customStyle="1" w:styleId="168">
    <w:name w:val="附件"/>
    <w:basedOn w:val="1"/>
    <w:qFormat/>
    <w:uiPriority w:val="0"/>
    <w:pPr>
      <w:adjustRightInd w:val="0"/>
      <w:spacing w:before="120" w:after="60"/>
      <w:jc w:val="center"/>
      <w:textAlignment w:val="center"/>
    </w:pPr>
    <w:rPr>
      <w:rFonts w:ascii="黑体" w:hAnsi="Times New Roman" w:eastAsia="黑体" w:cs="Times New Roman"/>
      <w:b/>
      <w:bCs/>
      <w:kern w:val="0"/>
      <w:sz w:val="32"/>
      <w:szCs w:val="32"/>
    </w:rPr>
  </w:style>
  <w:style w:type="paragraph" w:customStyle="1" w:styleId="169">
    <w:name w:val="标题1(小3号)"/>
    <w:basedOn w:val="3"/>
    <w:next w:val="148"/>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0">
    <w:name w:val="标题1(小2号)"/>
    <w:basedOn w:val="3"/>
    <w:next w:val="11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1">
    <w:name w:val="Char1 Char Char Char"/>
    <w:basedOn w:val="1"/>
    <w:qFormat/>
    <w:uiPriority w:val="0"/>
    <w:rPr>
      <w:rFonts w:ascii="Times New Roman" w:hAnsi="Times New Roman" w:eastAsia="宋体" w:cs="Times New Roman"/>
      <w:szCs w:val="24"/>
    </w:rPr>
  </w:style>
  <w:style w:type="paragraph" w:customStyle="1" w:styleId="172">
    <w:name w:val="ml"/>
    <w:basedOn w:val="1"/>
    <w:qFormat/>
    <w:uiPriority w:val="0"/>
    <w:rPr>
      <w:rFonts w:ascii="宋体" w:hAnsi="宋体" w:eastAsia="宋体" w:cs="Times New Roman"/>
      <w:b/>
      <w:bCs/>
      <w:sz w:val="28"/>
      <w:szCs w:val="20"/>
    </w:rPr>
  </w:style>
  <w:style w:type="paragraph" w:customStyle="1" w:styleId="173">
    <w:name w:val="标题2(3号)"/>
    <w:basedOn w:val="4"/>
    <w:next w:val="11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4">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5">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6">
    <w:name w:val="Char Char"/>
    <w:basedOn w:val="1"/>
    <w:qFormat/>
    <w:uiPriority w:val="0"/>
    <w:pPr>
      <w:adjustRightInd w:val="0"/>
      <w:spacing w:line="360" w:lineRule="atLeast"/>
    </w:pPr>
    <w:rPr>
      <w:rFonts w:ascii="Times New Roman" w:hAnsi="Times New Roman" w:eastAsia="宋体" w:cs="Times New Roman"/>
      <w:szCs w:val="24"/>
    </w:rPr>
  </w:style>
  <w:style w:type="paragraph" w:customStyle="1" w:styleId="177">
    <w:name w:val="Char Char Char Char Char Char"/>
    <w:basedOn w:val="1"/>
    <w:qFormat/>
    <w:uiPriority w:val="0"/>
    <w:rPr>
      <w:rFonts w:ascii="Times New Roman" w:hAnsi="Times New Roman" w:eastAsia="宋体" w:cs="Times New Roman"/>
      <w:szCs w:val="21"/>
    </w:rPr>
  </w:style>
  <w:style w:type="paragraph" w:customStyle="1" w:styleId="178">
    <w:name w:val="大纲1"/>
    <w:basedOn w:val="1"/>
    <w:qFormat/>
    <w:uiPriority w:val="0"/>
    <w:pPr>
      <w:numPr>
        <w:ilvl w:val="0"/>
        <w:numId w:val="5"/>
      </w:numPr>
      <w:adjustRightInd w:val="0"/>
      <w:snapToGrid w:val="0"/>
      <w:spacing w:beforeLines="50" w:afterLines="50"/>
      <w:jc w:val="center"/>
      <w:textAlignment w:val="baseline"/>
      <w:outlineLvl w:val="0"/>
    </w:pPr>
    <w:rPr>
      <w:rFonts w:ascii="宋体" w:hAnsi="宋体" w:eastAsia="黑体" w:cs="Times New Roman"/>
      <w:b/>
      <w:bCs/>
      <w:kern w:val="0"/>
      <w:sz w:val="32"/>
      <w:szCs w:val="21"/>
    </w:rPr>
  </w:style>
  <w:style w:type="paragraph" w:customStyle="1" w:styleId="179">
    <w:name w:val="大纲2"/>
    <w:basedOn w:val="1"/>
    <w:qFormat/>
    <w:uiPriority w:val="0"/>
    <w:pPr>
      <w:numPr>
        <w:ilvl w:val="1"/>
        <w:numId w:val="5"/>
      </w:numPr>
      <w:tabs>
        <w:tab w:val="left" w:pos="0"/>
      </w:tabs>
      <w:adjustRightInd w:val="0"/>
      <w:spacing w:line="360" w:lineRule="atLeast"/>
      <w:textAlignment w:val="baseline"/>
      <w:outlineLvl w:val="1"/>
    </w:pPr>
    <w:rPr>
      <w:rFonts w:ascii="黑体" w:hAnsi="Times New Roman" w:eastAsia="宋体" w:cs="Times New Roman"/>
      <w:b/>
      <w:bCs/>
      <w:sz w:val="30"/>
      <w:szCs w:val="28"/>
    </w:rPr>
  </w:style>
  <w:style w:type="paragraph" w:customStyle="1" w:styleId="180">
    <w:name w:val="大纲3"/>
    <w:basedOn w:val="1"/>
    <w:qFormat/>
    <w:uiPriority w:val="0"/>
    <w:pPr>
      <w:numPr>
        <w:ilvl w:val="2"/>
        <w:numId w:val="5"/>
      </w:numPr>
      <w:adjustRightInd w:val="0"/>
      <w:spacing w:line="360" w:lineRule="auto"/>
      <w:textAlignment w:val="baseline"/>
      <w:outlineLvl w:val="2"/>
    </w:pPr>
    <w:rPr>
      <w:rFonts w:ascii="Times New Roman" w:hAnsi="Times New Roman" w:eastAsia="宋体" w:cs="Times New Roman"/>
      <w:b/>
      <w:sz w:val="24"/>
      <w:szCs w:val="24"/>
    </w:rPr>
  </w:style>
  <w:style w:type="paragraph" w:customStyle="1" w:styleId="181">
    <w:name w:val="大纲4"/>
    <w:basedOn w:val="180"/>
    <w:qFormat/>
    <w:uiPriority w:val="0"/>
    <w:pPr>
      <w:numPr>
        <w:ilvl w:val="3"/>
      </w:numPr>
      <w:outlineLvl w:val="3"/>
    </w:pPr>
  </w:style>
  <w:style w:type="paragraph" w:customStyle="1" w:styleId="182">
    <w:name w:val="大纲5"/>
    <w:basedOn w:val="181"/>
    <w:qFormat/>
    <w:uiPriority w:val="0"/>
    <w:pPr>
      <w:numPr>
        <w:ilvl w:val="4"/>
      </w:numPr>
      <w:tabs>
        <w:tab w:val="left" w:pos="360"/>
      </w:tabs>
      <w:outlineLvl w:val="4"/>
    </w:pPr>
    <w:rPr>
      <w:b w:val="0"/>
      <w:szCs w:val="36"/>
    </w:rPr>
  </w:style>
  <w:style w:type="paragraph" w:customStyle="1" w:styleId="183">
    <w:name w:val="大纲6"/>
    <w:basedOn w:val="182"/>
    <w:qFormat/>
    <w:uiPriority w:val="0"/>
    <w:pPr>
      <w:numPr>
        <w:ilvl w:val="5"/>
      </w:numPr>
      <w:outlineLvl w:val="5"/>
    </w:pPr>
    <w:rPr>
      <w:rFonts w:ascii="宋体"/>
      <w:szCs w:val="24"/>
    </w:rPr>
  </w:style>
  <w:style w:type="paragraph" w:customStyle="1" w:styleId="184">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85">
    <w:name w:val="正文文本 21"/>
    <w:basedOn w:val="1"/>
    <w:qFormat/>
    <w:uiPriority w:val="0"/>
    <w:pPr>
      <w:adjustRightInd w:val="0"/>
      <w:spacing w:line="360" w:lineRule="auto"/>
      <w:ind w:left="180"/>
      <w:textAlignment w:val="baseline"/>
    </w:pPr>
    <w:rPr>
      <w:rFonts w:ascii="楷体" w:hAnsi="Times New Roman" w:eastAsia="楷体" w:cs="Times New Roman"/>
      <w:sz w:val="24"/>
      <w:szCs w:val="20"/>
    </w:rPr>
  </w:style>
  <w:style w:type="paragraph" w:customStyle="1" w:styleId="186">
    <w:name w:val="列出段落1"/>
    <w:basedOn w:val="1"/>
    <w:qFormat/>
    <w:uiPriority w:val="34"/>
    <w:pPr>
      <w:ind w:firstLine="420" w:firstLineChars="200"/>
    </w:pPr>
    <w:rPr>
      <w:rFonts w:ascii="Calibri" w:hAnsi="Calibri" w:eastAsia="宋体" w:cs="Times New Roman"/>
    </w:rPr>
  </w:style>
  <w:style w:type="character" w:customStyle="1" w:styleId="187">
    <w:name w:val="hover11"/>
    <w:basedOn w:val="47"/>
    <w:qFormat/>
    <w:uiPriority w:val="0"/>
  </w:style>
  <w:style w:type="character" w:customStyle="1" w:styleId="188">
    <w:name w:val="xdrichtextbox3"/>
    <w:basedOn w:val="47"/>
    <w:qFormat/>
    <w:uiPriority w:val="0"/>
    <w:rPr>
      <w:color w:val="auto"/>
      <w:u w:val="none"/>
      <w:bdr w:val="single" w:color="DCDCDC" w:sz="8" w:space="0"/>
      <w:shd w:val="clear" w:color="auto" w:fill="FFFFFF"/>
    </w:rPr>
  </w:style>
  <w:style w:type="paragraph" w:customStyle="1" w:styleId="189">
    <w:name w:val="71e7dc79-1ff7-45e8-997d-0ebda3762b91"/>
    <w:basedOn w:val="4"/>
    <w:next w:val="190"/>
    <w:link w:val="191"/>
    <w:qFormat/>
    <w:uiPriority w:val="0"/>
    <w:pPr>
      <w:adjustRightInd w:val="0"/>
      <w:spacing w:line="288" w:lineRule="auto"/>
      <w:ind w:left="0"/>
    </w:pPr>
    <w:rPr>
      <w:rFonts w:ascii="微软雅黑" w:hAnsi="微软雅黑" w:eastAsia="微软雅黑"/>
      <w:bCs w:val="0"/>
      <w:color w:val="000000"/>
      <w:sz w:val="28"/>
    </w:rPr>
  </w:style>
  <w:style w:type="paragraph" w:customStyle="1" w:styleId="190">
    <w:name w:val="acbfdd8b-e11b-4d36-88ff-6049b138f862"/>
    <w:basedOn w:val="20"/>
    <w:link w:val="192"/>
    <w:qFormat/>
    <w:uiPriority w:val="0"/>
    <w:pPr>
      <w:adjustRightInd w:val="0"/>
      <w:spacing w:line="288" w:lineRule="auto"/>
    </w:pPr>
    <w:rPr>
      <w:rFonts w:ascii="微软雅黑" w:hAnsi="微软雅黑" w:eastAsia="微软雅黑"/>
      <w:bCs/>
      <w:color w:val="000000"/>
      <w:sz w:val="22"/>
    </w:rPr>
  </w:style>
  <w:style w:type="character" w:customStyle="1" w:styleId="191">
    <w:name w:val="71e7dc79-1ff7-45e8-997d-0ebda3762b91 字符"/>
    <w:basedOn w:val="47"/>
    <w:link w:val="189"/>
    <w:qFormat/>
    <w:uiPriority w:val="0"/>
    <w:rPr>
      <w:rFonts w:ascii="微软雅黑" w:hAnsi="微软雅黑" w:eastAsia="微软雅黑" w:cs="宋体"/>
      <w:b/>
      <w:color w:val="000000"/>
      <w:kern w:val="0"/>
      <w:sz w:val="28"/>
      <w:szCs w:val="24"/>
      <w:lang w:eastAsia="en-US"/>
    </w:rPr>
  </w:style>
  <w:style w:type="character" w:customStyle="1" w:styleId="192">
    <w:name w:val="acbfdd8b-e11b-4d36-88ff-6049b138f862 字符"/>
    <w:basedOn w:val="47"/>
    <w:link w:val="190"/>
    <w:qFormat/>
    <w:uiPriority w:val="0"/>
    <w:rPr>
      <w:rFonts w:ascii="微软雅黑" w:hAnsi="微软雅黑" w:eastAsia="微软雅黑" w:cs="宋体"/>
      <w:bCs/>
      <w:color w:val="000000"/>
      <w:kern w:val="0"/>
      <w:sz w:val="22"/>
      <w:szCs w:val="24"/>
      <w:lang w:eastAsia="en-US"/>
    </w:rPr>
  </w:style>
  <w:style w:type="paragraph" w:customStyle="1" w:styleId="193">
    <w:name w:val="Char Char Char Char1"/>
    <w:basedOn w:val="1"/>
    <w:qFormat/>
    <w:uiPriority w:val="0"/>
    <w:rPr>
      <w:rFonts w:ascii="Times New Roman" w:hAnsi="Times New Roman" w:eastAsia="宋体" w:cs="Times New Roman"/>
      <w:szCs w:val="24"/>
    </w:rPr>
  </w:style>
  <w:style w:type="paragraph" w:customStyle="1" w:styleId="194">
    <w:name w:val="item"/>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5">
    <w:name w:val="样式 标题 1 + 宋体 居中 段前: 48 磅 段后: 12 磅 行距: 1.5 倍行距"/>
    <w:basedOn w:val="3"/>
    <w:qFormat/>
    <w:uiPriority w:val="0"/>
    <w:pPr>
      <w:keepNext/>
      <w:keepLines/>
      <w:autoSpaceDE/>
      <w:autoSpaceDN/>
      <w:adjustRightInd w:val="0"/>
      <w:spacing w:before="240" w:after="240"/>
      <w:ind w:left="0"/>
      <w:jc w:val="center"/>
      <w:textAlignment w:val="baseline"/>
    </w:pPr>
    <w:rPr>
      <w:rFonts w:ascii="黑体" w:eastAsia="黑体" w:cs="Times New Roman"/>
      <w:snapToGrid w:val="0"/>
      <w:kern w:val="2"/>
      <w:sz w:val="44"/>
      <w:szCs w:val="44"/>
      <w:lang w:eastAsia="zh-CN"/>
    </w:rPr>
  </w:style>
  <w:style w:type="paragraph" w:customStyle="1" w:styleId="196">
    <w:name w:val="xl27"/>
    <w:basedOn w:val="1"/>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97">
    <w:name w:val="表的标题"/>
    <w:basedOn w:val="1"/>
    <w:next w:val="198"/>
    <w:qFormat/>
    <w:uiPriority w:val="0"/>
    <w:pPr>
      <w:adjustRightInd w:val="0"/>
      <w:snapToGrid w:val="0"/>
      <w:jc w:val="center"/>
    </w:pPr>
    <w:rPr>
      <w:rFonts w:ascii="Arial" w:hAnsi="Arial"/>
      <w:sz w:val="24"/>
      <w:szCs w:val="20"/>
    </w:rPr>
  </w:style>
  <w:style w:type="paragraph" w:customStyle="1" w:styleId="198">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5072</Words>
  <Characters>5613</Characters>
  <Lines>62</Lines>
  <Paragraphs>17</Paragraphs>
  <TotalTime>3</TotalTime>
  <ScaleCrop>false</ScaleCrop>
  <LinksUpToDate>false</LinksUpToDate>
  <CharactersWithSpaces>6047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2025-06-16T01:03:00Z</dcterms:created>
  <dc:creator>Windows 用户</dc:creator>
  <cp:lastModifiedBy>寒梅（钦）</cp:lastModifiedBy>
  <dcterms:modified xsi:type="dcterms:W3CDTF">2025-07-09T06:07:55Z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0B82FDD62BA340B08D91616FE45E6B83</vt:lpwstr>
  </property>
  <property fmtid="{D5CDD505-2E9C-101B-9397-08002B2CF9AE}" pid="4" name="KSOTemplateDocerSaveRecord">
    <vt:lpwstr>eyJoZGlkIjoiNTY1NGEwYmNkYmRjMWNmMjE0NWZlMjMzZjJmZDM4MjEiLCJ1c2VySWQiOiI5ODEyNzgwOTAifQ==</vt:lpwstr>
  </property>
</Properties>
</file>