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6D9C1">
      <w:pPr>
        <w:pStyle w:val="20"/>
        <w:jc w:val="center"/>
        <w:rPr>
          <w:rFonts w:hint="eastAsia" w:ascii="仿宋" w:hAnsi="仿宋" w:eastAsia="仿宋"/>
          <w:b/>
          <w:color w:val="auto"/>
          <w:sz w:val="52"/>
          <w:szCs w:val="22"/>
          <w:u w:val="single"/>
          <w:lang w:eastAsia="zh-CN"/>
        </w:rPr>
      </w:pPr>
    </w:p>
    <w:p w14:paraId="6C0F0922">
      <w:pPr>
        <w:pStyle w:val="20"/>
        <w:jc w:val="center"/>
        <w:rPr>
          <w:rFonts w:hint="eastAsia" w:ascii="仿宋" w:hAnsi="仿宋" w:eastAsia="仿宋"/>
          <w:b/>
          <w:color w:val="auto"/>
          <w:sz w:val="52"/>
          <w:szCs w:val="22"/>
          <w:u w:val="single"/>
          <w:lang w:eastAsia="zh-CN"/>
        </w:rPr>
      </w:pPr>
    </w:p>
    <w:p w14:paraId="65CF2B75">
      <w:pPr>
        <w:pStyle w:val="20"/>
        <w:jc w:val="center"/>
        <w:rPr>
          <w:rFonts w:hint="eastAsia" w:ascii="仿宋" w:hAnsi="仿宋" w:eastAsia="仿宋"/>
          <w:b/>
          <w:color w:val="auto"/>
          <w:sz w:val="52"/>
          <w:szCs w:val="22"/>
          <w:u w:val="single"/>
          <w:lang w:eastAsia="zh-CN"/>
        </w:rPr>
      </w:pPr>
    </w:p>
    <w:p w14:paraId="083CB69D">
      <w:pPr>
        <w:pStyle w:val="20"/>
        <w:jc w:val="center"/>
        <w:rPr>
          <w:rFonts w:hint="eastAsia" w:ascii="仿宋" w:hAnsi="仿宋" w:eastAsia="仿宋"/>
          <w:b/>
          <w:color w:val="auto"/>
          <w:sz w:val="52"/>
          <w:szCs w:val="22"/>
          <w:u w:val="single"/>
          <w:lang w:eastAsia="zh-CN"/>
        </w:rPr>
      </w:pPr>
      <w:r>
        <w:rPr>
          <w:rFonts w:hint="eastAsia" w:ascii="仿宋" w:hAnsi="仿宋" w:eastAsia="仿宋"/>
          <w:b/>
          <w:color w:val="auto"/>
          <w:sz w:val="52"/>
          <w:szCs w:val="22"/>
          <w:u w:val="single"/>
          <w:lang w:eastAsia="zh-CN"/>
        </w:rPr>
        <w:t>福建福海创石油化工有限公司</w:t>
      </w:r>
    </w:p>
    <w:p w14:paraId="6E6F6E6B">
      <w:pPr>
        <w:pStyle w:val="20"/>
        <w:jc w:val="center"/>
        <w:rPr>
          <w:rFonts w:hint="eastAsia" w:ascii="仿宋" w:hAnsi="仿宋" w:eastAsia="仿宋"/>
          <w:b/>
          <w:sz w:val="52"/>
          <w:szCs w:val="22"/>
          <w:u w:val="single"/>
          <w:lang w:eastAsia="zh-CN"/>
        </w:rPr>
      </w:pPr>
    </w:p>
    <w:p w14:paraId="2C3B438C">
      <w:pPr>
        <w:pStyle w:val="20"/>
        <w:jc w:val="center"/>
        <w:rPr>
          <w:rFonts w:hint="eastAsia" w:ascii="仿宋" w:hAnsi="仿宋" w:eastAsia="仿宋"/>
          <w:b/>
          <w:sz w:val="52"/>
          <w:szCs w:val="22"/>
          <w:highlight w:val="none"/>
          <w:u w:val="single"/>
          <w:lang w:eastAsia="zh-CN"/>
        </w:rPr>
      </w:pPr>
      <w:r>
        <w:rPr>
          <w:rFonts w:hint="eastAsia" w:ascii="仿宋" w:hAnsi="仿宋" w:eastAsia="仿宋"/>
          <w:b/>
          <w:sz w:val="52"/>
          <w:szCs w:val="22"/>
          <w:highlight w:val="none"/>
          <w:u w:val="single"/>
          <w:lang w:eastAsia="zh-CN"/>
        </w:rPr>
        <w:t>2025年仪表团队1台在线色谱分析仪采购发包</w:t>
      </w:r>
    </w:p>
    <w:p w14:paraId="4FD62B60">
      <w:pPr>
        <w:pStyle w:val="20"/>
        <w:jc w:val="center"/>
        <w:rPr>
          <w:rFonts w:hint="eastAsia" w:ascii="仿宋" w:hAnsi="仿宋" w:eastAsia="仿宋"/>
          <w:b/>
          <w:sz w:val="72"/>
          <w:szCs w:val="72"/>
          <w:highlight w:val="none"/>
          <w:u w:val="single"/>
          <w:lang w:eastAsia="zh-CN"/>
        </w:rPr>
      </w:pPr>
      <w:r>
        <w:rPr>
          <w:rFonts w:hint="eastAsia" w:ascii="仿宋" w:hAnsi="仿宋" w:eastAsia="仿宋"/>
          <w:b/>
          <w:sz w:val="72"/>
          <w:szCs w:val="72"/>
          <w:highlight w:val="none"/>
          <w:u w:val="single"/>
          <w:lang w:eastAsia="zh-CN"/>
        </w:rPr>
        <w:t>询比采购文件</w:t>
      </w:r>
    </w:p>
    <w:p w14:paraId="664AE1EE">
      <w:pPr>
        <w:pStyle w:val="2"/>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（文件编号：QGD-3122-250320-0153）</w:t>
      </w:r>
    </w:p>
    <w:p w14:paraId="61CA626B">
      <w:pPr>
        <w:pStyle w:val="20"/>
        <w:rPr>
          <w:rFonts w:hint="eastAsia" w:ascii="仿宋" w:hAnsi="仿宋" w:eastAsia="仿宋"/>
          <w:b/>
          <w:sz w:val="94"/>
          <w:lang w:eastAsia="zh-CN"/>
        </w:rPr>
      </w:pPr>
    </w:p>
    <w:p w14:paraId="2C2E7F7C">
      <w:pPr>
        <w:pStyle w:val="20"/>
        <w:rPr>
          <w:rFonts w:hint="eastAsia" w:ascii="仿宋" w:hAnsi="仿宋" w:eastAsia="仿宋"/>
          <w:b/>
          <w:sz w:val="94"/>
          <w:lang w:eastAsia="zh-CN"/>
        </w:rPr>
      </w:pPr>
    </w:p>
    <w:p w14:paraId="0EDD7F02">
      <w:pPr>
        <w:pStyle w:val="20"/>
        <w:rPr>
          <w:rFonts w:hint="eastAsia" w:ascii="仿宋" w:hAnsi="仿宋" w:eastAsia="仿宋"/>
          <w:b/>
          <w:sz w:val="32"/>
          <w:szCs w:val="32"/>
          <w:lang w:eastAsia="zh-CN"/>
        </w:rPr>
      </w:pPr>
    </w:p>
    <w:p w14:paraId="625E23BA">
      <w:pPr>
        <w:pStyle w:val="20"/>
        <w:rPr>
          <w:rFonts w:hint="eastAsia" w:ascii="仿宋" w:hAnsi="仿宋" w:eastAsia="仿宋"/>
          <w:b/>
          <w:sz w:val="32"/>
          <w:szCs w:val="32"/>
          <w:lang w:eastAsia="zh-CN"/>
        </w:rPr>
      </w:pPr>
    </w:p>
    <w:p w14:paraId="508D72A8">
      <w:pPr>
        <w:pStyle w:val="20"/>
        <w:rPr>
          <w:rFonts w:hint="eastAsia" w:ascii="仿宋" w:hAnsi="仿宋" w:eastAsia="仿宋"/>
          <w:b/>
          <w:sz w:val="32"/>
          <w:szCs w:val="32"/>
          <w:lang w:eastAsia="zh-CN"/>
        </w:rPr>
      </w:pPr>
    </w:p>
    <w:p w14:paraId="5D7479EF">
      <w:pPr>
        <w:pStyle w:val="20"/>
        <w:rPr>
          <w:rFonts w:hint="eastAsia" w:ascii="仿宋" w:hAnsi="仿宋" w:eastAsia="仿宋"/>
          <w:b/>
          <w:sz w:val="32"/>
          <w:szCs w:val="32"/>
          <w:lang w:eastAsia="zh-CN"/>
        </w:rPr>
      </w:pPr>
    </w:p>
    <w:p w14:paraId="5876BD09">
      <w:pPr>
        <w:pStyle w:val="20"/>
        <w:rPr>
          <w:rFonts w:hint="eastAsia" w:ascii="仿宋" w:hAnsi="仿宋" w:eastAsia="仿宋"/>
          <w:b/>
          <w:sz w:val="32"/>
          <w:szCs w:val="32"/>
          <w:lang w:eastAsia="zh-CN"/>
        </w:rPr>
      </w:pPr>
    </w:p>
    <w:p w14:paraId="5E3EDBBB">
      <w:pPr>
        <w:pStyle w:val="2"/>
        <w:jc w:val="center"/>
        <w:rPr>
          <w:rFonts w:hint="eastAsia" w:ascii="仿宋" w:hAnsi="仿宋" w:eastAsia="仿宋"/>
          <w:b/>
          <w:sz w:val="28"/>
          <w:szCs w:val="28"/>
        </w:rPr>
      </w:pPr>
    </w:p>
    <w:p w14:paraId="2C80907E">
      <w:pPr>
        <w:pStyle w:val="2"/>
        <w:jc w:val="center"/>
        <w:rPr>
          <w:rFonts w:hint="eastAsia" w:ascii="仿宋" w:hAnsi="仿宋" w:eastAsia="仿宋"/>
          <w:b/>
          <w:sz w:val="28"/>
          <w:szCs w:val="28"/>
        </w:rPr>
      </w:pPr>
    </w:p>
    <w:p w14:paraId="5B33F967">
      <w:pPr>
        <w:pStyle w:val="2"/>
        <w:jc w:val="center"/>
        <w:rPr>
          <w:rFonts w:hint="eastAsia" w:ascii="仿宋" w:hAnsi="仿宋" w:eastAsia="仿宋"/>
          <w:b/>
          <w:sz w:val="28"/>
          <w:szCs w:val="28"/>
        </w:rPr>
      </w:pPr>
    </w:p>
    <w:p w14:paraId="35F74606">
      <w:pPr>
        <w:pStyle w:val="2"/>
        <w:jc w:val="both"/>
        <w:rPr>
          <w:rFonts w:hint="eastAsia" w:ascii="仿宋" w:hAnsi="仿宋" w:eastAsia="仿宋"/>
          <w:b/>
          <w:sz w:val="28"/>
          <w:szCs w:val="28"/>
        </w:rPr>
      </w:pPr>
    </w:p>
    <w:p w14:paraId="6A4632BD">
      <w:pPr>
        <w:pStyle w:val="2"/>
        <w:jc w:val="center"/>
        <w:rPr>
          <w:rFonts w:hint="eastAsia" w:ascii="仿宋" w:hAnsi="仿宋" w:eastAsia="仿宋"/>
          <w:b/>
          <w:sz w:val="28"/>
          <w:szCs w:val="28"/>
        </w:rPr>
      </w:pPr>
    </w:p>
    <w:p w14:paraId="22155F58">
      <w:pPr>
        <w:pStyle w:val="2"/>
        <w:jc w:val="center"/>
        <w:rPr>
          <w:rFonts w:hint="eastAsia" w:ascii="仿宋" w:hAnsi="仿宋" w:eastAsia="仿宋"/>
          <w:b/>
          <w:sz w:val="28"/>
          <w:szCs w:val="28"/>
        </w:rPr>
      </w:pPr>
    </w:p>
    <w:p w14:paraId="28F76EEA">
      <w:pPr>
        <w:pStyle w:val="2"/>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40C5E08A">
      <w:pPr>
        <w:spacing w:line="271" w:lineRule="auto"/>
        <w:ind w:right="1889"/>
        <w:rPr>
          <w:rFonts w:hint="eastAsia" w:ascii="仿宋" w:hAnsi="仿宋" w:eastAsia="仿宋"/>
          <w:b/>
          <w:color w:val="FF0000"/>
          <w:w w:val="95"/>
          <w:sz w:val="32"/>
          <w:highlight w:val="none"/>
          <w:lang w:eastAsia="zh-CN"/>
        </w:rPr>
        <w:sectPr>
          <w:footerReference r:id="rId3" w:type="default"/>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 xml:space="preserve"> 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七</w:t>
      </w:r>
      <w:r>
        <w:rPr>
          <w:rFonts w:hint="eastAsia" w:ascii="仿宋" w:hAnsi="仿宋" w:eastAsia="仿宋"/>
          <w:b/>
          <w:w w:val="95"/>
          <w:sz w:val="32"/>
          <w:highlight w:val="none"/>
          <w:lang w:eastAsia="zh-CN"/>
        </w:rPr>
        <w:t>月</w:t>
      </w: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20"/>
        <w:rPr>
          <w:rFonts w:hint="eastAsia" w:ascii="仿宋" w:hAnsi="仿宋" w:eastAsia="仿宋"/>
          <w:sz w:val="20"/>
          <w:lang w:eastAsia="zh-CN"/>
        </w:rPr>
      </w:pPr>
    </w:p>
    <w:p w14:paraId="2F106746">
      <w:pPr>
        <w:pStyle w:val="20"/>
        <w:rPr>
          <w:rFonts w:hint="eastAsia" w:ascii="仿宋" w:hAnsi="仿宋" w:eastAsia="仿宋"/>
          <w:sz w:val="20"/>
          <w:lang w:eastAsia="zh-CN"/>
        </w:rPr>
      </w:pPr>
    </w:p>
    <w:p w14:paraId="2356BFA5">
      <w:pPr>
        <w:pStyle w:val="20"/>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37EFEF69">
      <w:pPr>
        <w:tabs>
          <w:tab w:val="left" w:pos="709"/>
        </w:tabs>
        <w:spacing w:line="360" w:lineRule="auto"/>
        <w:ind w:firstLine="480" w:firstLineChars="200"/>
        <w:rPr>
          <w:rFonts w:hint="eastAsia" w:ascii="仿宋" w:hAnsi="仿宋" w:eastAsia="仿宋"/>
          <w:sz w:val="24"/>
          <w:szCs w:val="24"/>
          <w:lang w:eastAsia="zh-CN"/>
        </w:rPr>
      </w:pPr>
    </w:p>
    <w:p w14:paraId="0AC0505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hint="eastAsia" w:ascii="仿宋" w:hAnsi="仿宋" w:eastAsia="仿宋"/>
          <w:sz w:val="24"/>
          <w:szCs w:val="24"/>
          <w:lang w:eastAsia="zh-CN"/>
        </w:rPr>
      </w:pP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33FB4107">
      <w:pPr>
        <w:pStyle w:val="70"/>
        <w:numPr>
          <w:ilvl w:val="0"/>
          <w:numId w:val="7"/>
        </w:numPr>
        <w:tabs>
          <w:tab w:val="left" w:pos="1272"/>
        </w:tabs>
        <w:spacing w:before="0" w:line="360" w:lineRule="auto"/>
        <w:ind w:left="0" w:firstLine="530" w:firstLineChars="200"/>
        <w:jc w:val="center"/>
        <w:rPr>
          <w:b/>
          <w:w w:val="95"/>
          <w:sz w:val="28"/>
          <w:lang w:eastAsia="zh-CN"/>
        </w:rPr>
      </w:pPr>
      <w:r>
        <w:rPr>
          <w:b/>
          <w:spacing w:val="-1"/>
          <w:w w:val="95"/>
          <w:sz w:val="28"/>
          <w:lang w:eastAsia="zh-CN"/>
        </w:rPr>
        <w:t>比选公</w:t>
      </w:r>
      <w:r>
        <w:rPr>
          <w:b/>
          <w:w w:val="95"/>
          <w:sz w:val="28"/>
          <w:lang w:eastAsia="zh-CN"/>
        </w:rPr>
        <w:t>告</w:t>
      </w:r>
    </w:p>
    <w:p w14:paraId="0745D08F">
      <w:pPr>
        <w:pStyle w:val="20"/>
        <w:spacing w:line="360" w:lineRule="auto"/>
        <w:ind w:firstLine="480" w:firstLineChars="200"/>
        <w:jc w:val="both"/>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福建福海创石油化工有限公司2025年仪表团队1台在线色谱分析仪采购发包（项目编号：QGD-3122-250320-0153）</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14:paraId="7C61CC0F">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5A836617">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项目名称：福建福海创石油化工有限公司2025年仪表团队1台在线色谱分析仪采购发包</w:t>
      </w:r>
    </w:p>
    <w:p w14:paraId="6D56CC2D">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比选项目简要说明：详见附件1、《规格书》。</w:t>
      </w:r>
    </w:p>
    <w:p w14:paraId="03E087FF">
      <w:pPr>
        <w:pStyle w:val="2"/>
        <w:spacing w:line="360" w:lineRule="auto"/>
        <w:ind w:firstLine="480" w:firstLineChars="200"/>
        <w:rPr>
          <w:sz w:val="24"/>
          <w:szCs w:val="24"/>
        </w:rPr>
      </w:pPr>
      <w:r>
        <w:rPr>
          <w:sz w:val="24"/>
          <w:szCs w:val="24"/>
        </w:rPr>
        <w:t>3.</w:t>
      </w:r>
      <w:r>
        <w:rPr>
          <w:rFonts w:hint="eastAsia"/>
          <w:sz w:val="24"/>
          <w:szCs w:val="24"/>
        </w:rPr>
        <w:t>比选控制价：</w:t>
      </w:r>
      <w:r>
        <w:rPr>
          <w:rFonts w:hint="eastAsia"/>
          <w:sz w:val="24"/>
          <w:szCs w:val="24"/>
          <w:lang w:val="en-US" w:eastAsia="zh-CN"/>
        </w:rPr>
        <w:t>57.2万</w:t>
      </w:r>
      <w:r>
        <w:rPr>
          <w:rFonts w:hint="eastAsia"/>
          <w:sz w:val="24"/>
          <w:szCs w:val="24"/>
        </w:rPr>
        <w:t>元（</w:t>
      </w:r>
      <w:r>
        <w:rPr>
          <w:rFonts w:hint="eastAsia"/>
          <w:sz w:val="24"/>
          <w:szCs w:val="24"/>
          <w:lang w:val="en-US" w:eastAsia="zh-CN"/>
        </w:rPr>
        <w:t>未</w:t>
      </w:r>
      <w:r>
        <w:rPr>
          <w:rFonts w:hint="eastAsia"/>
          <w:sz w:val="24"/>
          <w:szCs w:val="24"/>
        </w:rPr>
        <w:t>税）</w:t>
      </w:r>
    </w:p>
    <w:p w14:paraId="6B04B48A">
      <w:pPr>
        <w:pStyle w:val="2"/>
        <w:spacing w:line="360" w:lineRule="auto"/>
        <w:ind w:firstLine="480" w:firstLineChars="200"/>
      </w:pPr>
      <w:r>
        <w:rPr>
          <w:rFonts w:hint="eastAsia"/>
          <w:sz w:val="24"/>
          <w:szCs w:val="24"/>
        </w:rPr>
        <w:t>4</w:t>
      </w:r>
      <w:r>
        <w:rPr>
          <w:sz w:val="24"/>
          <w:szCs w:val="24"/>
        </w:rPr>
        <w:t>.品牌要求：</w:t>
      </w:r>
      <w:r>
        <w:rPr>
          <w:rFonts w:hint="eastAsia"/>
          <w:sz w:val="24"/>
          <w:szCs w:val="24"/>
        </w:rPr>
        <w:t>ABB</w:t>
      </w:r>
      <w:r>
        <w:rPr>
          <w:rFonts w:hint="eastAsia"/>
          <w:sz w:val="24"/>
          <w:szCs w:val="24"/>
          <w:lang w:eastAsia="zh-CN"/>
        </w:rPr>
        <w:t>、</w:t>
      </w:r>
      <w:r>
        <w:rPr>
          <w:rFonts w:hint="eastAsia"/>
          <w:sz w:val="24"/>
          <w:szCs w:val="24"/>
        </w:rPr>
        <w:t>横河</w:t>
      </w:r>
      <w:r>
        <w:rPr>
          <w:rFonts w:hint="eastAsia"/>
          <w:sz w:val="24"/>
          <w:szCs w:val="24"/>
          <w:lang w:eastAsia="zh-CN"/>
        </w:rPr>
        <w:t>、</w:t>
      </w:r>
      <w:r>
        <w:rPr>
          <w:rFonts w:hint="eastAsia"/>
          <w:sz w:val="24"/>
          <w:szCs w:val="24"/>
        </w:rPr>
        <w:t>西门子</w:t>
      </w:r>
    </w:p>
    <w:p w14:paraId="6DF4AA91">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723E2198">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1.参选单位应是具备独立法人资格且有能力按我司需求提供货物及服务的制造商或原厂授权的代理商（授权书有效期内）。</w:t>
      </w:r>
    </w:p>
    <w:p w14:paraId="2EF6068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2.单位负责人为同一人或者存在控股、管理关系的不同单位不得同时参加本项目的比选；参选人没有失信黑名单记录（以最高院失信被执行人系统发布信息为准），与比选人无诉讼纠纷。</w:t>
      </w:r>
    </w:p>
    <w:p w14:paraId="43CDD9F3">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3.本案不接受联合体参选。</w:t>
      </w:r>
    </w:p>
    <w:p w14:paraId="4BD76521">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126AFB35">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1.报名时间：公示之日起至2025年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10</w:t>
      </w:r>
      <w:bookmarkStart w:id="0" w:name="_GoBack"/>
      <w:bookmarkEnd w:id="0"/>
      <w:r>
        <w:rPr>
          <w:rFonts w:hint="eastAsia"/>
          <w:color w:val="000000" w:themeColor="text1"/>
          <w:sz w:val="24"/>
          <w:szCs w:val="24"/>
          <w:lang w:eastAsia="zh-CN"/>
        </w:rPr>
        <w:t>日（共7天）</w:t>
      </w:r>
    </w:p>
    <w:p w14:paraId="0D84D7B3">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480" w:firstLineChars="200"/>
        <w:textAlignment w:val="auto"/>
        <w:rPr>
          <w:color w:val="000000" w:themeColor="text1"/>
          <w:sz w:val="24"/>
          <w:szCs w:val="24"/>
          <w:lang w:eastAsia="zh-CN"/>
        </w:rPr>
      </w:pPr>
      <w:r>
        <w:rPr>
          <w:rFonts w:hint="eastAsia"/>
          <w:color w:val="000000" w:themeColor="text1"/>
          <w:sz w:val="24"/>
          <w:szCs w:val="24"/>
          <w:lang w:eastAsia="zh-CN"/>
        </w:rPr>
        <w:t>2.报名方式：参选人在报名时间内将报名文件发送至邮箱xydai@fhcpec.com.cn，并请在 http://nhygcg.fjshgx.com/（福建能化阳光采购平台）上免费注册，报名文件包含以下：参选人在报名时间内在阳光采购平台报名，报名文件包含：</w:t>
      </w:r>
    </w:p>
    <w:p w14:paraId="612695ED">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6E470AD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19EE7D13">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（3）参比人是代理商需提供品牌代理授权书（加盖单位公章的扫描件）。</w:t>
      </w:r>
    </w:p>
    <w:p w14:paraId="52E0F13D">
      <w:pPr>
        <w:tabs>
          <w:tab w:val="left" w:pos="709"/>
        </w:tabs>
        <w:spacing w:line="360" w:lineRule="auto"/>
        <w:ind w:firstLine="480" w:firstLineChars="200"/>
        <w:rPr>
          <w:lang w:eastAsia="zh-CN"/>
        </w:rPr>
      </w:pPr>
      <w:r>
        <w:rPr>
          <w:rFonts w:hint="eastAsia"/>
          <w:color w:val="000000" w:themeColor="text1"/>
          <w:sz w:val="24"/>
          <w:szCs w:val="24"/>
          <w:lang w:eastAsia="zh-CN"/>
        </w:rPr>
        <w:t>报名成功后，参选人须与现场技术人员进行技术澄清交流，技术交流后经比选人技术人员确认合格后，参选人方可参与后续比选。未进行报名和技术交流确认的参选人不能参加比选。技术交流暂定为报名截止后15天内完成。</w:t>
      </w:r>
    </w:p>
    <w:p w14:paraId="44A8CEA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4A09B336">
      <w:pPr>
        <w:tabs>
          <w:tab w:val="left" w:pos="709"/>
        </w:tabs>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四、参选保证金</w:t>
      </w:r>
    </w:p>
    <w:p w14:paraId="41E38B1E">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1.参选单位应缴纳参选保证金，保证金金额</w:t>
      </w:r>
      <w:r>
        <w:rPr>
          <w:rFonts w:hint="eastAsia"/>
          <w:bCs/>
          <w:snapToGrid w:val="0"/>
          <w:color w:val="000000" w:themeColor="text1"/>
          <w:spacing w:val="8"/>
          <w:sz w:val="24"/>
          <w:szCs w:val="24"/>
          <w:lang w:val="en-US" w:eastAsia="zh-CN"/>
        </w:rPr>
        <w:t>14000</w:t>
      </w:r>
      <w:r>
        <w:rPr>
          <w:rFonts w:hint="eastAsia"/>
          <w:bCs/>
          <w:snapToGrid w:val="0"/>
          <w:color w:val="000000" w:themeColor="text1"/>
          <w:spacing w:val="8"/>
          <w:sz w:val="24"/>
          <w:szCs w:val="24"/>
          <w:lang w:eastAsia="zh-CN"/>
        </w:rPr>
        <w:t>元整</w:t>
      </w:r>
      <w:r>
        <w:rPr>
          <w:rFonts w:hint="eastAsia"/>
          <w:b/>
          <w:snapToGrid w:val="0"/>
          <w:color w:val="000000" w:themeColor="text1"/>
          <w:spacing w:val="8"/>
          <w:sz w:val="24"/>
          <w:szCs w:val="24"/>
          <w:lang w:eastAsia="zh-CN"/>
        </w:rPr>
        <w:t>（技术合格单位，后续统一通知缴纳）</w:t>
      </w:r>
      <w:r>
        <w:rPr>
          <w:rFonts w:hint="eastAsia"/>
          <w:bCs/>
          <w:snapToGrid w:val="0"/>
          <w:color w:val="000000" w:themeColor="text1"/>
          <w:spacing w:val="8"/>
          <w:sz w:val="24"/>
          <w:szCs w:val="24"/>
          <w:lang w:eastAsia="zh-CN"/>
        </w:rPr>
        <w:t>，参选单位应按照要求从参选单位基本账户转入比选单位的账户，比选单位账户信息如下：</w:t>
      </w:r>
    </w:p>
    <w:p w14:paraId="73AB5C41">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开户名称：福建福海创石油化工有限公司</w:t>
      </w:r>
    </w:p>
    <w:p w14:paraId="1CF357F6">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开户银行：中国银行漳州古雷</w:t>
      </w:r>
      <w:r>
        <w:rPr>
          <w:rFonts w:hint="eastAsia"/>
          <w:bCs/>
          <w:snapToGrid w:val="0"/>
          <w:color w:val="000000" w:themeColor="text1"/>
          <w:spacing w:val="8"/>
          <w:sz w:val="24"/>
          <w:szCs w:val="24"/>
          <w:lang w:val="en-US" w:eastAsia="zh-CN"/>
        </w:rPr>
        <w:t>经济开发区</w:t>
      </w:r>
      <w:r>
        <w:rPr>
          <w:rFonts w:hint="eastAsia"/>
          <w:bCs/>
          <w:snapToGrid w:val="0"/>
          <w:color w:val="000000" w:themeColor="text1"/>
          <w:spacing w:val="8"/>
          <w:sz w:val="24"/>
          <w:szCs w:val="24"/>
          <w:lang w:eastAsia="zh-CN"/>
        </w:rPr>
        <w:t>支行</w:t>
      </w:r>
    </w:p>
    <w:p w14:paraId="7A25DC06">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帐号：406574816628</w:t>
      </w:r>
    </w:p>
    <w:p w14:paraId="6944D57C">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注明用途：2025年仪表团队1台在线色谱分析仪采购项目参选保证金</w:t>
      </w:r>
    </w:p>
    <w:p w14:paraId="44918C3D">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参选保证金有效期：90日历天。</w:t>
      </w:r>
    </w:p>
    <w:p w14:paraId="16F73685">
      <w:pPr>
        <w:tabs>
          <w:tab w:val="left" w:pos="709"/>
        </w:tabs>
        <w:spacing w:line="360" w:lineRule="auto"/>
        <w:ind w:firstLine="480"/>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083A8923">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61131721">
      <w:pPr>
        <w:pStyle w:val="20"/>
        <w:spacing w:line="360" w:lineRule="auto"/>
        <w:ind w:right="121" w:firstLine="480" w:firstLineChars="200"/>
        <w:jc w:val="both"/>
        <w:rPr>
          <w:lang w:eastAsia="zh-CN"/>
        </w:rPr>
      </w:pPr>
      <w:r>
        <w:rPr>
          <w:rFonts w:hint="eastAsia"/>
          <w:lang w:eastAsia="zh-CN"/>
        </w:rPr>
        <w:t>3.比选结束退还参选者的比选保证金（无息），最迟不超过规定的比选有效期满后的20天；</w:t>
      </w:r>
    </w:p>
    <w:p w14:paraId="73932195">
      <w:pPr>
        <w:pStyle w:val="20"/>
        <w:spacing w:line="360" w:lineRule="auto"/>
        <w:ind w:right="121" w:firstLine="480" w:firstLineChars="200"/>
        <w:jc w:val="both"/>
        <w:rPr>
          <w:lang w:eastAsia="zh-CN"/>
        </w:rPr>
      </w:pPr>
      <w:r>
        <w:rPr>
          <w:rFonts w:hint="eastAsia"/>
          <w:lang w:eastAsia="zh-CN"/>
        </w:rPr>
        <w:t xml:space="preserve"> 4.如有下列情况发生，将被没收参选保证金：</w:t>
      </w:r>
    </w:p>
    <w:p w14:paraId="57CA72ED">
      <w:pPr>
        <w:pStyle w:val="20"/>
        <w:spacing w:line="360" w:lineRule="auto"/>
        <w:ind w:right="121" w:firstLine="480" w:firstLineChars="200"/>
        <w:jc w:val="both"/>
        <w:rPr>
          <w:lang w:eastAsia="zh-CN"/>
        </w:rPr>
      </w:pPr>
      <w:r>
        <w:rPr>
          <w:rFonts w:hint="eastAsia"/>
          <w:lang w:eastAsia="zh-CN"/>
        </w:rPr>
        <w:t>（1）参选单位在参选有效期内撤回参选文件；</w:t>
      </w:r>
    </w:p>
    <w:p w14:paraId="55B53122">
      <w:pPr>
        <w:pStyle w:val="20"/>
        <w:spacing w:line="360" w:lineRule="auto"/>
        <w:ind w:right="121" w:firstLine="480" w:firstLineChars="200"/>
        <w:jc w:val="both"/>
        <w:rPr>
          <w:rFonts w:hint="eastAsia"/>
          <w:lang w:eastAsia="zh-CN"/>
        </w:rPr>
      </w:pPr>
      <w:r>
        <w:rPr>
          <w:rFonts w:hint="eastAsia"/>
          <w:lang w:eastAsia="zh-CN"/>
        </w:rPr>
        <w:t>（2）参选单位未能按接到中标通知书后规定的时间内签定合同。</w:t>
      </w:r>
    </w:p>
    <w:p w14:paraId="794EB981">
      <w:pPr>
        <w:pStyle w:val="20"/>
        <w:spacing w:line="360" w:lineRule="auto"/>
        <w:ind w:right="121" w:firstLine="482" w:firstLineChars="200"/>
        <w:jc w:val="both"/>
        <w:rPr>
          <w:rFonts w:hint="eastAsia"/>
          <w:b/>
          <w:bCs/>
          <w:lang w:eastAsia="zh-CN"/>
        </w:rPr>
      </w:pPr>
      <w:r>
        <w:rPr>
          <w:rFonts w:hint="eastAsia"/>
          <w:b/>
          <w:bCs/>
          <w:lang w:val="en-US" w:eastAsia="zh-CN"/>
        </w:rPr>
        <w:t>五</w:t>
      </w:r>
      <w:r>
        <w:rPr>
          <w:rFonts w:hint="eastAsia"/>
          <w:b/>
          <w:bCs/>
          <w:lang w:eastAsia="zh-CN"/>
        </w:rPr>
        <w:t>、本项目采用最低价法。</w:t>
      </w:r>
    </w:p>
    <w:p w14:paraId="65878024">
      <w:pPr>
        <w:pStyle w:val="20"/>
        <w:spacing w:line="360" w:lineRule="auto"/>
        <w:ind w:right="121" w:firstLine="514" w:firstLineChars="200"/>
        <w:jc w:val="both"/>
        <w:rPr>
          <w:rFonts w:hint="eastAsia"/>
          <w:b/>
          <w:bCs/>
          <w:lang w:eastAsia="zh-CN"/>
        </w:rPr>
      </w:pPr>
      <w:r>
        <w:rPr>
          <w:rFonts w:hint="eastAsia"/>
          <w:b/>
          <w:snapToGrid w:val="0"/>
          <w:color w:val="000000" w:themeColor="text1"/>
          <w:spacing w:val="8"/>
          <w:sz w:val="24"/>
          <w:szCs w:val="24"/>
          <w:lang w:eastAsia="zh-CN"/>
        </w:rPr>
        <w:t>六</w:t>
      </w:r>
      <w:r>
        <w:rPr>
          <w:rFonts w:hint="eastAsia"/>
          <w:b/>
          <w:bCs/>
          <w:lang w:eastAsia="zh-CN"/>
        </w:rPr>
        <w:t>、参比文件递交要求</w:t>
      </w:r>
    </w:p>
    <w:p w14:paraId="1526E4B0">
      <w:pPr>
        <w:pStyle w:val="20"/>
        <w:spacing w:line="360" w:lineRule="auto"/>
        <w:ind w:right="121" w:firstLine="480" w:firstLineChars="200"/>
        <w:jc w:val="both"/>
        <w:rPr>
          <w:rFonts w:hint="eastAsia"/>
          <w:b w:val="0"/>
          <w:bCs w:val="0"/>
          <w:lang w:eastAsia="zh-CN"/>
        </w:rPr>
      </w:pPr>
      <w:r>
        <w:rPr>
          <w:rFonts w:hint="eastAsia"/>
          <w:b w:val="0"/>
          <w:bCs w:val="0"/>
          <w:lang w:eastAsia="zh-CN"/>
        </w:rPr>
        <w:t>1. 参比文件邮寄递交地点：漳州市漳浦县杜浔镇杜昌路9号福海创办公楼三楼综合采购团队/戴小玉/0596-6311078。</w:t>
      </w:r>
    </w:p>
    <w:p w14:paraId="3A3C1ABD">
      <w:pPr>
        <w:pStyle w:val="20"/>
        <w:spacing w:line="360" w:lineRule="auto"/>
        <w:ind w:right="121" w:firstLine="480" w:firstLineChars="200"/>
        <w:jc w:val="both"/>
        <w:rPr>
          <w:rFonts w:hint="eastAsia"/>
          <w:b w:val="0"/>
          <w:bCs w:val="0"/>
          <w:lang w:eastAsia="zh-CN"/>
        </w:rPr>
      </w:pPr>
      <w:r>
        <w:rPr>
          <w:rFonts w:hint="eastAsia"/>
          <w:b w:val="0"/>
          <w:bCs w:val="0"/>
          <w:lang w:eastAsia="zh-CN"/>
        </w:rPr>
        <w:t>2.递交截止时间：</w:t>
      </w:r>
      <w:r>
        <w:rPr>
          <w:rFonts w:hint="eastAsia"/>
          <w:b w:val="0"/>
          <w:bCs w:val="0"/>
          <w:lang w:val="en-US" w:eastAsia="zh-CN"/>
        </w:rPr>
        <w:t>技术交流合格单位，后续统一通知报价</w:t>
      </w:r>
      <w:r>
        <w:rPr>
          <w:rFonts w:hint="eastAsia"/>
          <w:b w:val="0"/>
          <w:bCs w:val="0"/>
          <w:lang w:eastAsia="zh-CN"/>
        </w:rPr>
        <w:t>。</w:t>
      </w:r>
    </w:p>
    <w:p w14:paraId="50EC9F91">
      <w:pPr>
        <w:pStyle w:val="20"/>
        <w:spacing w:line="360" w:lineRule="auto"/>
        <w:ind w:right="121" w:firstLine="480" w:firstLineChars="200"/>
        <w:jc w:val="both"/>
        <w:rPr>
          <w:rFonts w:hint="eastAsia"/>
          <w:b w:val="0"/>
          <w:bCs w:val="0"/>
          <w:lang w:eastAsia="zh-CN"/>
        </w:rPr>
      </w:pPr>
      <w:r>
        <w:rPr>
          <w:rFonts w:hint="eastAsia"/>
          <w:b w:val="0"/>
          <w:bCs w:val="0"/>
          <w:lang w:eastAsia="zh-CN"/>
        </w:rPr>
        <w:t>3.逾期送达的或未送达指定地点或参比文件密封不符合规定要求的，采购人不予受理或拒收。</w:t>
      </w:r>
    </w:p>
    <w:p w14:paraId="7A154B43">
      <w:pPr>
        <w:spacing w:line="360" w:lineRule="auto"/>
        <w:ind w:firstLine="514" w:firstLineChars="200"/>
        <w:rPr>
          <w:sz w:val="24"/>
          <w:szCs w:val="24"/>
          <w:lang w:eastAsia="zh-CN"/>
        </w:rPr>
      </w:pPr>
      <w:r>
        <w:rPr>
          <w:rFonts w:hint="eastAsia"/>
          <w:b/>
          <w:snapToGrid w:val="0"/>
          <w:color w:val="000000" w:themeColor="text1"/>
          <w:spacing w:val="8"/>
          <w:sz w:val="24"/>
          <w:szCs w:val="24"/>
          <w:lang w:val="en-US" w:eastAsia="zh-CN"/>
        </w:rPr>
        <w:t>七</w:t>
      </w:r>
      <w:r>
        <w:rPr>
          <w:rFonts w:hint="eastAsia"/>
          <w:b/>
          <w:snapToGrid w:val="0"/>
          <w:color w:val="000000" w:themeColor="text1"/>
          <w:spacing w:val="8"/>
          <w:sz w:val="24"/>
          <w:szCs w:val="24"/>
          <w:lang w:eastAsia="zh-CN"/>
        </w:rPr>
        <w:t>、</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14:paraId="0B5F940D">
      <w:pPr>
        <w:pStyle w:val="20"/>
        <w:spacing w:line="360" w:lineRule="auto"/>
        <w:ind w:firstLine="480" w:firstLineChars="200"/>
        <w:jc w:val="both"/>
        <w:rPr>
          <w:lang w:eastAsia="zh-CN"/>
        </w:rPr>
      </w:pPr>
      <w:r>
        <w:rPr>
          <w:rFonts w:hint="eastAsia"/>
          <w:lang w:eastAsia="zh-CN"/>
        </w:rPr>
        <w:t>商务联系人：戴小玉 电话：0596-6311078 邮箱：</w:t>
      </w:r>
      <w:r>
        <w:fldChar w:fldCharType="begin"/>
      </w:r>
      <w:r>
        <w:instrText xml:space="preserve"> HYPERLINK "mailto:xydai@fhcpec.com.cn" </w:instrText>
      </w:r>
      <w:r>
        <w:fldChar w:fldCharType="separate"/>
      </w:r>
      <w:r>
        <w:rPr>
          <w:rFonts w:hint="eastAsia"/>
          <w:lang w:eastAsia="zh-CN"/>
        </w:rPr>
        <w:t>xydai@fhcpec.com.cn</w:t>
      </w:r>
      <w:r>
        <w:rPr>
          <w:rFonts w:hint="eastAsia"/>
          <w:lang w:eastAsia="zh-CN"/>
        </w:rPr>
        <w:fldChar w:fldCharType="end"/>
      </w:r>
    </w:p>
    <w:p w14:paraId="0A2446AD">
      <w:pPr>
        <w:pStyle w:val="20"/>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auto"/>
        <w:rPr>
          <w:lang w:eastAsia="zh-CN"/>
        </w:rPr>
      </w:pPr>
      <w:r>
        <w:rPr>
          <w:rFonts w:hint="eastAsia"/>
          <w:lang w:eastAsia="zh-CN"/>
        </w:rPr>
        <w:t>技术联系人：</w:t>
      </w:r>
      <w:r>
        <w:rPr>
          <w:rFonts w:hint="eastAsia"/>
          <w:lang w:val="en-US" w:eastAsia="zh-CN"/>
        </w:rPr>
        <w:t xml:space="preserve">沈  乐 </w:t>
      </w:r>
      <w:r>
        <w:rPr>
          <w:rFonts w:hint="eastAsia"/>
          <w:lang w:eastAsia="zh-CN"/>
        </w:rPr>
        <w:t>电话：15260620207</w:t>
      </w:r>
      <w:r>
        <w:rPr>
          <w:rFonts w:hint="eastAsia"/>
          <w:lang w:val="en-US" w:eastAsia="zh-CN"/>
        </w:rPr>
        <w:t xml:space="preserve">  </w:t>
      </w:r>
      <w:r>
        <w:rPr>
          <w:rFonts w:hint="eastAsia"/>
          <w:lang w:eastAsia="zh-CN"/>
        </w:rPr>
        <w:t>邮箱：lshen@fhcpec.com.cn</w:t>
      </w:r>
      <w:r>
        <w:rPr>
          <w:lang w:eastAsia="zh-CN"/>
        </w:rPr>
        <w:t> </w:t>
      </w:r>
    </w:p>
    <w:p w14:paraId="3D87317C">
      <w:pPr>
        <w:pStyle w:val="20"/>
        <w:spacing w:line="360" w:lineRule="auto"/>
        <w:ind w:firstLine="480" w:firstLineChars="200"/>
        <w:jc w:val="both"/>
        <w:rPr>
          <w:lang w:eastAsia="zh-CN"/>
        </w:rPr>
      </w:pPr>
      <w:r>
        <w:rPr>
          <w:rFonts w:hint="eastAsia"/>
          <w:lang w:eastAsia="zh-CN"/>
        </w:rPr>
        <w:t xml:space="preserve">纪检监察室电话：0596-6311774 </w:t>
      </w:r>
    </w:p>
    <w:p w14:paraId="089D8F85">
      <w:pPr>
        <w:pStyle w:val="20"/>
        <w:spacing w:line="360" w:lineRule="auto"/>
        <w:ind w:firstLine="480" w:firstLineChars="200"/>
        <w:jc w:val="both"/>
        <w:rPr>
          <w:lang w:eastAsia="zh-CN"/>
        </w:rPr>
      </w:pPr>
      <w:r>
        <w:rPr>
          <w:rFonts w:hint="eastAsia"/>
          <w:lang w:eastAsia="zh-CN"/>
        </w:rPr>
        <w:t>联系地址：漳州市漳浦县杜浔镇杜昌路9号</w:t>
      </w:r>
    </w:p>
    <w:p w14:paraId="54C6DDD1">
      <w:pPr>
        <w:pStyle w:val="20"/>
        <w:spacing w:line="360" w:lineRule="auto"/>
        <w:ind w:firstLine="480" w:firstLineChars="200"/>
        <w:jc w:val="both"/>
        <w:rPr>
          <w:lang w:eastAsia="zh-CN"/>
        </w:rPr>
      </w:pPr>
      <w:r>
        <w:rPr>
          <w:rFonts w:hint="eastAsia"/>
          <w:lang w:eastAsia="zh-CN"/>
        </w:rPr>
        <w:t>邮编：363216</w:t>
      </w:r>
    </w:p>
    <w:p w14:paraId="070E3968">
      <w:pPr>
        <w:spacing w:line="360" w:lineRule="auto"/>
        <w:rPr>
          <w:sz w:val="24"/>
          <w:szCs w:val="24"/>
          <w:lang w:eastAsia="zh-CN"/>
        </w:rPr>
      </w:pPr>
    </w:p>
    <w:p w14:paraId="62DB4CC3">
      <w:pPr>
        <w:pStyle w:val="2"/>
        <w:rPr>
          <w:sz w:val="24"/>
          <w:szCs w:val="24"/>
          <w:lang w:eastAsia="zh-CN"/>
        </w:rPr>
      </w:pPr>
    </w:p>
    <w:p w14:paraId="71CCCE47">
      <w:pPr>
        <w:pStyle w:val="2"/>
        <w:rPr>
          <w:sz w:val="24"/>
          <w:szCs w:val="24"/>
          <w:lang w:eastAsia="zh-CN"/>
        </w:rPr>
      </w:pPr>
    </w:p>
    <w:p w14:paraId="3FFC8778">
      <w:pPr>
        <w:pStyle w:val="2"/>
        <w:rPr>
          <w:sz w:val="24"/>
          <w:szCs w:val="24"/>
          <w:lang w:eastAsia="zh-CN"/>
        </w:rPr>
      </w:pPr>
    </w:p>
    <w:p w14:paraId="5C5A4053">
      <w:pPr>
        <w:pStyle w:val="2"/>
        <w:rPr>
          <w:sz w:val="24"/>
          <w:szCs w:val="24"/>
          <w:lang w:eastAsia="zh-CN"/>
        </w:rPr>
      </w:pPr>
    </w:p>
    <w:p w14:paraId="3D382E1D">
      <w:pPr>
        <w:pStyle w:val="2"/>
        <w:rPr>
          <w:sz w:val="24"/>
          <w:szCs w:val="24"/>
          <w:lang w:eastAsia="zh-CN"/>
        </w:rPr>
      </w:pPr>
    </w:p>
    <w:p w14:paraId="65F7A08E">
      <w:pPr>
        <w:pStyle w:val="2"/>
        <w:rPr>
          <w:sz w:val="24"/>
          <w:szCs w:val="24"/>
          <w:lang w:eastAsia="zh-CN"/>
        </w:rPr>
      </w:pPr>
    </w:p>
    <w:p w14:paraId="5F6DE0D4">
      <w:pPr>
        <w:pStyle w:val="2"/>
        <w:rPr>
          <w:sz w:val="24"/>
          <w:szCs w:val="24"/>
          <w:lang w:eastAsia="zh-CN"/>
        </w:rPr>
      </w:pPr>
    </w:p>
    <w:p w14:paraId="24681C62">
      <w:pPr>
        <w:pStyle w:val="2"/>
        <w:rPr>
          <w:sz w:val="24"/>
          <w:szCs w:val="24"/>
          <w:lang w:eastAsia="zh-CN"/>
        </w:rPr>
      </w:pPr>
    </w:p>
    <w:p w14:paraId="7E691C99">
      <w:pPr>
        <w:pStyle w:val="2"/>
        <w:rPr>
          <w:sz w:val="24"/>
          <w:szCs w:val="24"/>
          <w:lang w:eastAsia="zh-CN"/>
        </w:rPr>
      </w:pPr>
    </w:p>
    <w:p w14:paraId="0FE3D0BF">
      <w:pPr>
        <w:pStyle w:val="2"/>
        <w:rPr>
          <w:sz w:val="24"/>
          <w:szCs w:val="24"/>
          <w:lang w:eastAsia="zh-CN"/>
        </w:rPr>
      </w:pPr>
    </w:p>
    <w:p w14:paraId="6824BF30">
      <w:pPr>
        <w:pStyle w:val="2"/>
        <w:rPr>
          <w:sz w:val="24"/>
          <w:szCs w:val="24"/>
          <w:lang w:eastAsia="zh-CN"/>
        </w:rPr>
      </w:pPr>
    </w:p>
    <w:p w14:paraId="3B0709EF">
      <w:pPr>
        <w:pStyle w:val="2"/>
        <w:rPr>
          <w:sz w:val="24"/>
          <w:szCs w:val="24"/>
          <w:lang w:eastAsia="zh-CN"/>
        </w:rPr>
      </w:pPr>
    </w:p>
    <w:p w14:paraId="2099EBB9">
      <w:pPr>
        <w:pStyle w:val="2"/>
        <w:rPr>
          <w:sz w:val="24"/>
          <w:szCs w:val="24"/>
          <w:lang w:eastAsia="zh-CN"/>
        </w:rPr>
      </w:pPr>
    </w:p>
    <w:p w14:paraId="14EEF382">
      <w:pPr>
        <w:pStyle w:val="2"/>
        <w:rPr>
          <w:sz w:val="24"/>
          <w:szCs w:val="24"/>
          <w:lang w:eastAsia="zh-CN"/>
        </w:rPr>
      </w:pPr>
    </w:p>
    <w:p w14:paraId="7E3FD610">
      <w:pPr>
        <w:pStyle w:val="2"/>
        <w:rPr>
          <w:sz w:val="24"/>
          <w:szCs w:val="24"/>
          <w:lang w:eastAsia="zh-CN"/>
        </w:rPr>
      </w:pPr>
    </w:p>
    <w:p w14:paraId="7AA3226B">
      <w:pPr>
        <w:pStyle w:val="2"/>
        <w:rPr>
          <w:sz w:val="24"/>
          <w:szCs w:val="24"/>
          <w:lang w:eastAsia="zh-CN"/>
        </w:rPr>
      </w:pPr>
    </w:p>
    <w:p w14:paraId="3F46D690">
      <w:pPr>
        <w:pStyle w:val="2"/>
        <w:rPr>
          <w:sz w:val="24"/>
          <w:szCs w:val="24"/>
          <w:lang w:eastAsia="zh-CN"/>
        </w:rPr>
      </w:pPr>
    </w:p>
    <w:p w14:paraId="47C513E9">
      <w:pPr>
        <w:pStyle w:val="2"/>
        <w:rPr>
          <w:sz w:val="24"/>
          <w:szCs w:val="24"/>
          <w:lang w:eastAsia="zh-CN"/>
        </w:rPr>
      </w:pPr>
    </w:p>
    <w:p w14:paraId="041AE58D">
      <w:pPr>
        <w:pStyle w:val="2"/>
        <w:rPr>
          <w:sz w:val="24"/>
          <w:szCs w:val="24"/>
          <w:lang w:eastAsia="zh-CN"/>
        </w:rPr>
      </w:pPr>
    </w:p>
    <w:p w14:paraId="05C3CD2E">
      <w:pPr>
        <w:pStyle w:val="2"/>
        <w:rPr>
          <w:sz w:val="24"/>
          <w:szCs w:val="24"/>
          <w:lang w:eastAsia="zh-CN"/>
        </w:rPr>
      </w:pPr>
    </w:p>
    <w:p w14:paraId="05CCEA6D">
      <w:pPr>
        <w:pStyle w:val="2"/>
        <w:rPr>
          <w:sz w:val="24"/>
          <w:szCs w:val="24"/>
          <w:lang w:eastAsia="zh-CN"/>
        </w:rPr>
      </w:pPr>
    </w:p>
    <w:p w14:paraId="4806EBEE">
      <w:pPr>
        <w:pStyle w:val="2"/>
        <w:rPr>
          <w:sz w:val="24"/>
          <w:szCs w:val="24"/>
          <w:lang w:eastAsia="zh-CN"/>
        </w:rPr>
      </w:pPr>
    </w:p>
    <w:p w14:paraId="0514E646">
      <w:pPr>
        <w:pStyle w:val="2"/>
        <w:rPr>
          <w:sz w:val="24"/>
          <w:szCs w:val="24"/>
          <w:lang w:eastAsia="zh-CN"/>
        </w:rPr>
      </w:pPr>
    </w:p>
    <w:p w14:paraId="5CEFB22D">
      <w:pPr>
        <w:pStyle w:val="2"/>
        <w:rPr>
          <w:sz w:val="24"/>
          <w:szCs w:val="24"/>
          <w:lang w:eastAsia="zh-CN"/>
        </w:rPr>
      </w:pPr>
    </w:p>
    <w:p w14:paraId="11587BBB">
      <w:pPr>
        <w:pStyle w:val="2"/>
        <w:rPr>
          <w:sz w:val="24"/>
          <w:szCs w:val="24"/>
          <w:lang w:eastAsia="zh-CN"/>
        </w:rPr>
      </w:pPr>
    </w:p>
    <w:p w14:paraId="0F85A6B1">
      <w:pPr>
        <w:pStyle w:val="2"/>
        <w:rPr>
          <w:sz w:val="24"/>
          <w:szCs w:val="24"/>
          <w:lang w:eastAsia="zh-CN"/>
        </w:rPr>
      </w:pPr>
    </w:p>
    <w:p w14:paraId="61D707B1">
      <w:pPr>
        <w:pStyle w:val="2"/>
        <w:rPr>
          <w:sz w:val="24"/>
          <w:szCs w:val="24"/>
          <w:lang w:eastAsia="zh-CN"/>
        </w:rPr>
      </w:pPr>
    </w:p>
    <w:p w14:paraId="1943F343">
      <w:pPr>
        <w:pStyle w:val="2"/>
        <w:rPr>
          <w:sz w:val="24"/>
          <w:szCs w:val="24"/>
          <w:lang w:eastAsia="zh-CN"/>
        </w:rPr>
      </w:pPr>
    </w:p>
    <w:p w14:paraId="7C122A97">
      <w:pPr>
        <w:pStyle w:val="2"/>
        <w:rPr>
          <w:sz w:val="24"/>
          <w:szCs w:val="24"/>
          <w:lang w:eastAsia="zh-CN"/>
        </w:rPr>
      </w:pPr>
    </w:p>
    <w:p w14:paraId="051EA199">
      <w:pPr>
        <w:pStyle w:val="2"/>
        <w:rPr>
          <w:sz w:val="24"/>
          <w:szCs w:val="24"/>
          <w:lang w:eastAsia="zh-CN"/>
        </w:rPr>
      </w:pPr>
    </w:p>
    <w:p w14:paraId="18A6920E">
      <w:pPr>
        <w:pStyle w:val="2"/>
        <w:rPr>
          <w:sz w:val="24"/>
          <w:szCs w:val="24"/>
          <w:lang w:eastAsia="zh-CN"/>
        </w:rPr>
      </w:pPr>
    </w:p>
    <w:p w14:paraId="6FAC829A">
      <w:pPr>
        <w:pStyle w:val="2"/>
        <w:rPr>
          <w:sz w:val="24"/>
          <w:szCs w:val="24"/>
          <w:lang w:eastAsia="zh-CN"/>
        </w:rPr>
      </w:pPr>
    </w:p>
    <w:p w14:paraId="7D27AF64">
      <w:pPr>
        <w:pStyle w:val="2"/>
        <w:rPr>
          <w:sz w:val="24"/>
          <w:szCs w:val="24"/>
          <w:lang w:eastAsia="zh-CN"/>
        </w:rPr>
      </w:pPr>
    </w:p>
    <w:p w14:paraId="55E610E4">
      <w:pPr>
        <w:pStyle w:val="2"/>
        <w:rPr>
          <w:sz w:val="24"/>
          <w:szCs w:val="24"/>
          <w:lang w:eastAsia="zh-CN"/>
        </w:rPr>
      </w:pPr>
    </w:p>
    <w:p w14:paraId="43E37346">
      <w:pPr>
        <w:pStyle w:val="2"/>
        <w:rPr>
          <w:sz w:val="24"/>
          <w:szCs w:val="24"/>
          <w:lang w:eastAsia="zh-CN"/>
        </w:rPr>
      </w:pPr>
    </w:p>
    <w:p w14:paraId="7B193311">
      <w:pPr>
        <w:pStyle w:val="2"/>
        <w:rPr>
          <w:sz w:val="24"/>
          <w:szCs w:val="24"/>
          <w:lang w:eastAsia="zh-CN"/>
        </w:rPr>
      </w:pPr>
    </w:p>
    <w:p w14:paraId="0B275C38">
      <w:pPr>
        <w:pStyle w:val="2"/>
        <w:rPr>
          <w:sz w:val="24"/>
          <w:szCs w:val="24"/>
          <w:lang w:eastAsia="zh-CN"/>
        </w:rPr>
      </w:pPr>
    </w:p>
    <w:p w14:paraId="1661F481">
      <w:pPr>
        <w:pStyle w:val="2"/>
        <w:rPr>
          <w:sz w:val="24"/>
          <w:szCs w:val="24"/>
          <w:lang w:eastAsia="zh-CN"/>
        </w:rPr>
      </w:pPr>
    </w:p>
    <w:p w14:paraId="3C77D774">
      <w:pPr>
        <w:pStyle w:val="2"/>
        <w:rPr>
          <w:sz w:val="24"/>
          <w:szCs w:val="24"/>
          <w:lang w:eastAsia="zh-CN"/>
        </w:rPr>
      </w:pPr>
    </w:p>
    <w:p w14:paraId="322D85D5">
      <w:pPr>
        <w:pStyle w:val="2"/>
        <w:rPr>
          <w:sz w:val="24"/>
          <w:szCs w:val="24"/>
          <w:lang w:eastAsia="zh-CN"/>
        </w:rPr>
      </w:pPr>
    </w:p>
    <w:p w14:paraId="36FE9700">
      <w:pPr>
        <w:pStyle w:val="201"/>
        <w:numPr>
          <w:ilvl w:val="255"/>
          <w:numId w:val="0"/>
        </w:numPr>
        <w:tabs>
          <w:tab w:val="left" w:pos="1272"/>
        </w:tabs>
        <w:ind w:left="9" w:firstLine="1516" w:firstLineChars="500"/>
        <w:jc w:val="center"/>
        <w:rPr>
          <w:rFonts w:hint="eastAsia" w:ascii="仿宋" w:hAnsi="仿宋" w:eastAsia="仿宋"/>
          <w:b/>
          <w:spacing w:val="-1"/>
          <w:w w:val="95"/>
          <w:sz w:val="32"/>
          <w:szCs w:val="32"/>
          <w:lang w:eastAsia="zh-CN"/>
        </w:rPr>
      </w:pPr>
      <w:r>
        <w:rPr>
          <w:rFonts w:hint="eastAsia" w:ascii="仿宋" w:hAnsi="仿宋" w:eastAsia="仿宋"/>
          <w:b/>
          <w:spacing w:val="-1"/>
          <w:w w:val="95"/>
          <w:sz w:val="32"/>
          <w:szCs w:val="32"/>
          <w:lang w:eastAsia="zh-CN"/>
        </w:rPr>
        <w:t>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6"/>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lang w:eastAsia="zh-CN"/>
              </w:rPr>
              <w:t>2025年仪表团队1台在线色谱分析仪采购</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见附件1规格书</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highlight w:val="none"/>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57.2万元（未税）</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人民币1.4万元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571D5E0A">
            <w:pPr>
              <w:snapToGrid w:val="0"/>
              <w:spacing w:line="264"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线下递交：需按照采购文件要求，密封装订快递或亲自送达福建省漳州市漳浦县杜浔镇杜昌路9号，联系人：</w:t>
            </w:r>
            <w:r>
              <w:rPr>
                <w:rFonts w:hint="eastAsia" w:asciiTheme="minorEastAsia" w:hAnsiTheme="minorEastAsia" w:eastAsiaTheme="minorEastAsia" w:cstheme="minorEastAsia"/>
                <w:sz w:val="24"/>
                <w:szCs w:val="24"/>
                <w:lang w:val="en-US" w:eastAsia="zh-CN"/>
              </w:rPr>
              <w:t>戴小玉</w:t>
            </w:r>
            <w:r>
              <w:rPr>
                <w:rFonts w:hint="eastAsia" w:asciiTheme="minorEastAsia" w:hAnsiTheme="minorEastAsia" w:eastAsiaTheme="minorEastAsia" w:cstheme="minorEastAsia"/>
                <w:sz w:val="24"/>
                <w:szCs w:val="24"/>
                <w:lang w:eastAsia="zh-CN"/>
              </w:rPr>
              <w:t xml:space="preserve"> ，联系电话：</w:t>
            </w:r>
            <w:r>
              <w:rPr>
                <w:rFonts w:hint="eastAsia" w:asciiTheme="minorEastAsia" w:hAnsiTheme="minorEastAsia" w:eastAsiaTheme="minorEastAsia" w:cstheme="minorEastAsia"/>
                <w:sz w:val="24"/>
                <w:szCs w:val="24"/>
                <w:lang w:val="en-US" w:eastAsia="zh-CN"/>
              </w:rPr>
              <w:t>0596-6311078</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技术交流合格单位，后续统一通知报价</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color w:val="auto"/>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FA63DB3">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答疑及现场踏勘联系人:沈乐，电话：15260620207</w:t>
            </w:r>
          </w:p>
          <w:p w14:paraId="17E02C86">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56A0C1EA">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4AB5399D">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3、参比人所提交的参比文件在评审结束后，无论中选与否都不退还。</w:t>
            </w:r>
          </w:p>
          <w:p w14:paraId="257026A9">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hint="eastAsia" w:ascii="仿宋" w:hAnsi="仿宋" w:eastAsia="仿宋"/>
          <w:b/>
          <w:sz w:val="28"/>
          <w:lang w:eastAsia="zh-CN"/>
        </w:rPr>
      </w:pPr>
    </w:p>
    <w:p w14:paraId="6DEB406B">
      <w:pPr>
        <w:pStyle w:val="20"/>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24297E92">
      <w:pPr>
        <w:pStyle w:val="20"/>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pStyle w:val="20"/>
        <w:spacing w:line="360" w:lineRule="auto"/>
        <w:ind w:right="121" w:firstLine="560"/>
        <w:jc w:val="both"/>
        <w:rPr>
          <w:rFonts w:hint="eastAsia"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20"/>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20"/>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1F687660">
      <w:pPr>
        <w:pStyle w:val="20"/>
        <w:spacing w:line="360" w:lineRule="auto"/>
        <w:ind w:right="121" w:firstLine="280" w:firstLineChars="100"/>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14000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rPr>
        <w:t>账户</w:t>
      </w:r>
      <w:r>
        <w:rPr>
          <w:rFonts w:hint="eastAsia" w:ascii="仿宋" w:hAnsi="仿宋" w:eastAsia="仿宋"/>
          <w:color w:val="000000" w:themeColor="text1"/>
          <w:sz w:val="28"/>
          <w:szCs w:val="28"/>
          <w:lang w:eastAsia="zh-CN"/>
        </w:rPr>
        <w:t>转入采购人的账户，采购人账户信息如下：</w:t>
      </w:r>
    </w:p>
    <w:p w14:paraId="0591F494">
      <w:pPr>
        <w:pStyle w:val="20"/>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 xml:space="preserve">    开户名称：</w:t>
      </w:r>
      <w:r>
        <w:rPr>
          <w:rFonts w:hint="eastAsia" w:ascii="仿宋" w:hAnsi="仿宋" w:eastAsia="仿宋"/>
          <w:sz w:val="28"/>
          <w:szCs w:val="28"/>
          <w:lang w:eastAsia="zh-CN"/>
        </w:rPr>
        <w:t>福建福海创石油化工有限公司</w:t>
      </w:r>
    </w:p>
    <w:p w14:paraId="4B6091FB">
      <w:pPr>
        <w:pStyle w:val="20"/>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开户银行：</w:t>
      </w:r>
      <w:r>
        <w:rPr>
          <w:rFonts w:hint="eastAsia" w:ascii="仿宋" w:hAnsi="仿宋" w:eastAsia="仿宋"/>
          <w:sz w:val="28"/>
          <w:szCs w:val="28"/>
          <w:lang w:eastAsia="zh-CN"/>
        </w:rPr>
        <w:t>中国银行股份有限公司漳州古雷经济开发区支行</w:t>
      </w:r>
    </w:p>
    <w:p w14:paraId="52CD1736">
      <w:pPr>
        <w:pStyle w:val="20"/>
        <w:spacing w:line="360" w:lineRule="auto"/>
        <w:ind w:right="121"/>
        <w:jc w:val="both"/>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 xml:space="preserve">    帐</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0041F8">
      <w:pPr>
        <w:pStyle w:val="20"/>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none"/>
          <w:lang w:eastAsia="zh-CN"/>
        </w:rPr>
        <w:t>2025年仪表团队</w:t>
      </w:r>
      <w:r>
        <w:rPr>
          <w:rFonts w:hint="eastAsia" w:ascii="仿宋" w:hAnsi="仿宋" w:eastAsia="仿宋"/>
          <w:sz w:val="28"/>
          <w:szCs w:val="28"/>
          <w:highlight w:val="none"/>
          <w:lang w:val="en-US" w:eastAsia="zh-CN"/>
        </w:rPr>
        <w:t>1台在线色谱分析仪</w:t>
      </w:r>
      <w:r>
        <w:rPr>
          <w:rFonts w:hint="eastAsia" w:ascii="仿宋" w:hAnsi="仿宋" w:eastAsia="仿宋"/>
          <w:sz w:val="28"/>
          <w:szCs w:val="28"/>
          <w:highlight w:val="none"/>
          <w:lang w:eastAsia="zh-CN"/>
        </w:rPr>
        <w:t>采购项目参比保证金</w:t>
      </w:r>
    </w:p>
    <w:p w14:paraId="21EF8849">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后 90 个日</w:t>
      </w:r>
      <w:r>
        <w:rPr>
          <w:rFonts w:hint="eastAsia" w:ascii="仿宋" w:hAnsi="仿宋" w:eastAsia="仿宋"/>
          <w:sz w:val="28"/>
          <w:szCs w:val="28"/>
          <w:lang w:eastAsia="zh-CN"/>
        </w:rPr>
        <w:t>历天，参比保证金有效期与参比有效期一致。</w:t>
      </w:r>
    </w:p>
    <w:p w14:paraId="7D4C0D0A">
      <w:pPr>
        <w:pStyle w:val="20"/>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5180058F">
      <w:pPr>
        <w:pStyle w:val="20"/>
        <w:spacing w:line="360" w:lineRule="auto"/>
        <w:ind w:right="121" w:firstLine="478" w:firstLineChars="171"/>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3.询比结束后将原账户无息退还参比选保证金，最迟不超过本项目规定的参比有效期满后的20天。</w:t>
      </w:r>
    </w:p>
    <w:p w14:paraId="3762126C">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8697A0C">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17BFCC6">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5C9CE64F">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p>
    <w:p w14:paraId="0A3C4F40">
      <w:pPr>
        <w:spacing w:line="321" w:lineRule="auto"/>
        <w:jc w:val="both"/>
        <w:rPr>
          <w:rFonts w:hint="eastAsia" w:ascii="仿宋" w:hAnsi="仿宋" w:eastAsia="仿宋"/>
          <w:lang w:eastAsia="zh-CN"/>
        </w:rPr>
        <w:sectPr>
          <w:pgSz w:w="11910" w:h="16840"/>
          <w:pgMar w:top="1420" w:right="1140" w:bottom="740" w:left="1300" w:header="0" w:footer="551" w:gutter="0"/>
          <w:cols w:space="720" w:num="1"/>
        </w:sectPr>
      </w:pPr>
    </w:p>
    <w:p w14:paraId="46B908F7">
      <w:pPr>
        <w:pStyle w:val="3"/>
        <w:tabs>
          <w:tab w:val="left" w:pos="4627"/>
        </w:tabs>
        <w:spacing w:line="355" w:lineRule="exact"/>
        <w:ind w:left="3363"/>
        <w:rPr>
          <w:rFonts w:hint="eastAsia" w:ascii="仿宋" w:hAnsi="仿宋" w:eastAsia="仿宋"/>
          <w:sz w:val="32"/>
          <w:szCs w:val="32"/>
          <w:highlight w:val="red"/>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4399C6D8">
      <w:pPr>
        <w:spacing w:before="15" w:line="360" w:lineRule="auto"/>
        <w:rPr>
          <w:rFonts w:hint="eastAsia"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201"/>
        <w:spacing w:before="0" w:line="360" w:lineRule="auto"/>
        <w:ind w:left="0" w:firstLine="572" w:firstLineChars="200"/>
        <w:rPr>
          <w:rFonts w:hint="eastAsia"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2"/>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1.技术文件（需加盖公章及骑缝章）</w:t>
      </w:r>
    </w:p>
    <w:p w14:paraId="31EF7B0D">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w:t>
      </w:r>
      <w:r>
        <w:rPr>
          <w:rFonts w:hint="eastAsia" w:ascii="仿宋" w:hAnsi="仿宋" w:eastAsia="仿宋"/>
          <w:sz w:val="28"/>
          <w:szCs w:val="28"/>
          <w:lang w:val="en-US" w:eastAsia="zh-CN"/>
        </w:rPr>
        <w:t>身份证</w:t>
      </w:r>
      <w:r>
        <w:rPr>
          <w:rFonts w:hint="eastAsia" w:ascii="仿宋" w:hAnsi="仿宋" w:eastAsia="仿宋"/>
          <w:sz w:val="28"/>
          <w:szCs w:val="28"/>
          <w:lang w:eastAsia="zh-CN"/>
        </w:rPr>
        <w:t>；</w:t>
      </w:r>
    </w:p>
    <w:p w14:paraId="4B5065E8">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0DD19AD1">
      <w:pPr>
        <w:pStyle w:val="20"/>
        <w:spacing w:line="360" w:lineRule="auto"/>
        <w:ind w:firstLine="560" w:firstLineChars="200"/>
        <w:rPr>
          <w:rFonts w:hint="eastAsia"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val="en-US" w:eastAsia="zh-CN"/>
        </w:rPr>
        <w:t>代理商提供品牌授权代理书</w:t>
      </w:r>
      <w:r>
        <w:rPr>
          <w:rFonts w:ascii="仿宋" w:hAnsi="仿宋" w:eastAsia="仿宋"/>
          <w:sz w:val="28"/>
          <w:szCs w:val="28"/>
          <w:lang w:eastAsia="zh-CN"/>
        </w:rPr>
        <w:t>；</w:t>
      </w:r>
    </w:p>
    <w:p w14:paraId="3D2CFD9F">
      <w:pPr>
        <w:pStyle w:val="20"/>
        <w:spacing w:line="360" w:lineRule="auto"/>
        <w:ind w:firstLine="562" w:firstLineChars="200"/>
        <w:rPr>
          <w:rFonts w:hint="eastAsia" w:ascii="仿宋" w:hAnsi="仿宋" w:eastAsia="仿宋"/>
          <w:sz w:val="28"/>
          <w:szCs w:val="28"/>
          <w:highlight w:val="none"/>
          <w:lang w:eastAsia="zh-CN"/>
        </w:rPr>
      </w:pPr>
      <w:r>
        <w:rPr>
          <w:rFonts w:hint="eastAsia" w:ascii="仿宋" w:hAnsi="仿宋" w:eastAsia="仿宋"/>
          <w:b/>
          <w:sz w:val="28"/>
          <w:szCs w:val="28"/>
          <w:highlight w:val="none"/>
          <w:lang w:eastAsia="zh-CN"/>
        </w:rPr>
        <w:t>参比人在编制技术文件时应考虑第四章评审办法及规则中的要求。</w:t>
      </w:r>
    </w:p>
    <w:p w14:paraId="020A915C">
      <w:pPr>
        <w:pStyle w:val="2"/>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2. 商务文件（需每页加盖公章）</w:t>
      </w:r>
    </w:p>
    <w:p w14:paraId="6A772CAB">
      <w:pPr>
        <w:pStyle w:val="2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2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w:t>
      </w:r>
      <w:r>
        <w:rPr>
          <w:rFonts w:ascii="仿宋" w:hAnsi="仿宋" w:eastAsia="仿宋"/>
          <w:sz w:val="28"/>
          <w:szCs w:val="28"/>
          <w:highlight w:val="none"/>
          <w:lang w:eastAsia="zh-CN"/>
        </w:rPr>
        <w:t>按附件二格式内容要</w:t>
      </w:r>
      <w:r>
        <w:rPr>
          <w:rFonts w:ascii="仿宋" w:hAnsi="仿宋" w:eastAsia="仿宋"/>
          <w:sz w:val="28"/>
          <w:szCs w:val="28"/>
          <w:lang w:eastAsia="zh-CN"/>
        </w:rPr>
        <w:t>求进行编制。</w:t>
      </w:r>
    </w:p>
    <w:p w14:paraId="70EC0A6D">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225CC1A1">
      <w:pPr>
        <w:pStyle w:val="3"/>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20"/>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20"/>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20"/>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20"/>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hint="eastAsia" w:ascii="仿宋" w:hAnsi="仿宋" w:eastAsia="仿宋"/>
          <w:lang w:eastAsia="zh-CN"/>
        </w:rPr>
      </w:pPr>
    </w:p>
    <w:p w14:paraId="5136F02C">
      <w:pPr>
        <w:pStyle w:val="20"/>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9"/>
          <w:rFonts w:hint="eastAsia" w:ascii="仿宋" w:hAnsi="仿宋" w:eastAsia="仿宋"/>
          <w:color w:val="FF0000"/>
          <w:sz w:val="28"/>
          <w:szCs w:val="28"/>
          <w:lang w:eastAsia="zh-CN"/>
        </w:rPr>
        <w:t>福建福海创石油化工有限公司</w:t>
      </w:r>
      <w:r>
        <w:rPr>
          <w:rStyle w:val="49"/>
          <w:rFonts w:hint="eastAsia" w:ascii="仿宋" w:hAnsi="仿宋" w:eastAsia="仿宋"/>
          <w:i/>
          <w:iCs/>
          <w:color w:val="FF0000"/>
          <w:sz w:val="28"/>
          <w:szCs w:val="28"/>
          <w:lang w:eastAsia="zh-CN"/>
        </w:rPr>
        <w:t>指定由</w:t>
      </w:r>
      <w:r>
        <w:rPr>
          <w:rStyle w:val="49"/>
          <w:rFonts w:ascii="仿宋" w:hAnsi="仿宋" w:eastAsia="仿宋"/>
          <w:i/>
          <w:iCs/>
          <w:color w:val="FF0000"/>
          <w:sz w:val="28"/>
          <w:szCs w:val="28"/>
          <w:lang w:eastAsia="zh-CN"/>
        </w:rPr>
        <w:t>其</w:t>
      </w:r>
      <w:r>
        <w:rPr>
          <w:rStyle w:val="49"/>
          <w:rFonts w:hint="eastAsia" w:ascii="仿宋" w:hAnsi="仿宋" w:eastAsia="仿宋"/>
          <w:i/>
          <w:iCs/>
          <w:color w:val="FF0000"/>
          <w:sz w:val="28"/>
          <w:szCs w:val="28"/>
          <w:lang w:eastAsia="zh-CN"/>
        </w:rPr>
        <w:t>权属子公司“</w:t>
      </w:r>
      <w:r>
        <w:rPr>
          <w:rStyle w:val="49"/>
          <w:rFonts w:hint="eastAsia" w:ascii="仿宋" w:hAnsi="仿宋" w:eastAsia="仿宋"/>
          <w:i/>
          <w:iCs/>
          <w:color w:val="FF0000"/>
          <w:sz w:val="28"/>
          <w:szCs w:val="28"/>
          <w:lang w:val="en-US" w:eastAsia="zh-CN"/>
        </w:rPr>
        <w:t>腾龙芳烃</w:t>
      </w:r>
      <w:r>
        <w:rPr>
          <w:rStyle w:val="49"/>
          <w:rFonts w:hint="eastAsia" w:ascii="仿宋" w:hAnsi="仿宋" w:eastAsia="仿宋"/>
          <w:i/>
          <w:iCs/>
          <w:color w:val="FF0000"/>
          <w:sz w:val="28"/>
          <w:szCs w:val="28"/>
          <w:lang w:eastAsia="zh-CN"/>
        </w:rPr>
        <w:t>（漳州）有限公司”</w:t>
      </w:r>
      <w:r>
        <w:rPr>
          <w:rStyle w:val="49"/>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20"/>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20"/>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（详见附件一）</w:t>
      </w:r>
      <w:r>
        <w:rPr>
          <w:rFonts w:ascii="仿宋" w:hAnsi="仿宋" w:eastAsia="仿宋"/>
          <w:sz w:val="28"/>
          <w:szCs w:val="28"/>
          <w:lang w:eastAsia="zh-CN"/>
        </w:rPr>
        <w:t>的规定。</w:t>
      </w:r>
    </w:p>
    <w:p w14:paraId="007BA5C9">
      <w:pPr>
        <w:pStyle w:val="3"/>
        <w:tabs>
          <w:tab w:val="left" w:pos="1912"/>
        </w:tabs>
        <w:spacing w:line="355" w:lineRule="exact"/>
        <w:ind w:left="647" w:firstLine="3092" w:firstLineChars="1100"/>
        <w:jc w:val="both"/>
        <w:rPr>
          <w:rFonts w:hint="eastAsia" w:ascii="仿宋" w:hAnsi="仿宋" w:eastAsia="仿宋"/>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3304852C">
      <w:pPr>
        <w:spacing w:line="360" w:lineRule="auto"/>
        <w:jc w:val="center"/>
        <w:rPr>
          <w:b/>
          <w:bCs/>
          <w:sz w:val="28"/>
          <w:szCs w:val="28"/>
          <w:lang w:eastAsia="zh-CN"/>
        </w:rPr>
      </w:pPr>
    </w:p>
    <w:p w14:paraId="55678B48">
      <w:pPr>
        <w:pStyle w:val="2"/>
        <w:rPr>
          <w:b/>
          <w:bCs/>
          <w:sz w:val="28"/>
          <w:szCs w:val="28"/>
          <w:lang w:eastAsia="zh-CN"/>
        </w:rPr>
      </w:pPr>
    </w:p>
    <w:p w14:paraId="23CB36F6">
      <w:pPr>
        <w:pStyle w:val="2"/>
        <w:rPr>
          <w:b/>
          <w:bCs/>
          <w:sz w:val="28"/>
          <w:szCs w:val="28"/>
          <w:lang w:eastAsia="zh-CN"/>
        </w:rPr>
      </w:pPr>
    </w:p>
    <w:p w14:paraId="2B0C04AF">
      <w:pPr>
        <w:pStyle w:val="2"/>
        <w:rPr>
          <w:b/>
          <w:bCs/>
          <w:sz w:val="28"/>
          <w:szCs w:val="28"/>
          <w:lang w:eastAsia="zh-CN"/>
        </w:rPr>
      </w:pPr>
    </w:p>
    <w:p w14:paraId="5A0FD478">
      <w:pPr>
        <w:pStyle w:val="2"/>
        <w:rPr>
          <w:b/>
          <w:bCs/>
          <w:sz w:val="28"/>
          <w:szCs w:val="28"/>
          <w:lang w:eastAsia="zh-CN"/>
        </w:rPr>
      </w:pPr>
    </w:p>
    <w:p w14:paraId="6755AC62">
      <w:pPr>
        <w:pStyle w:val="2"/>
        <w:rPr>
          <w:b/>
          <w:bCs/>
          <w:sz w:val="28"/>
          <w:szCs w:val="28"/>
          <w:lang w:eastAsia="zh-CN"/>
        </w:rPr>
      </w:pPr>
    </w:p>
    <w:p w14:paraId="31921859">
      <w:pPr>
        <w:pStyle w:val="2"/>
        <w:rPr>
          <w:b/>
          <w:bCs/>
          <w:sz w:val="28"/>
          <w:szCs w:val="28"/>
          <w:lang w:eastAsia="zh-CN"/>
        </w:rPr>
      </w:pPr>
    </w:p>
    <w:p w14:paraId="1421AA9A">
      <w:pPr>
        <w:pStyle w:val="2"/>
        <w:rPr>
          <w:b/>
          <w:bCs/>
          <w:sz w:val="28"/>
          <w:szCs w:val="28"/>
          <w:lang w:eastAsia="zh-CN"/>
        </w:rPr>
      </w:pPr>
    </w:p>
    <w:p w14:paraId="63B424E3">
      <w:pPr>
        <w:pStyle w:val="2"/>
        <w:rPr>
          <w:b/>
          <w:bCs/>
          <w:sz w:val="28"/>
          <w:szCs w:val="28"/>
          <w:lang w:eastAsia="zh-CN"/>
        </w:rPr>
      </w:pPr>
    </w:p>
    <w:p w14:paraId="641E92FA">
      <w:pPr>
        <w:pStyle w:val="2"/>
        <w:rPr>
          <w:b/>
          <w:bCs/>
          <w:sz w:val="28"/>
          <w:szCs w:val="28"/>
          <w:lang w:eastAsia="zh-CN"/>
        </w:rPr>
      </w:pPr>
    </w:p>
    <w:p w14:paraId="7FBE4A4D">
      <w:pPr>
        <w:spacing w:line="360" w:lineRule="auto"/>
        <w:jc w:val="both"/>
        <w:rPr>
          <w:b/>
          <w:bCs/>
          <w:sz w:val="28"/>
          <w:szCs w:val="28"/>
          <w:lang w:eastAsia="zh-CN"/>
        </w:rPr>
      </w:pPr>
    </w:p>
    <w:p w14:paraId="4993E835">
      <w:pPr>
        <w:pStyle w:val="2"/>
        <w:rPr>
          <w:lang w:eastAsia="zh-CN"/>
        </w:rPr>
      </w:pPr>
    </w:p>
    <w:p w14:paraId="0B51A5BF">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232408C7">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5666AEDD">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仪表团队1台在线色谱分析仪</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44E12954">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9322" w:type="dxa"/>
        <w:tblInd w:w="0" w:type="dxa"/>
        <w:tblLayout w:type="fixed"/>
        <w:tblCellMar>
          <w:top w:w="15" w:type="dxa"/>
          <w:left w:w="15" w:type="dxa"/>
          <w:bottom w:w="15" w:type="dxa"/>
          <w:right w:w="15" w:type="dxa"/>
        </w:tblCellMar>
      </w:tblPr>
      <w:tblGrid>
        <w:gridCol w:w="723"/>
        <w:gridCol w:w="1386"/>
        <w:gridCol w:w="1385"/>
        <w:gridCol w:w="1342"/>
        <w:gridCol w:w="1418"/>
        <w:gridCol w:w="819"/>
        <w:gridCol w:w="654"/>
        <w:gridCol w:w="818"/>
        <w:gridCol w:w="777"/>
      </w:tblGrid>
      <w:tr w14:paraId="365C2ECB">
        <w:tblPrEx>
          <w:tblCellMar>
            <w:top w:w="15" w:type="dxa"/>
            <w:left w:w="15" w:type="dxa"/>
            <w:bottom w:w="15" w:type="dxa"/>
            <w:right w:w="15" w:type="dxa"/>
          </w:tblCellMar>
        </w:tblPrEx>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2D5A">
            <w:pPr>
              <w:widowControl/>
              <w:jc w:val="center"/>
              <w:textAlignment w:val="center"/>
              <w:rPr>
                <w:color w:val="000000"/>
                <w:sz w:val="24"/>
                <w:szCs w:val="24"/>
                <w:lang w:eastAsia="zh-CN"/>
              </w:rPr>
            </w:pPr>
            <w:r>
              <w:rPr>
                <w:rFonts w:hint="eastAsia"/>
                <w:color w:val="000000"/>
                <w:sz w:val="24"/>
                <w:szCs w:val="24"/>
                <w:lang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41A6">
            <w:pPr>
              <w:widowControl/>
              <w:jc w:val="center"/>
              <w:textAlignment w:val="center"/>
              <w:rPr>
                <w:color w:val="000000"/>
                <w:sz w:val="24"/>
                <w:szCs w:val="24"/>
                <w:lang w:eastAsia="zh-CN" w:bidi="ar"/>
              </w:rPr>
            </w:pPr>
            <w:r>
              <w:rPr>
                <w:rFonts w:hint="eastAsia"/>
                <w:color w:val="000000"/>
                <w:sz w:val="24"/>
                <w:szCs w:val="24"/>
                <w:lang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416A">
            <w:pPr>
              <w:widowControl/>
              <w:jc w:val="center"/>
              <w:textAlignment w:val="center"/>
              <w:rPr>
                <w:color w:val="000000"/>
                <w:sz w:val="24"/>
                <w:szCs w:val="24"/>
                <w:lang w:eastAsia="zh-CN" w:bidi="ar"/>
              </w:rPr>
            </w:pPr>
            <w:r>
              <w:rPr>
                <w:rFonts w:hint="eastAsia"/>
                <w:color w:val="000000"/>
                <w:sz w:val="24"/>
                <w:szCs w:val="24"/>
                <w:lang w:eastAsia="zh-CN" w:bidi="ar"/>
              </w:rPr>
              <w:t>存货编码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673E">
            <w:pPr>
              <w:widowControl/>
              <w:jc w:val="center"/>
              <w:textAlignment w:val="center"/>
              <w:rPr>
                <w:color w:val="000000"/>
                <w:sz w:val="24"/>
                <w:szCs w:val="24"/>
              </w:rPr>
            </w:pPr>
            <w:r>
              <w:rPr>
                <w:rFonts w:hint="eastAsia"/>
                <w:color w:val="000000"/>
                <w:sz w:val="24"/>
                <w:szCs w:val="24"/>
                <w:lang w:bidi="ar"/>
              </w:rPr>
              <w:t>存货名称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453A1CB">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103B">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9573">
            <w:pPr>
              <w:widowControl/>
              <w:jc w:val="center"/>
              <w:textAlignment w:val="center"/>
              <w:rPr>
                <w:color w:val="000000"/>
                <w:sz w:val="24"/>
                <w:szCs w:val="24"/>
              </w:rPr>
            </w:pPr>
            <w:r>
              <w:rPr>
                <w:rFonts w:hint="eastAsia"/>
                <w:color w:val="000000"/>
                <w:sz w:val="24"/>
                <w:szCs w:val="24"/>
                <w:lang w:bidi="ar"/>
              </w:rPr>
              <w:t>数量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670">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3161">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4897FD2A">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95F6">
            <w:pPr>
              <w:widowControl/>
              <w:jc w:val="center"/>
              <w:textAlignment w:val="center"/>
              <w:rPr>
                <w:color w:val="000000"/>
                <w:sz w:val="21"/>
                <w:szCs w:val="21"/>
                <w:lang w:eastAsia="zh-CN" w:bidi="ar"/>
              </w:rPr>
            </w:pPr>
            <w:r>
              <w:rPr>
                <w:rFonts w:hint="eastAsia"/>
                <w:color w:val="000000"/>
                <w:lang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9A3C">
            <w:pPr>
              <w:widowControl/>
              <w:jc w:val="center"/>
              <w:textAlignment w:val="center"/>
              <w:rPr>
                <w:color w:val="000000"/>
                <w:sz w:val="21"/>
                <w:szCs w:val="21"/>
                <w:lang w:eastAsia="zh-CN" w:bidi="ar"/>
              </w:rPr>
            </w:pPr>
            <w:r>
              <w:rPr>
                <w:color w:val="000000"/>
                <w:lang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D52A">
            <w:pPr>
              <w:widowControl/>
              <w:jc w:val="center"/>
              <w:textAlignment w:val="center"/>
              <w:rPr>
                <w:color w:val="000000"/>
                <w:sz w:val="21"/>
                <w:szCs w:val="21"/>
                <w:lang w:eastAsia="zh-CN" w:bidi="ar"/>
              </w:rPr>
            </w:pPr>
            <w:r>
              <w:rPr>
                <w:rFonts w:hint="eastAsia"/>
                <w:color w:val="000000"/>
                <w:lang w:eastAsia="zh-CN" w:bidi="ar"/>
              </w:rPr>
              <w:t>10075720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BC90">
            <w:pPr>
              <w:widowControl/>
              <w:jc w:val="center"/>
              <w:textAlignment w:val="center"/>
              <w:rPr>
                <w:color w:val="000000"/>
                <w:sz w:val="21"/>
                <w:szCs w:val="21"/>
                <w:lang w:eastAsia="zh-CN" w:bidi="ar"/>
              </w:rPr>
            </w:pPr>
            <w:r>
              <w:rPr>
                <w:rFonts w:hint="eastAsia"/>
                <w:color w:val="000000"/>
                <w:lang w:eastAsia="zh-CN" w:bidi="ar"/>
              </w:rPr>
              <w:t>在线色谱分析仪</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4D5059C">
            <w:pPr>
              <w:widowControl/>
              <w:jc w:val="center"/>
              <w:textAlignment w:val="center"/>
              <w:rPr>
                <w:color w:val="000000"/>
                <w:sz w:val="21"/>
                <w:szCs w:val="21"/>
                <w:lang w:eastAsia="zh-CN" w:bidi="ar"/>
              </w:rPr>
            </w:pPr>
            <w:r>
              <w:rPr>
                <w:rFonts w:hint="eastAsia"/>
                <w:color w:val="000000"/>
                <w:sz w:val="21"/>
                <w:szCs w:val="21"/>
                <w:lang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555C">
            <w:pPr>
              <w:widowControl/>
              <w:jc w:val="center"/>
              <w:textAlignment w:val="center"/>
              <w:rPr>
                <w:color w:val="000000"/>
                <w:sz w:val="21"/>
                <w:szCs w:val="21"/>
                <w:lang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52BE">
            <w:pPr>
              <w:widowControl/>
              <w:jc w:val="center"/>
              <w:textAlignment w:val="center"/>
              <w:rPr>
                <w:color w:val="000000"/>
                <w:sz w:val="21"/>
                <w:szCs w:val="21"/>
                <w:lang w:eastAsia="zh-CN" w:bidi="ar"/>
              </w:rPr>
            </w:pPr>
            <w:r>
              <w:rPr>
                <w:rFonts w:hint="eastAsia"/>
                <w:color w:val="000000"/>
                <w:lang w:eastAsia="zh-CN" w:bidi="ar"/>
              </w:rPr>
              <w:t>1</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442A">
            <w:pPr>
              <w:jc w:val="center"/>
              <w:rPr>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741A">
            <w:pPr>
              <w:jc w:val="center"/>
              <w:rPr>
                <w:color w:val="000000"/>
                <w:sz w:val="24"/>
                <w:szCs w:val="24"/>
              </w:rPr>
            </w:pPr>
          </w:p>
        </w:tc>
      </w:tr>
      <w:tr w14:paraId="6968D960">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00CC">
            <w:pPr>
              <w:jc w:val="center"/>
              <w:rPr>
                <w:rFonts w:asciiTheme="minorEastAsia" w:hAnsiTheme="minorEastAsia" w:eastAsiaTheme="minorEastAsia"/>
                <w:color w:val="000000"/>
                <w:sz w:val="24"/>
                <w:szCs w:val="24"/>
              </w:rPr>
            </w:pPr>
            <w:r>
              <w:rPr>
                <w:color w:val="000000"/>
                <w:sz w:val="24"/>
                <w:szCs w:val="24"/>
              </w:rPr>
              <w:t>合计</w:t>
            </w:r>
          </w:p>
        </w:tc>
        <w:tc>
          <w:tcPr>
            <w:tcW w:w="8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CDCC97">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（大写）                      （小写）</w:t>
            </w:r>
          </w:p>
        </w:tc>
      </w:tr>
    </w:tbl>
    <w:tbl>
      <w:tblPr>
        <w:tblStyle w:val="46"/>
        <w:tblW w:w="0" w:type="auto"/>
        <w:tblInd w:w="0" w:type="dxa"/>
        <w:tblLayout w:type="autofit"/>
        <w:tblCellMar>
          <w:top w:w="0" w:type="dxa"/>
          <w:left w:w="108" w:type="dxa"/>
          <w:bottom w:w="0" w:type="dxa"/>
          <w:right w:w="108" w:type="dxa"/>
        </w:tblCellMar>
      </w:tblPr>
      <w:tblGrid>
        <w:gridCol w:w="8770"/>
      </w:tblGrid>
      <w:tr w14:paraId="059FC640">
        <w:tblPrEx>
          <w:tblCellMar>
            <w:top w:w="0" w:type="dxa"/>
            <w:left w:w="108" w:type="dxa"/>
            <w:bottom w:w="0" w:type="dxa"/>
            <w:right w:w="108" w:type="dxa"/>
          </w:tblCellMar>
        </w:tblPrEx>
        <w:trPr>
          <w:trHeight w:val="604" w:hRule="atLeast"/>
        </w:trPr>
        <w:tc>
          <w:tcPr>
            <w:tcW w:w="0" w:type="auto"/>
            <w:shd w:val="clear" w:color="auto" w:fill="auto"/>
            <w:noWrap/>
            <w:vAlign w:val="center"/>
          </w:tcPr>
          <w:p w14:paraId="2D44FB66">
            <w:pPr>
              <w:spacing w:line="500" w:lineRule="exact"/>
              <w:rPr>
                <w:lang w:eastAsia="zh-CN"/>
              </w:rPr>
            </w:pPr>
            <w:r>
              <w:rPr>
                <w:rFonts w:hint="eastAsia"/>
                <w:lang w:eastAsia="zh-CN"/>
              </w:rPr>
              <w:t>价格说明：</w:t>
            </w:r>
          </w:p>
          <w:p w14:paraId="1DFFDF86">
            <w:pPr>
              <w:pStyle w:val="41"/>
              <w:shd w:val="clear" w:color="auto" w:fill="FFFFFF"/>
              <w:spacing w:before="0" w:beforeAutospacing="0" w:after="0" w:afterAutospacing="0" w:line="432" w:lineRule="atLeast"/>
            </w:pPr>
            <w:r>
              <w:rPr>
                <w:rFonts w:hint="eastAsia"/>
              </w:rPr>
              <w:t>A、含</w:t>
            </w:r>
            <w:r>
              <w:rPr>
                <w:rFonts w:hint="eastAsia"/>
                <w:u w:val="single"/>
              </w:rPr>
              <w:t xml:space="preserve">   </w:t>
            </w:r>
            <w:r>
              <w:rPr>
                <w:rFonts w:hint="eastAsia"/>
              </w:rPr>
              <w:t>%增值税送到厂价；</w:t>
            </w:r>
          </w:p>
          <w:p w14:paraId="155A606E">
            <w:pPr>
              <w:pStyle w:val="41"/>
              <w:shd w:val="clear" w:color="auto" w:fill="FFFFFF"/>
              <w:spacing w:before="0" w:beforeAutospacing="0" w:after="0" w:afterAutospacing="0" w:line="432" w:lineRule="atLeast"/>
            </w:pPr>
            <w:r>
              <w:rPr>
                <w:rFonts w:hint="eastAsia"/>
              </w:rPr>
              <w:t>B、付款方式：全部货款均以现汇方式支付，货到验收合格后付 90 %,留 10 %质保金（质保期：以技术协议为准）。</w:t>
            </w:r>
          </w:p>
          <w:p w14:paraId="38F249C4">
            <w:pPr>
              <w:pStyle w:val="41"/>
              <w:shd w:val="clear" w:color="auto" w:fill="FFFFFF"/>
              <w:spacing w:before="0" w:beforeAutospacing="0" w:after="0" w:afterAutospacing="0" w:line="432" w:lineRule="atLeast"/>
            </w:pPr>
            <w:r>
              <w:rPr>
                <w:rFonts w:hint="eastAsia"/>
              </w:rPr>
              <w:t>C、交货期限：</w:t>
            </w:r>
            <w:r>
              <w:rPr>
                <w:rFonts w:hint="eastAsia"/>
                <w:u w:val="single"/>
              </w:rPr>
              <w:t xml:space="preserve">           </w:t>
            </w:r>
            <w:r>
              <w:rPr>
                <w:rFonts w:hint="eastAsia"/>
              </w:rPr>
              <w:t>天，其它约定以双方签订合同为准。</w:t>
            </w:r>
          </w:p>
          <w:p w14:paraId="1B788917">
            <w:pPr>
              <w:pStyle w:val="41"/>
              <w:shd w:val="clear" w:color="auto" w:fill="FFFFFF"/>
              <w:spacing w:before="0" w:beforeAutospacing="0" w:after="0" w:afterAutospacing="0" w:line="432" w:lineRule="atLeast"/>
            </w:pPr>
            <w:r>
              <w:rPr>
                <w:rFonts w:hint="eastAsia"/>
              </w:rPr>
              <w:t>E、其它约定以双方签订合同为准。</w:t>
            </w:r>
          </w:p>
          <w:p w14:paraId="3B245405">
            <w:pPr>
              <w:pStyle w:val="41"/>
              <w:shd w:val="clear" w:color="auto" w:fill="FFFFFF"/>
              <w:spacing w:before="0" w:beforeAutospacing="0" w:after="0" w:afterAutospacing="0" w:line="432" w:lineRule="atLeast"/>
            </w:pPr>
            <w:r>
              <w:rPr>
                <w:rFonts w:hint="eastAsia"/>
              </w:rPr>
              <w:t>F、</w:t>
            </w:r>
            <w:r>
              <w:rPr>
                <w:rFonts w:hint="eastAsia"/>
                <w:b/>
                <w:bCs/>
              </w:rPr>
              <w:t>本项目设置最高控制</w:t>
            </w:r>
            <w:r>
              <w:rPr>
                <w:b/>
                <w:bCs/>
              </w:rPr>
              <w:t>5</w:t>
            </w:r>
            <w:r>
              <w:rPr>
                <w:rFonts w:hint="eastAsia"/>
                <w:b/>
                <w:bCs/>
                <w:lang w:val="en-US" w:eastAsia="zh-CN"/>
              </w:rPr>
              <w:t>7.2</w:t>
            </w:r>
            <w:r>
              <w:rPr>
                <w:rFonts w:hint="eastAsia"/>
                <w:b/>
                <w:bCs/>
              </w:rPr>
              <w:t>万元整（</w:t>
            </w:r>
            <w:r>
              <w:rPr>
                <w:rFonts w:hint="eastAsia"/>
                <w:b/>
                <w:bCs/>
                <w:lang w:val="en-US" w:eastAsia="zh-CN"/>
              </w:rPr>
              <w:t>未</w:t>
            </w:r>
            <w:r>
              <w:rPr>
                <w:rFonts w:hint="eastAsia"/>
                <w:b/>
                <w:bCs/>
              </w:rPr>
              <w:t>税）</w:t>
            </w:r>
            <w:r>
              <w:rPr>
                <w:rFonts w:hint="eastAsia"/>
              </w:rPr>
              <w:t>。参选人所填报的报价高于本项目最高限价的，其参选将被比选小组予以否决。</w:t>
            </w:r>
          </w:p>
        </w:tc>
      </w:tr>
    </w:tbl>
    <w:p w14:paraId="761F7708">
      <w:pPr>
        <w:spacing w:line="360" w:lineRule="auto"/>
        <w:rPr>
          <w:sz w:val="28"/>
          <w:lang w:eastAsia="zh-CN"/>
        </w:rPr>
      </w:pPr>
    </w:p>
    <w:p w14:paraId="57A367F2">
      <w:pPr>
        <w:spacing w:line="360" w:lineRule="auto"/>
        <w:ind w:firstLine="2800" w:firstLineChars="1000"/>
        <w:rPr>
          <w:sz w:val="28"/>
          <w:lang w:eastAsia="zh-CN"/>
        </w:rPr>
      </w:pPr>
    </w:p>
    <w:p w14:paraId="759A0B7E">
      <w:pPr>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3344E3E8">
      <w:pPr>
        <w:pStyle w:val="2"/>
        <w:spacing w:line="360" w:lineRule="auto"/>
        <w:rPr>
          <w:color w:val="00B050"/>
          <w:sz w:val="28"/>
        </w:rPr>
      </w:pPr>
      <w:r>
        <w:rPr>
          <w:rFonts w:hint="eastAsia"/>
          <w:color w:val="00B050"/>
          <w:sz w:val="28"/>
        </w:rPr>
        <w:t xml:space="preserve">                    </w:t>
      </w:r>
    </w:p>
    <w:p w14:paraId="277A9C4F">
      <w:pPr>
        <w:pStyle w:val="2"/>
        <w:spacing w:line="360" w:lineRule="auto"/>
        <w:ind w:firstLine="2800" w:firstLineChars="1000"/>
        <w:rPr>
          <w:rFonts w:hAnsi="宋体" w:cs="宋体"/>
          <w:sz w:val="28"/>
        </w:rPr>
      </w:pPr>
      <w:r>
        <w:rPr>
          <w:rFonts w:hint="eastAsia" w:hAnsi="宋体" w:cs="宋体"/>
          <w:sz w:val="28"/>
        </w:rPr>
        <w:t>联系电话：</w:t>
      </w:r>
      <w:r>
        <w:rPr>
          <w:rFonts w:hint="eastAsia" w:hAnsi="宋体" w:cs="宋体"/>
          <w:sz w:val="28"/>
          <w:u w:val="single"/>
        </w:rPr>
        <w:t xml:space="preserve">                     </w:t>
      </w:r>
      <w:r>
        <w:rPr>
          <w:rFonts w:hint="eastAsia" w:hAnsi="宋体" w:cs="宋体"/>
          <w:sz w:val="28"/>
        </w:rPr>
        <w:t xml:space="preserve">                  </w:t>
      </w:r>
    </w:p>
    <w:p w14:paraId="5F010CB0">
      <w:pPr>
        <w:spacing w:line="360" w:lineRule="auto"/>
        <w:ind w:firstLine="2800" w:firstLineChars="1000"/>
        <w:rPr>
          <w:sz w:val="28"/>
          <w:lang w:eastAsia="zh-CN"/>
        </w:rPr>
      </w:pPr>
    </w:p>
    <w:p w14:paraId="5266FFCE">
      <w:pPr>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eastAsia="zh-CN"/>
        </w:rPr>
        <w:t>202</w:t>
      </w:r>
      <w:r>
        <w:rPr>
          <w:sz w:val="28"/>
          <w:u w:val="single"/>
          <w:lang w:eastAsia="zh-CN"/>
        </w:rPr>
        <w:t>5</w:t>
      </w:r>
      <w:r>
        <w:rPr>
          <w:rFonts w:hint="eastAsia"/>
          <w:sz w:val="28"/>
          <w:u w:val="single"/>
          <w:lang w:eastAsia="zh-CN"/>
        </w:rPr>
        <w:t>年   月   日</w:t>
      </w:r>
    </w:p>
    <w:sectPr>
      <w:footerReference r:id="rId6" w:type="default"/>
      <w:pgSz w:w="11910" w:h="16840"/>
      <w:pgMar w:top="1502" w:right="1678" w:bottom="743" w:left="1678" w:header="0" w:footer="5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30"/>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27B0B2BE">
    <w:pPr>
      <w:pStyle w:val="3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30"/>
          <w:jc w:val="center"/>
          <w:rPr>
            <w:rFonts w:hint="eastAsia"/>
          </w:rPr>
        </w:pPr>
      </w:p>
      <w:sdt>
        <w:sdtPr>
          <w:rPr>
            <w:sz w:val="21"/>
            <w:szCs w:val="21"/>
          </w:rPr>
          <w:id w:val="2119642350"/>
        </w:sdtPr>
        <w:sdtEndPr>
          <w:rPr>
            <w:sz w:val="21"/>
            <w:szCs w:val="21"/>
          </w:rPr>
        </w:sdtEndPr>
        <w:sdtContent>
          <w:p w14:paraId="0A72A009">
            <w:pPr>
              <w:pStyle w:val="30"/>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30"/>
          <w:jc w:val="center"/>
          <w:rPr>
            <w:rFonts w:hint="eastAsia"/>
          </w:rPr>
        </w:pPr>
      </w:p>
    </w:sdtContent>
  </w:sdt>
  <w:p w14:paraId="3B30D5C8">
    <w:pPr>
      <w:pStyle w:val="20"/>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20"/>
      <w:spacing w:line="14" w:lineRule="auto"/>
      <w:rPr>
        <w:rFonts w:hint="eastAsia"/>
        <w:sz w:val="20"/>
      </w:rPr>
    </w:pPr>
    <w:r>
      <w:pict>
        <v:shape id="文本框 102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v:imagedata o:title=""/>
          <o:lock v:ext="edit" aspectratio="f"/>
          <v:textbox inset="0mm,0mm,0mm,0mm">
            <w:txbxContent>
              <w:p w14:paraId="69B259CF">
                <w:pPr>
                  <w:spacing w:line="219" w:lineRule="exact"/>
                  <w:ind w:left="20"/>
                  <w:rPr>
                    <w:rFonts w:hint="eastAsia"/>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D656">
    <w:pPr>
      <w:pStyle w:val="20"/>
      <w:spacing w:line="14" w:lineRule="auto"/>
      <w:rPr>
        <w:sz w:val="20"/>
      </w:rPr>
    </w:pPr>
    <w:r>
      <w:rPr>
        <w:sz w:val="20"/>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E4CE2F6">
                <w:pPr>
                  <w:pStyle w:val="30"/>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9BF4C4"/>
    <w:multiLevelType w:val="singleLevel"/>
    <w:tmpl w:val="0B9BF4C4"/>
    <w:lvl w:ilvl="0" w:tentative="0">
      <w:start w:val="1"/>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2A27"/>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4A0E"/>
    <w:rsid w:val="002F5C35"/>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688"/>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783"/>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2EF"/>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387"/>
    <w:rsid w:val="00FD1B14"/>
    <w:rsid w:val="00FD1DC9"/>
    <w:rsid w:val="00FD29D5"/>
    <w:rsid w:val="00FD4C9A"/>
    <w:rsid w:val="00FE65F9"/>
    <w:rsid w:val="00FF49E8"/>
    <w:rsid w:val="00FF5F83"/>
    <w:rsid w:val="013C3EE6"/>
    <w:rsid w:val="02F5695C"/>
    <w:rsid w:val="03213D40"/>
    <w:rsid w:val="0367315B"/>
    <w:rsid w:val="03A6747B"/>
    <w:rsid w:val="03AA7B95"/>
    <w:rsid w:val="04094A94"/>
    <w:rsid w:val="052E194E"/>
    <w:rsid w:val="059E63BF"/>
    <w:rsid w:val="061139E5"/>
    <w:rsid w:val="065A522E"/>
    <w:rsid w:val="06F50B00"/>
    <w:rsid w:val="076E1278"/>
    <w:rsid w:val="08D1141D"/>
    <w:rsid w:val="09311615"/>
    <w:rsid w:val="094A7BA5"/>
    <w:rsid w:val="09610811"/>
    <w:rsid w:val="0B296DE2"/>
    <w:rsid w:val="0B4F0FFE"/>
    <w:rsid w:val="0B555FF1"/>
    <w:rsid w:val="0F4D2617"/>
    <w:rsid w:val="10294AA3"/>
    <w:rsid w:val="109B279F"/>
    <w:rsid w:val="10A57DF4"/>
    <w:rsid w:val="10E40CA0"/>
    <w:rsid w:val="11C921AE"/>
    <w:rsid w:val="136130D9"/>
    <w:rsid w:val="13CE320B"/>
    <w:rsid w:val="158161EB"/>
    <w:rsid w:val="158E1ADE"/>
    <w:rsid w:val="164D708B"/>
    <w:rsid w:val="1682251C"/>
    <w:rsid w:val="18DD4F7E"/>
    <w:rsid w:val="195B58A2"/>
    <w:rsid w:val="19F253E3"/>
    <w:rsid w:val="1A1C7FBF"/>
    <w:rsid w:val="1A370A2D"/>
    <w:rsid w:val="1A3A6DF2"/>
    <w:rsid w:val="1A5132CB"/>
    <w:rsid w:val="1AE958CE"/>
    <w:rsid w:val="1BF802CB"/>
    <w:rsid w:val="1C217EAF"/>
    <w:rsid w:val="1E085A14"/>
    <w:rsid w:val="1E0F594A"/>
    <w:rsid w:val="1F697149"/>
    <w:rsid w:val="1FF43DDB"/>
    <w:rsid w:val="2015184B"/>
    <w:rsid w:val="20605842"/>
    <w:rsid w:val="20D67D8D"/>
    <w:rsid w:val="21933AA2"/>
    <w:rsid w:val="22095F53"/>
    <w:rsid w:val="23A35698"/>
    <w:rsid w:val="24326C72"/>
    <w:rsid w:val="24DC0EEC"/>
    <w:rsid w:val="25BF356F"/>
    <w:rsid w:val="25CF452E"/>
    <w:rsid w:val="25DB0C2D"/>
    <w:rsid w:val="263478BF"/>
    <w:rsid w:val="26370C2A"/>
    <w:rsid w:val="26886A55"/>
    <w:rsid w:val="269469E7"/>
    <w:rsid w:val="274B140C"/>
    <w:rsid w:val="2756736E"/>
    <w:rsid w:val="281153C3"/>
    <w:rsid w:val="28FD301E"/>
    <w:rsid w:val="29852F07"/>
    <w:rsid w:val="29FC3B14"/>
    <w:rsid w:val="2B11792E"/>
    <w:rsid w:val="2C9B48A1"/>
    <w:rsid w:val="2CD22518"/>
    <w:rsid w:val="2D542688"/>
    <w:rsid w:val="2DE57862"/>
    <w:rsid w:val="2E3600BD"/>
    <w:rsid w:val="2E4C0B7E"/>
    <w:rsid w:val="2E9D453A"/>
    <w:rsid w:val="2F681A42"/>
    <w:rsid w:val="31C54755"/>
    <w:rsid w:val="320B25D2"/>
    <w:rsid w:val="3216608C"/>
    <w:rsid w:val="32E0343B"/>
    <w:rsid w:val="339A1404"/>
    <w:rsid w:val="342256E8"/>
    <w:rsid w:val="34606647"/>
    <w:rsid w:val="34CE14C6"/>
    <w:rsid w:val="34D84CEC"/>
    <w:rsid w:val="355418BE"/>
    <w:rsid w:val="356D4FAD"/>
    <w:rsid w:val="36191E75"/>
    <w:rsid w:val="37195FE2"/>
    <w:rsid w:val="37AF5AB7"/>
    <w:rsid w:val="37F824E3"/>
    <w:rsid w:val="39495149"/>
    <w:rsid w:val="395A672D"/>
    <w:rsid w:val="39762B88"/>
    <w:rsid w:val="3AD53D59"/>
    <w:rsid w:val="3B1C3371"/>
    <w:rsid w:val="3B212B56"/>
    <w:rsid w:val="3B3C2C5E"/>
    <w:rsid w:val="3BA622D8"/>
    <w:rsid w:val="3BDD3F82"/>
    <w:rsid w:val="3CC23198"/>
    <w:rsid w:val="3DCF3998"/>
    <w:rsid w:val="3DDF4815"/>
    <w:rsid w:val="3E1C0833"/>
    <w:rsid w:val="3E6636C1"/>
    <w:rsid w:val="3ED80D7C"/>
    <w:rsid w:val="3F417253"/>
    <w:rsid w:val="3FB11C04"/>
    <w:rsid w:val="3FE669E5"/>
    <w:rsid w:val="40FD77F3"/>
    <w:rsid w:val="41FF4C13"/>
    <w:rsid w:val="423D79BD"/>
    <w:rsid w:val="42CC7322"/>
    <w:rsid w:val="43DD7FE4"/>
    <w:rsid w:val="44A72A76"/>
    <w:rsid w:val="46EA4DF1"/>
    <w:rsid w:val="48F75965"/>
    <w:rsid w:val="493350F2"/>
    <w:rsid w:val="4946347D"/>
    <w:rsid w:val="499B72BF"/>
    <w:rsid w:val="4ADF5294"/>
    <w:rsid w:val="4C3D436D"/>
    <w:rsid w:val="4CFC61B1"/>
    <w:rsid w:val="4D53613E"/>
    <w:rsid w:val="4D7472E9"/>
    <w:rsid w:val="4E844153"/>
    <w:rsid w:val="4F34472E"/>
    <w:rsid w:val="4F7033BA"/>
    <w:rsid w:val="4FB40925"/>
    <w:rsid w:val="50F63E28"/>
    <w:rsid w:val="51A044FC"/>
    <w:rsid w:val="5221007F"/>
    <w:rsid w:val="52926B5A"/>
    <w:rsid w:val="53CB3D3F"/>
    <w:rsid w:val="54100863"/>
    <w:rsid w:val="54171103"/>
    <w:rsid w:val="545C5E51"/>
    <w:rsid w:val="5486175B"/>
    <w:rsid w:val="550C121E"/>
    <w:rsid w:val="55104C9C"/>
    <w:rsid w:val="55952173"/>
    <w:rsid w:val="5604432E"/>
    <w:rsid w:val="56782911"/>
    <w:rsid w:val="574E1B0E"/>
    <w:rsid w:val="57667D24"/>
    <w:rsid w:val="57AF3698"/>
    <w:rsid w:val="57CE5BC3"/>
    <w:rsid w:val="581337F6"/>
    <w:rsid w:val="586D6C9A"/>
    <w:rsid w:val="5A1911BF"/>
    <w:rsid w:val="5AE1516A"/>
    <w:rsid w:val="5B6A3A79"/>
    <w:rsid w:val="5C1A5F7B"/>
    <w:rsid w:val="5C57586D"/>
    <w:rsid w:val="5CEE7C05"/>
    <w:rsid w:val="5EF92A9F"/>
    <w:rsid w:val="5F8E0657"/>
    <w:rsid w:val="5F953B47"/>
    <w:rsid w:val="5FBE6937"/>
    <w:rsid w:val="5FF03C12"/>
    <w:rsid w:val="62084B2E"/>
    <w:rsid w:val="62397FD0"/>
    <w:rsid w:val="626D7D14"/>
    <w:rsid w:val="645771F8"/>
    <w:rsid w:val="64E702C6"/>
    <w:rsid w:val="65304BCB"/>
    <w:rsid w:val="6699700C"/>
    <w:rsid w:val="66FD5367"/>
    <w:rsid w:val="68A37498"/>
    <w:rsid w:val="68DE3D1A"/>
    <w:rsid w:val="6A54112D"/>
    <w:rsid w:val="6AA035AE"/>
    <w:rsid w:val="6E0E3C8F"/>
    <w:rsid w:val="6E0F2E14"/>
    <w:rsid w:val="6EBB75BF"/>
    <w:rsid w:val="6F1E141D"/>
    <w:rsid w:val="6F5354F8"/>
    <w:rsid w:val="6FC84D10"/>
    <w:rsid w:val="71054BBD"/>
    <w:rsid w:val="723F6464"/>
    <w:rsid w:val="72DE4E13"/>
    <w:rsid w:val="73F3359E"/>
    <w:rsid w:val="73F36024"/>
    <w:rsid w:val="740A2BDE"/>
    <w:rsid w:val="74471CA9"/>
    <w:rsid w:val="74B45F33"/>
    <w:rsid w:val="750C63C7"/>
    <w:rsid w:val="751738DE"/>
    <w:rsid w:val="751839E0"/>
    <w:rsid w:val="759F78C3"/>
    <w:rsid w:val="75D56EB3"/>
    <w:rsid w:val="76274F93"/>
    <w:rsid w:val="7912754D"/>
    <w:rsid w:val="79EB3F2F"/>
    <w:rsid w:val="7A442103"/>
    <w:rsid w:val="7A536E9B"/>
    <w:rsid w:val="7B11789E"/>
    <w:rsid w:val="7BDE3BD1"/>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8"/>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98309-FDF2-4F63-BCA7-7B9C26527187}">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15</Pages>
  <Words>3262</Words>
  <Characters>3549</Characters>
  <Lines>15</Lines>
  <Paragraphs>4</Paragraphs>
  <TotalTime>0</TotalTime>
  <ScaleCrop>false</ScaleCrop>
  <LinksUpToDate>false</LinksUpToDate>
  <CharactersWithSpaces>3694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2025-07-04T08:14:50Z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2052-12.1.0.21541</vt:lpwstr>
  </property>
  <property fmtid="{D5CDD505-2E9C-101B-9397-08002B2CF9AE}" pid="6" name="ICV">
    <vt:lpwstr>511846C62397469E96EEBA845481C5DD</vt:lpwstr>
  </property>
  <property fmtid="{D5CDD505-2E9C-101B-9397-08002B2CF9AE}" pid="7" name="KSOTemplateDocerSaveRecord">
    <vt:lpwstr>eyJoZGlkIjoiZWQ5NmYxMTZjZGRhOGE2MTg0YTI3ZTU4MDg0ZGNhYTEiLCJ1c2VySWQiOiIxNTk5MTA0NDMzIn0=</vt:lpwstr>
  </property>
</Properties>
</file>