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0C367BF3">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30827C23">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集中空分空压项目职业病危害预评价报告编制</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41DFB9F3">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FAP1-T-CGSQ-202408-006</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二〇二四年九月</w:t>
      </w:r>
    </w:p>
    <w:p w14:paraId="11B4B344">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附件二：参选文件（范本）</w:t>
      </w:r>
    </w:p>
    <w:p w14:paraId="6633A7BE">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541EBD45">
      <w:pPr>
        <w:jc w:val="center"/>
        <w:rPr>
          <w:b/>
          <w:bCs/>
          <w:sz w:val="32"/>
          <w:lang w:eastAsia="zh-CN"/>
        </w:rPr>
      </w:pPr>
      <w:r>
        <w:rPr>
          <w:rFonts w:hint="eastAsia"/>
          <w:b/>
          <w:bCs/>
          <w:sz w:val="32"/>
          <w:lang w:eastAsia="zh-CN"/>
        </w:rPr>
        <w:t>福建福海创石油化工有限公司</w:t>
      </w:r>
    </w:p>
    <w:p w14:paraId="448318D1">
      <w:pPr>
        <w:jc w:val="center"/>
        <w:rPr>
          <w:b/>
          <w:bCs/>
          <w:sz w:val="32"/>
          <w:lang w:eastAsia="zh-CN"/>
        </w:rPr>
      </w:pPr>
      <w:r>
        <w:rPr>
          <w:rFonts w:hint="eastAsia"/>
          <w:b/>
          <w:bCs/>
          <w:sz w:val="32"/>
          <w:lang w:eastAsia="zh-CN"/>
        </w:rPr>
        <w:t>集中空分空压项目职业病危害预评价报告编制比选公告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福建福海创石油化工有限公司集中空分空压项目职业病危害预评价报告编制（项目编号：</w:t>
      </w:r>
      <w:r>
        <w:rPr>
          <w:color w:val="000000" w:themeColor="text1"/>
          <w:u w:val="single"/>
          <w:lang w:eastAsia="zh-CN"/>
        </w:rPr>
        <w:t>FAP1-T-CGSQ-202408-006</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w:t>
      </w:r>
      <w:r>
        <w:rPr>
          <w:lang w:eastAsia="zh-CN"/>
        </w:rPr>
        <w:t>行国内公开比选</w:t>
      </w:r>
      <w:r>
        <w:rPr>
          <w:rFonts w:hint="eastAsia"/>
          <w:lang w:eastAsia="zh-CN"/>
        </w:rPr>
        <w:t>，欢迎国内符合条件的供应商积极参选。</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项目名称：福建福海创石油化工有限公司集中空分空压项目职业病危害预评价报告编制</w:t>
      </w:r>
    </w:p>
    <w:p w14:paraId="2AF843B3">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比选项目简要说明：建福海创石油化工有限公司集中空分空压项目为福海创炼油、化工装置及中沙乙烯项目等配套空分空压装置，设计生产能力为70000Nm3/h的空分站和90000 Nm3/h的空压站，并建设必要的公用工程及辅助设施。发包人提供可行性研究报告，承包人负责编制《职业病危害预评价报告书》。</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比选控制价：8万元（含6%增值税）</w:t>
      </w:r>
    </w:p>
    <w:p w14:paraId="3B80EA43">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：202</w:t>
      </w:r>
      <w:r>
        <w:rPr>
          <w:sz w:val="24"/>
          <w:szCs w:val="24"/>
          <w:lang w:eastAsia="zh-CN"/>
        </w:rPr>
        <w:t>4</w:t>
      </w:r>
      <w:r>
        <w:rPr>
          <w:rFonts w:hint="eastAsia"/>
          <w:sz w:val="24"/>
          <w:szCs w:val="24"/>
          <w:lang w:eastAsia="zh-CN"/>
        </w:rPr>
        <w:t>年10月10日前完成项目职业病危害预评价报告的编写、评审及专家意见修改确认，并提交送审版报告协助发包人完成政府部门备案。</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14:paraId="55E2DF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须具有</w:t>
      </w:r>
      <w:r>
        <w:rPr>
          <w:sz w:val="24"/>
          <w:szCs w:val="24"/>
          <w:lang w:eastAsia="zh-CN"/>
        </w:rPr>
        <w:t>职业卫生技术服务机构</w:t>
      </w:r>
      <w:r>
        <w:rPr>
          <w:rFonts w:hint="eastAsia"/>
          <w:sz w:val="24"/>
          <w:szCs w:val="24"/>
          <w:lang w:eastAsia="zh-CN"/>
        </w:rPr>
        <w:t>资质（提供资质证书或政府部门出具的资质证明文件），具备石化行业评价资质。</w:t>
      </w:r>
    </w:p>
    <w:p w14:paraId="7BAD8542">
      <w:pPr>
        <w:tabs>
          <w:tab w:val="left" w:pos="709"/>
        </w:tabs>
        <w:spacing w:line="360" w:lineRule="auto"/>
        <w:ind w:firstLine="480" w:firstLineChars="200"/>
        <w:rPr>
          <w:color w:val="000000" w:themeColor="text1"/>
          <w:sz w:val="24"/>
          <w:szCs w:val="24"/>
          <w:lang w:eastAsia="zh-CN"/>
        </w:rPr>
      </w:pPr>
      <w:r>
        <w:rPr>
          <w:sz w:val="24"/>
          <w:szCs w:val="24"/>
          <w:lang w:eastAsia="zh-CN"/>
        </w:rPr>
        <w:t>3.参选人</w:t>
      </w:r>
      <w:r>
        <w:rPr>
          <w:rFonts w:hint="eastAsia"/>
          <w:sz w:val="24"/>
          <w:szCs w:val="24"/>
          <w:lang w:eastAsia="zh-CN"/>
        </w:rPr>
        <w:t>在近3年（20</w:t>
      </w:r>
      <w:r>
        <w:rPr>
          <w:sz w:val="24"/>
          <w:szCs w:val="24"/>
          <w:lang w:eastAsia="zh-CN"/>
        </w:rPr>
        <w:t>21</w:t>
      </w:r>
      <w:r>
        <w:rPr>
          <w:rFonts w:hint="eastAsia"/>
          <w:sz w:val="24"/>
          <w:szCs w:val="24"/>
          <w:lang w:eastAsia="zh-CN"/>
        </w:rPr>
        <w:t>-202</w:t>
      </w:r>
      <w:r>
        <w:rPr>
          <w:sz w:val="24"/>
          <w:szCs w:val="24"/>
          <w:lang w:eastAsia="zh-CN"/>
        </w:rPr>
        <w:t>3</w:t>
      </w:r>
      <w:r>
        <w:rPr>
          <w:rFonts w:hint="eastAsia"/>
          <w:sz w:val="24"/>
          <w:szCs w:val="24"/>
          <w:lang w:eastAsia="zh-CN"/>
        </w:rPr>
        <w:t>）主持完成</w:t>
      </w:r>
      <w:r>
        <w:rPr>
          <w:sz w:val="24"/>
          <w:szCs w:val="24"/>
          <w:lang w:eastAsia="zh-CN"/>
        </w:rPr>
        <w:t>1</w:t>
      </w:r>
      <w:r>
        <w:rPr>
          <w:rFonts w:hint="eastAsia"/>
          <w:sz w:val="24"/>
          <w:szCs w:val="24"/>
          <w:lang w:eastAsia="zh-CN"/>
        </w:rPr>
        <w:t>个及以上大型石化新、改、扩建设项目的职业卫生评价技术服务业绩,并通过专家评审。（至少包含首页和签署页，提供</w:t>
      </w:r>
      <w:r>
        <w:rPr>
          <w:rFonts w:hint="eastAsia"/>
          <w:color w:val="000000" w:themeColor="text1"/>
          <w:sz w:val="24"/>
          <w:szCs w:val="24"/>
          <w:lang w:eastAsia="zh-CN"/>
        </w:rPr>
        <w:t>报告书专家评审意见）。</w:t>
      </w:r>
    </w:p>
    <w:p w14:paraId="560B8A2E">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14:paraId="4ADE390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14:paraId="1D33CBB0">
      <w:pPr>
        <w:widowControl/>
        <w:autoSpaceDE/>
        <w:autoSpaceDN/>
        <w:spacing w:after="300"/>
        <w:ind w:firstLine="48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报名方式：参选人在报名时间内将报名文件发送至邮箱hjzhang@fhcpec.com.cn，报名文件包含：</w:t>
      </w:r>
    </w:p>
    <w:p w14:paraId="6719E418">
      <w:pPr>
        <w:widowControl/>
        <w:autoSpaceDE/>
        <w:autoSpaceDN/>
        <w:spacing w:after="300"/>
        <w:ind w:firstLine="480"/>
        <w:jc w:val="both"/>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widowControl/>
        <w:autoSpaceDE/>
        <w:autoSpaceDN/>
        <w:spacing w:after="300"/>
        <w:ind w:firstLine="48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14:paraId="50C4E668">
      <w:pPr>
        <w:widowControl/>
        <w:autoSpaceDE/>
        <w:autoSpaceDN/>
        <w:spacing w:after="300"/>
        <w:ind w:firstLine="480"/>
        <w:jc w:val="both"/>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4</w:t>
      </w:r>
      <w:r>
        <w:rPr>
          <w:rFonts w:hint="eastAsia"/>
          <w:color w:val="000000" w:themeColor="text1"/>
          <w:sz w:val="24"/>
          <w:szCs w:val="24"/>
          <w:lang w:eastAsia="zh-CN"/>
        </w:rPr>
        <w:t>年</w:t>
      </w:r>
      <w:r>
        <w:rPr>
          <w:color w:val="000000" w:themeColor="text1"/>
          <w:sz w:val="24"/>
          <w:szCs w:val="24"/>
          <w:lang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日14时0分。</w:t>
      </w:r>
    </w:p>
    <w:p w14:paraId="6590676D">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596-6311061</w:t>
      </w:r>
      <w:r>
        <w:rPr>
          <w:rFonts w:hint="eastAsia"/>
          <w:color w:val="000000" w:themeColor="text1"/>
          <w:sz w:val="24"/>
          <w:szCs w:val="24"/>
          <w:lang w:eastAsia="zh-CN"/>
        </w:rPr>
        <w:t>/0596-63118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联系地址：漳州市漳浦县杜浔镇杜昌路9号福海创办公楼三楼设备及服务团队。邮    编：363216</w:t>
      </w:r>
    </w:p>
    <w:p w14:paraId="08BEC095">
      <w:pPr>
        <w:spacing w:line="360" w:lineRule="auto"/>
        <w:rPr>
          <w:sz w:val="24"/>
          <w:szCs w:val="24"/>
          <w:lang w:eastAsia="zh-CN"/>
        </w:rPr>
      </w:pPr>
    </w:p>
    <w:p w14:paraId="18EEC97B">
      <w:pPr>
        <w:spacing w:line="360" w:lineRule="auto"/>
        <w:ind w:firstLine="480" w:firstLineChars="200"/>
        <w:rPr>
          <w:color w:val="000000" w:themeColor="text1"/>
          <w:sz w:val="24"/>
          <w:szCs w:val="24"/>
          <w:lang w:eastAsia="zh-CN"/>
        </w:rPr>
      </w:pPr>
      <w:r>
        <w:rPr>
          <w:rFonts w:hint="eastAsia"/>
          <w:sz w:val="24"/>
          <w:szCs w:val="24"/>
          <w:lang w:eastAsia="zh-CN"/>
        </w:rPr>
        <w:t xml:space="preserve">                                           福建</w:t>
      </w:r>
      <w:r>
        <w:rPr>
          <w:rFonts w:hint="eastAsia"/>
          <w:color w:val="000000" w:themeColor="text1"/>
          <w:sz w:val="24"/>
          <w:szCs w:val="24"/>
          <w:lang w:eastAsia="zh-CN"/>
        </w:rPr>
        <w:t xml:space="preserve">福海创石油化工有限公司 </w:t>
      </w:r>
    </w:p>
    <w:p w14:paraId="1BB433C0">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                                                  </w:t>
      </w:r>
      <w:r>
        <w:rPr>
          <w:color w:val="000000" w:themeColor="text1"/>
          <w:sz w:val="24"/>
          <w:szCs w:val="24"/>
          <w:lang w:eastAsia="zh-CN"/>
        </w:rPr>
        <w:t>2024</w:t>
      </w:r>
      <w:r>
        <w:rPr>
          <w:rFonts w:hint="eastAsia"/>
          <w:color w:val="000000" w:themeColor="text1"/>
          <w:sz w:val="24"/>
          <w:szCs w:val="24"/>
          <w:lang w:eastAsia="zh-CN"/>
        </w:rPr>
        <w:t>年</w:t>
      </w:r>
      <w:r>
        <w:rPr>
          <w:color w:val="000000" w:themeColor="text1"/>
          <w:sz w:val="24"/>
          <w:szCs w:val="24"/>
          <w:lang w:eastAsia="zh-CN"/>
        </w:rPr>
        <w:t>9</w:t>
      </w:r>
      <w:r>
        <w:rPr>
          <w:rFonts w:hint="eastAsia"/>
          <w:color w:val="000000" w:themeColor="text1"/>
          <w:sz w:val="24"/>
          <w:szCs w:val="24"/>
          <w:lang w:eastAsia="zh-CN"/>
        </w:rPr>
        <w:t>月</w:t>
      </w:r>
      <w:r>
        <w:rPr>
          <w:rFonts w:hint="eastAsia"/>
          <w:color w:val="000000" w:themeColor="text1"/>
          <w:sz w:val="24"/>
          <w:szCs w:val="24"/>
          <w:lang w:val="en-US" w:eastAsia="zh-CN"/>
        </w:rPr>
        <w:t>12</w:t>
      </w:r>
      <w:bookmarkStart w:id="3" w:name="_GoBack"/>
      <w:bookmarkEnd w:id="3"/>
      <w:r>
        <w:rPr>
          <w:rFonts w:hint="eastAsia"/>
          <w:color w:val="000000" w:themeColor="text1"/>
          <w:sz w:val="24"/>
          <w:szCs w:val="24"/>
          <w:lang w:eastAsia="zh-CN"/>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2"/>
      </w:pPr>
    </w:p>
    <w:p w14:paraId="0480057A">
      <w:pPr>
        <w:pStyle w:val="2"/>
      </w:pPr>
    </w:p>
    <w:p w14:paraId="3E5EC0CF">
      <w:pPr>
        <w:pStyle w:val="2"/>
      </w:pPr>
    </w:p>
    <w:p w14:paraId="54179479">
      <w:pPr>
        <w:pStyle w:val="2"/>
      </w:pPr>
    </w:p>
    <w:p w14:paraId="27A7C68B">
      <w:pPr>
        <w:pStyle w:val="2"/>
      </w:pPr>
    </w:p>
    <w:p w14:paraId="6A787B24">
      <w:pPr>
        <w:pStyle w:val="2"/>
      </w:pPr>
    </w:p>
    <w:p w14:paraId="2B18FA35">
      <w:pPr>
        <w:pStyle w:val="2"/>
      </w:pPr>
    </w:p>
    <w:p w14:paraId="78438CD5">
      <w:pPr>
        <w:pStyle w:val="2"/>
      </w:pPr>
    </w:p>
    <w:p w14:paraId="527EAF74">
      <w:pPr>
        <w:pStyle w:val="2"/>
      </w:pPr>
    </w:p>
    <w:p w14:paraId="08535E6F">
      <w:pPr>
        <w:pStyle w:val="2"/>
        <w:rPr>
          <w:rFonts w:hint="eastAsia"/>
        </w:rPr>
      </w:pPr>
    </w:p>
    <w:p w14:paraId="611DDA84">
      <w:pPr>
        <w:pStyle w:val="2"/>
      </w:pPr>
    </w:p>
    <w:p w14:paraId="5154F0F0">
      <w:pPr>
        <w:pStyle w:val="2"/>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hAnsi="Calibri" w:cs="黑体"/>
          <w:sz w:val="24"/>
          <w:szCs w:val="24"/>
          <w:u w:val="single"/>
          <w:lang w:eastAsia="zh-CN"/>
        </w:rPr>
        <w:t>福建福海创石油化工有限公司集中空分空压项目职业病危害预评</w:t>
      </w:r>
      <w:r>
        <w:rPr>
          <w:rFonts w:hint="eastAsia" w:hAnsi="Calibri" w:cs="黑体"/>
          <w:color w:val="000000" w:themeColor="text1"/>
          <w:sz w:val="24"/>
          <w:szCs w:val="24"/>
          <w:u w:val="single"/>
          <w:lang w:eastAsia="zh-CN"/>
        </w:rPr>
        <w:t>价报告编制</w:t>
      </w:r>
      <w:r>
        <w:rPr>
          <w:rFonts w:hint="eastAsia"/>
          <w:bCs/>
          <w:color w:val="000000" w:themeColor="text1"/>
          <w:u w:val="single"/>
          <w:lang w:eastAsia="zh-CN"/>
        </w:rPr>
        <w:t>（项目编号：</w:t>
      </w:r>
      <w:r>
        <w:rPr>
          <w:bCs/>
          <w:color w:val="000000" w:themeColor="text1"/>
          <w:u w:val="single"/>
          <w:lang w:eastAsia="zh-CN"/>
        </w:rPr>
        <w:t>FAP1-T-CGSQ-202408-006</w:t>
      </w:r>
      <w:r>
        <w:rPr>
          <w:rFonts w:hint="eastAsia"/>
          <w:bCs/>
          <w:color w:val="000000" w:themeColor="text1"/>
          <w:u w:val="single"/>
          <w:lang w:eastAsia="zh-CN"/>
        </w:rPr>
        <w:t>）</w:t>
      </w:r>
      <w:r>
        <w:rPr>
          <w:rFonts w:hint="eastAsia" w:hAnsi="Calibri" w:cs="黑体"/>
          <w:sz w:val="24"/>
          <w:szCs w:val="24"/>
          <w:lang w:eastAsia="zh-CN"/>
        </w:rPr>
        <w:t>的比选活动，并代表我方全权处理一切与之有关的具体事务和签署相关文件，我均予以承认。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参选人（公章）：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参选人代表（被授权人）身份证正面和反面复印件</w:t>
      </w:r>
    </w:p>
    <w:p w14:paraId="690EBA52">
      <w:pPr>
        <w:pStyle w:val="2"/>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6559FC1B">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color w:val="000000" w:themeColor="text1"/>
          <w:lang w:eastAsia="zh-CN"/>
        </w:rPr>
        <w:t>：</w:t>
      </w:r>
      <w:r>
        <w:rPr>
          <w:rFonts w:hint="eastAsia"/>
          <w:color w:val="000000" w:themeColor="text1"/>
          <w:lang w:eastAsia="zh-CN"/>
        </w:rPr>
        <w:t>福建福海创石油化工有限公司集中空分空压项目职业病危害预评价报告编制</w:t>
      </w:r>
    </w:p>
    <w:p w14:paraId="48298414">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lang w:eastAsia="zh-CN"/>
        </w:rPr>
        <w:t xml:space="preserve"> 黄俊强</w:t>
      </w:r>
      <w:r>
        <w:rPr>
          <w:rFonts w:hint="eastAsia"/>
          <w:lang w:eastAsia="zh-CN"/>
        </w:rPr>
        <w:t xml:space="preserve"> </w:t>
      </w:r>
      <w:r>
        <w:rPr>
          <w:lang w:eastAsia="zh-CN"/>
        </w:rPr>
        <w:t>19959614674</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0596-6311821/</w:t>
      </w:r>
      <w:r>
        <w:rPr>
          <w:rFonts w:hint="eastAsia"/>
          <w:lang w:eastAsia="zh-CN"/>
        </w:rPr>
        <w:t>0596-6311</w:t>
      </w:r>
      <w:r>
        <w:rPr>
          <w:lang w:eastAsia="zh-CN"/>
        </w:rPr>
        <w:t>061</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0C7BC4FC">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1689BFFF">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02C8D9F7">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251DADD1">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14:paraId="7EA1F10E">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.参选人</w:t>
      </w:r>
      <w:r>
        <w:rPr>
          <w:rFonts w:hint="eastAsia"/>
          <w:sz w:val="24"/>
          <w:szCs w:val="24"/>
          <w:lang w:eastAsia="zh-CN"/>
        </w:rPr>
        <w:t>须具有</w:t>
      </w:r>
      <w:r>
        <w:rPr>
          <w:sz w:val="24"/>
          <w:szCs w:val="24"/>
          <w:lang w:eastAsia="zh-CN"/>
        </w:rPr>
        <w:t>职业卫生技术服务机构</w:t>
      </w:r>
      <w:r>
        <w:rPr>
          <w:rFonts w:hint="eastAsia"/>
          <w:sz w:val="24"/>
          <w:szCs w:val="24"/>
          <w:lang w:eastAsia="zh-CN"/>
        </w:rPr>
        <w:t>资质（提供资质证书或政府部门出具的资质证明文件），具备石化行业评价资质。</w:t>
      </w:r>
    </w:p>
    <w:p w14:paraId="25A9A6E4">
      <w:pPr>
        <w:tabs>
          <w:tab w:val="left" w:pos="709"/>
        </w:tabs>
        <w:spacing w:line="360" w:lineRule="auto"/>
        <w:ind w:firstLine="480" w:firstLineChars="200"/>
        <w:rPr>
          <w:color w:val="000000" w:themeColor="text1"/>
          <w:sz w:val="24"/>
          <w:szCs w:val="24"/>
          <w:lang w:eastAsia="zh-CN"/>
        </w:rPr>
      </w:pPr>
      <w:r>
        <w:rPr>
          <w:sz w:val="24"/>
          <w:szCs w:val="24"/>
          <w:lang w:eastAsia="zh-CN"/>
        </w:rPr>
        <w:t>3.参选人</w:t>
      </w:r>
      <w:r>
        <w:rPr>
          <w:rFonts w:hint="eastAsia"/>
          <w:sz w:val="24"/>
          <w:szCs w:val="24"/>
          <w:lang w:eastAsia="zh-CN"/>
        </w:rPr>
        <w:t>在近3年（20</w:t>
      </w:r>
      <w:r>
        <w:rPr>
          <w:sz w:val="24"/>
          <w:szCs w:val="24"/>
          <w:lang w:eastAsia="zh-CN"/>
        </w:rPr>
        <w:t>21</w:t>
      </w:r>
      <w:r>
        <w:rPr>
          <w:rFonts w:hint="eastAsia"/>
          <w:sz w:val="24"/>
          <w:szCs w:val="24"/>
          <w:lang w:eastAsia="zh-CN"/>
        </w:rPr>
        <w:t>-202</w:t>
      </w:r>
      <w:r>
        <w:rPr>
          <w:sz w:val="24"/>
          <w:szCs w:val="24"/>
          <w:lang w:eastAsia="zh-CN"/>
        </w:rPr>
        <w:t>3</w:t>
      </w:r>
      <w:r>
        <w:rPr>
          <w:rFonts w:hint="eastAsia"/>
          <w:sz w:val="24"/>
          <w:szCs w:val="24"/>
          <w:lang w:eastAsia="zh-CN"/>
        </w:rPr>
        <w:t>）主持完成</w:t>
      </w:r>
      <w:r>
        <w:rPr>
          <w:sz w:val="24"/>
          <w:szCs w:val="24"/>
          <w:lang w:eastAsia="zh-CN"/>
        </w:rPr>
        <w:t>1</w:t>
      </w:r>
      <w:r>
        <w:rPr>
          <w:rFonts w:hint="eastAsia"/>
          <w:sz w:val="24"/>
          <w:szCs w:val="24"/>
          <w:lang w:eastAsia="zh-CN"/>
        </w:rPr>
        <w:t>个及以上大型石化新、改、扩建设项目的职业卫生评价技术服务业绩,并通过专家评审。（至少包含首页和签署页，提供</w:t>
      </w:r>
      <w:r>
        <w:rPr>
          <w:rFonts w:hint="eastAsia"/>
          <w:color w:val="000000" w:themeColor="text1"/>
          <w:sz w:val="24"/>
          <w:szCs w:val="24"/>
          <w:lang w:eastAsia="zh-CN"/>
        </w:rPr>
        <w:t>报告书专家评审意见）。</w:t>
      </w:r>
    </w:p>
    <w:p w14:paraId="78743598">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14:paraId="1D38EDF9">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r>
        <w:rPr>
          <w:rFonts w:hint="eastAsia"/>
          <w:b/>
          <w:w w:val="95"/>
          <w:sz w:val="28"/>
          <w:lang w:eastAsia="zh-CN"/>
        </w:rPr>
        <w:t xml:space="preserve"> 无</w:t>
      </w:r>
    </w:p>
    <w:p w14:paraId="05AE76C2">
      <w:pPr>
        <w:spacing w:before="15" w:line="360" w:lineRule="auto"/>
        <w:ind w:firstLine="534" w:firstLineChars="200"/>
        <w:rPr>
          <w:b/>
          <w:w w:val="95"/>
          <w:sz w:val="28"/>
          <w:lang w:eastAsia="zh-CN"/>
        </w:rPr>
      </w:pPr>
      <w:r>
        <w:rPr>
          <w:b/>
          <w:w w:val="95"/>
          <w:sz w:val="28"/>
          <w:lang w:eastAsia="zh-CN"/>
        </w:rPr>
        <w:t>八、参选文件的递交</w:t>
      </w:r>
    </w:p>
    <w:p w14:paraId="110EB45D">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4</w:t>
      </w:r>
      <w:r>
        <w:rPr>
          <w:rFonts w:hint="eastAsia"/>
          <w:color w:val="000000" w:themeColor="text1"/>
          <w:lang w:eastAsia="zh-CN"/>
        </w:rPr>
        <w:t>年</w:t>
      </w:r>
      <w:r>
        <w:rPr>
          <w:color w:val="000000" w:themeColor="text1"/>
          <w:lang w:eastAsia="zh-CN"/>
        </w:rPr>
        <w:t>9</w:t>
      </w:r>
      <w:r>
        <w:rPr>
          <w:rFonts w:hint="eastAsia"/>
          <w:color w:val="000000" w:themeColor="text1"/>
          <w:lang w:eastAsia="zh-CN"/>
        </w:rPr>
        <w:t>月</w:t>
      </w:r>
      <w:r>
        <w:rPr>
          <w:rFonts w:hint="eastAsia"/>
          <w:color w:val="000000" w:themeColor="text1"/>
          <w:lang w:val="en-US" w:eastAsia="zh-CN"/>
        </w:rPr>
        <w:t>24</w:t>
      </w:r>
      <w:r>
        <w:rPr>
          <w:rFonts w:hint="eastAsia"/>
          <w:color w:val="000000" w:themeColor="text1"/>
          <w:lang w:eastAsia="zh-CN"/>
        </w:rPr>
        <w:t>日14时0分。</w:t>
      </w:r>
    </w:p>
    <w:p w14:paraId="7C2A1CFD">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spacing w:val="4"/>
          <w:lang w:eastAsia="zh-CN"/>
        </w:rPr>
        <w:t>漳州市古雷经济开发区疏港大道南102号 福海创改扩建项目组采购管理部129室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14:paraId="76A7018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1244F6BD">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297578F5">
      <w:pPr>
        <w:spacing w:line="321" w:lineRule="auto"/>
        <w:jc w:val="both"/>
        <w:rPr>
          <w:lang w:eastAsia="zh-CN"/>
        </w:rPr>
        <w:sectPr>
          <w:pgSz w:w="11910" w:h="16840"/>
          <w:pgMar w:top="1420" w:right="1140" w:bottom="740" w:left="1300" w:header="0" w:footer="551" w:gutter="0"/>
          <w:cols w:space="720" w:num="1"/>
        </w:sect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4888CBF9">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w:t>
      </w:r>
    </w:p>
    <w:p w14:paraId="5B4AE6E3">
      <w:pPr>
        <w:pStyle w:val="20"/>
        <w:spacing w:line="360" w:lineRule="auto"/>
        <w:ind w:right="121" w:firstLine="360" w:firstLineChars="150"/>
        <w:jc w:val="both"/>
        <w:rPr>
          <w:color w:val="000000" w:themeColor="text1"/>
          <w:lang w:eastAsia="zh-CN"/>
        </w:rPr>
      </w:pPr>
      <w:r>
        <w:rPr>
          <w:rFonts w:hint="eastAsia"/>
          <w:color w:val="000000" w:themeColor="text1"/>
          <w:lang w:eastAsia="zh-CN"/>
        </w:rPr>
        <w:t>（2）提供在</w:t>
      </w:r>
      <w:r>
        <w:rPr>
          <w:color w:val="000000" w:themeColor="text1"/>
          <w:lang w:eastAsia="zh-CN"/>
        </w:rPr>
        <w:t>3</w:t>
      </w:r>
      <w:r>
        <w:rPr>
          <w:rFonts w:hint="eastAsia"/>
          <w:color w:val="000000" w:themeColor="text1"/>
          <w:lang w:eastAsia="zh-CN"/>
        </w:rPr>
        <w:t>年内同类项目的业绩证明（如合同）等，</w:t>
      </w:r>
      <w:r>
        <w:rPr>
          <w:color w:val="000000" w:themeColor="text1"/>
          <w:lang w:eastAsia="zh-CN"/>
        </w:rPr>
        <w:t>其他可以证明参选单位具有类似良好业绩的相关材料；凡弄虚作假的，一经查实，比选人有权取消其中选资格。</w:t>
      </w:r>
    </w:p>
    <w:p w14:paraId="17ED9FBE">
      <w:pPr>
        <w:pStyle w:val="20"/>
        <w:spacing w:line="360" w:lineRule="auto"/>
        <w:ind w:right="121" w:firstLine="360" w:firstLineChars="150"/>
        <w:jc w:val="both"/>
        <w:rPr>
          <w:color w:val="000000" w:themeColor="text1"/>
          <w:lang w:eastAsia="zh-CN"/>
        </w:rPr>
      </w:pPr>
      <w:r>
        <w:rPr>
          <w:rFonts w:hint="eastAsia"/>
          <w:color w:val="000000" w:themeColor="text1"/>
          <w:lang w:eastAsia="zh-CN"/>
        </w:rPr>
        <w:t>（3）商务报价文件，见附件商务报价函格式。</w:t>
      </w:r>
    </w:p>
    <w:p w14:paraId="05D4F0BC">
      <w:pPr>
        <w:spacing w:before="15" w:line="360" w:lineRule="auto"/>
        <w:ind w:firstLine="534" w:firstLineChars="200"/>
        <w:rPr>
          <w:b/>
          <w:w w:val="95"/>
          <w:sz w:val="28"/>
          <w:lang w:eastAsia="zh-CN"/>
        </w:rPr>
      </w:pPr>
      <w:r>
        <w:rPr>
          <w:b/>
          <w:w w:val="95"/>
          <w:sz w:val="28"/>
          <w:lang w:eastAsia="zh-CN"/>
        </w:rPr>
        <w:t>二、参选书格式内容</w:t>
      </w:r>
    </w:p>
    <w:p w14:paraId="5524195D">
      <w:pPr>
        <w:pStyle w:val="20"/>
        <w:spacing w:line="360" w:lineRule="auto"/>
        <w:ind w:right="121" w:firstLine="480" w:firstLineChars="200"/>
        <w:jc w:val="both"/>
        <w:rPr>
          <w:lang w:eastAsia="zh-CN"/>
        </w:rPr>
      </w:pPr>
      <w:r>
        <w:rPr>
          <w:lang w:eastAsia="zh-CN"/>
        </w:rPr>
        <w:t>参选人应按附件二格式内容要求进行参选书的编制。</w:t>
      </w:r>
    </w:p>
    <w:p w14:paraId="64EDE00C">
      <w:pPr>
        <w:spacing w:before="15" w:line="360" w:lineRule="auto"/>
        <w:ind w:firstLine="534" w:firstLineChars="200"/>
        <w:rPr>
          <w:b/>
          <w:w w:val="95"/>
          <w:sz w:val="28"/>
          <w:lang w:eastAsia="zh-CN"/>
        </w:rPr>
      </w:pPr>
      <w:r>
        <w:rPr>
          <w:b/>
          <w:w w:val="95"/>
          <w:sz w:val="28"/>
          <w:lang w:eastAsia="zh-CN"/>
        </w:rPr>
        <w:t>三、参选报价</w:t>
      </w:r>
    </w:p>
    <w:p w14:paraId="14B90F58">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5D096B55">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4D67865A">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28F6C5E7">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04551595">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4F29A981">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pPr>
        <w:spacing w:before="15" w:line="360" w:lineRule="auto"/>
        <w:ind w:firstLine="534" w:firstLineChars="200"/>
        <w:rPr>
          <w:b/>
          <w:w w:val="95"/>
          <w:sz w:val="28"/>
          <w:lang w:eastAsia="zh-CN"/>
        </w:rPr>
      </w:pPr>
      <w:r>
        <w:rPr>
          <w:b/>
          <w:w w:val="95"/>
          <w:sz w:val="28"/>
          <w:lang w:eastAsia="zh-CN"/>
        </w:rPr>
        <w:t>三、评选办法</w:t>
      </w:r>
    </w:p>
    <w:p w14:paraId="3C976AAB">
      <w:pPr>
        <w:pStyle w:val="20"/>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b/>
          <w:color w:val="FF0000"/>
          <w:lang w:eastAsia="zh-CN"/>
        </w:rPr>
        <w:t>8</w:t>
      </w:r>
      <w:r>
        <w:rPr>
          <w:rFonts w:hint="eastAsia"/>
          <w:b/>
          <w:color w:val="FF0000"/>
          <w:lang w:eastAsia="zh-CN"/>
        </w:rPr>
        <w:t>万元整（含税包干总价）</w:t>
      </w:r>
      <w:r>
        <w:rPr>
          <w:rFonts w:hint="eastAsia"/>
          <w:lang w:eastAsia="zh-CN"/>
        </w:rPr>
        <w:t>。参选人所填报的报价高于本项目最高</w:t>
      </w:r>
      <w:r>
        <w:rPr>
          <w:rFonts w:hint="eastAsia"/>
          <w:color w:val="000000" w:themeColor="text1"/>
          <w:lang w:eastAsia="zh-CN"/>
        </w:rPr>
        <w:t>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10230F60">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本项目采用商务报价决标的评标办法，经技术评选合格后选择未税包干总价最低者作为中选单位。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14:paraId="41B91FDD">
      <w:pPr>
        <w:pStyle w:val="20"/>
        <w:spacing w:line="360" w:lineRule="auto"/>
        <w:ind w:right="121" w:firstLine="480" w:firstLineChars="200"/>
        <w:jc w:val="both"/>
        <w:rPr>
          <w:lang w:eastAsia="zh-CN"/>
        </w:rPr>
      </w:pPr>
      <w:r>
        <w:rPr>
          <w:lang w:eastAsia="zh-CN"/>
        </w:rPr>
        <w:t>2.参选文件存在重大偏差的。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4CDEB298">
      <w:pPr>
        <w:spacing w:before="15" w:line="360" w:lineRule="auto"/>
        <w:ind w:firstLine="534" w:firstLineChars="200"/>
        <w:rPr>
          <w:b/>
          <w:w w:val="95"/>
          <w:sz w:val="28"/>
          <w:lang w:eastAsia="zh-CN"/>
        </w:rPr>
      </w:pPr>
      <w:r>
        <w:rPr>
          <w:b/>
          <w:w w:val="95"/>
          <w:sz w:val="28"/>
          <w:lang w:eastAsia="zh-CN"/>
        </w:rPr>
        <w:t>五、评选</w:t>
      </w:r>
    </w:p>
    <w:p w14:paraId="167647B0">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52A8F5F1">
      <w:pPr>
        <w:pStyle w:val="20"/>
        <w:spacing w:line="360" w:lineRule="auto"/>
        <w:ind w:right="121" w:firstLine="480" w:firstLineChars="200"/>
        <w:jc w:val="both"/>
        <w:rPr>
          <w:lang w:eastAsia="zh-CN"/>
        </w:rPr>
      </w:pPr>
      <w:r>
        <w:rPr>
          <w:lang w:eastAsia="zh-CN"/>
        </w:rPr>
        <w:t>2.在开选时没有启封和读出的参选文件，在评选时将不予考虑。</w:t>
      </w:r>
    </w:p>
    <w:p w14:paraId="36EFF192">
      <w:pPr>
        <w:pStyle w:val="20"/>
        <w:spacing w:line="360" w:lineRule="auto"/>
        <w:ind w:right="121" w:firstLine="480" w:firstLineChars="200"/>
        <w:jc w:val="both"/>
        <w:rPr>
          <w:lang w:eastAsia="zh-CN"/>
        </w:rPr>
      </w:pPr>
      <w:r>
        <w:rPr>
          <w:lang w:eastAsia="zh-CN"/>
        </w:rPr>
        <w:t>3.比选人将做开选记录。</w:t>
      </w:r>
    </w:p>
    <w:p w14:paraId="2E1351C5">
      <w:pPr>
        <w:pStyle w:val="20"/>
        <w:spacing w:line="360" w:lineRule="auto"/>
        <w:ind w:right="121" w:firstLine="480" w:firstLineChars="200"/>
        <w:jc w:val="both"/>
        <w:rPr>
          <w:lang w:eastAsia="zh-CN"/>
        </w:rPr>
      </w:pPr>
      <w:r>
        <w:rPr>
          <w:rFonts w:hint="eastAsia"/>
          <w:lang w:eastAsia="zh-CN"/>
        </w:rPr>
        <w:t>4.业主将根据评选结果与中选人签订合同。</w:t>
      </w:r>
    </w:p>
    <w:p w14:paraId="3634C357">
      <w:pPr>
        <w:rPr>
          <w:lang w:eastAsia="zh-CN"/>
        </w:rPr>
      </w:pPr>
    </w:p>
    <w:p w14:paraId="05C43860">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1.比选人将把合同授予中选人；在授予前，仍需进行资格审查。</w:t>
      </w:r>
    </w:p>
    <w:p w14:paraId="7EA73BF4">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70B3F1C1">
      <w:pPr>
        <w:pStyle w:val="20"/>
        <w:spacing w:line="360" w:lineRule="auto"/>
        <w:ind w:right="121" w:firstLine="480" w:firstLineChars="200"/>
        <w:jc w:val="both"/>
        <w:rPr>
          <w:lang w:eastAsia="zh-CN"/>
        </w:rPr>
      </w:pPr>
      <w:r>
        <w:rPr>
          <w:lang w:eastAsia="zh-CN"/>
        </w:rPr>
        <w:t>3.中选通知对比选人和参选人具有法律</w:t>
      </w:r>
      <w:r>
        <w:rPr>
          <w:color w:val="000000" w:themeColor="text1"/>
          <w:lang w:eastAsia="zh-CN"/>
        </w:rPr>
        <w:t>效力。</w:t>
      </w:r>
      <w:r>
        <w:rPr>
          <w:lang w:eastAsia="zh-CN"/>
        </w:rPr>
        <w:t>若因中选单位原因未在规定的时间和地点与比选人签署合同，比选人有权单方取消中选单位的资格。同时，由此给比选人造成的损失，比选人有权追究中选单位的全部责任。</w:t>
      </w:r>
    </w:p>
    <w:p w14:paraId="424E6B87">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3787F435">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64488193">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4C9FD7B7">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2"/>
      </w:pPr>
    </w:p>
    <w:p w14:paraId="00ABAC03">
      <w:pPr>
        <w:pStyle w:val="2"/>
      </w:pPr>
    </w:p>
    <w:p w14:paraId="54F29C7F">
      <w:pPr>
        <w:pStyle w:val="2"/>
      </w:pPr>
    </w:p>
    <w:p w14:paraId="7A6A90D2">
      <w:pPr>
        <w:pStyle w:val="2"/>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1.参选人的参选文件无论其是否中选，均不退回。</w:t>
      </w:r>
    </w:p>
    <w:p w14:paraId="1BA76255">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7F741EBB">
      <w:pPr>
        <w:pStyle w:val="20"/>
        <w:spacing w:line="360" w:lineRule="auto"/>
        <w:ind w:right="121" w:firstLine="480" w:firstLineChars="200"/>
        <w:jc w:val="both"/>
        <w:rPr>
          <w:lang w:eastAsia="zh-CN"/>
        </w:rPr>
      </w:pPr>
      <w:r>
        <w:rPr>
          <w:lang w:eastAsia="zh-CN"/>
        </w:rPr>
        <w:t>3.本比选文件的解释权归福建福海创石油化工有限公司。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468D0824">
      <w:pPr>
        <w:jc w:val="center"/>
        <w:rPr>
          <w:b/>
          <w:sz w:val="44"/>
          <w:szCs w:val="44"/>
          <w:lang w:eastAsia="zh-CN"/>
        </w:rPr>
      </w:pPr>
      <w:r>
        <w:rPr>
          <w:rFonts w:hint="eastAsia"/>
          <w:b/>
          <w:sz w:val="44"/>
          <w:szCs w:val="44"/>
          <w:lang w:eastAsia="zh-CN"/>
        </w:rPr>
        <w:t>福建福海创石油化工有限公司</w:t>
      </w:r>
    </w:p>
    <w:p w14:paraId="2B7E1636">
      <w:pPr>
        <w:jc w:val="center"/>
        <w:rPr>
          <w:b/>
          <w:sz w:val="44"/>
          <w:szCs w:val="44"/>
          <w:lang w:eastAsia="zh-CN"/>
        </w:rPr>
      </w:pPr>
    </w:p>
    <w:p w14:paraId="1F26D3E3">
      <w:pPr>
        <w:jc w:val="center"/>
        <w:rPr>
          <w:b/>
          <w:color w:val="000000"/>
          <w:sz w:val="44"/>
          <w:szCs w:val="44"/>
          <w:lang w:eastAsia="zh-CN"/>
        </w:rPr>
      </w:pPr>
    </w:p>
    <w:p w14:paraId="2F9B5CC5">
      <w:pPr>
        <w:pStyle w:val="2"/>
      </w:pPr>
    </w:p>
    <w:p w14:paraId="78BF0644">
      <w:pPr>
        <w:spacing w:line="480" w:lineRule="exact"/>
        <w:jc w:val="center"/>
        <w:rPr>
          <w:b/>
          <w:color w:val="000000"/>
          <w:sz w:val="44"/>
          <w:szCs w:val="44"/>
          <w:lang w:eastAsia="zh-CN"/>
        </w:rPr>
      </w:pPr>
      <w:r>
        <w:rPr>
          <w:rFonts w:hint="eastAsia"/>
          <w:b/>
          <w:color w:val="000000"/>
          <w:sz w:val="44"/>
          <w:szCs w:val="44"/>
          <w:lang w:eastAsia="zh-CN"/>
        </w:rPr>
        <w:t>集中空分空压项目职业病危害预评价报告编制</w:t>
      </w:r>
      <w:r>
        <w:rPr>
          <w:b/>
          <w:color w:val="000000"/>
          <w:sz w:val="44"/>
          <w:szCs w:val="44"/>
          <w:lang w:eastAsia="zh-CN"/>
        </w:rPr>
        <w:t>技术咨询服务合同</w:t>
      </w:r>
    </w:p>
    <w:p w14:paraId="5360486D">
      <w:pPr>
        <w:spacing w:line="480" w:lineRule="exact"/>
        <w:jc w:val="center"/>
        <w:rPr>
          <w:b/>
          <w:color w:val="000000"/>
          <w:sz w:val="44"/>
          <w:szCs w:val="44"/>
          <w:lang w:eastAsia="zh-CN"/>
        </w:rPr>
      </w:pPr>
    </w:p>
    <w:p w14:paraId="2FC762D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pPr>
        <w:rPr>
          <w:b/>
          <w:sz w:val="30"/>
          <w:lang w:eastAsia="zh-CN"/>
        </w:rPr>
      </w:pPr>
    </w:p>
    <w:p w14:paraId="6B44C331">
      <w:pPr>
        <w:rPr>
          <w:b/>
          <w:sz w:val="30"/>
          <w:lang w:eastAsia="zh-CN"/>
        </w:rPr>
      </w:pPr>
    </w:p>
    <w:p w14:paraId="48010F9C">
      <w:pPr>
        <w:rPr>
          <w:b/>
          <w:sz w:val="30"/>
          <w:lang w:eastAsia="zh-CN"/>
        </w:rPr>
      </w:pPr>
    </w:p>
    <w:p w14:paraId="6BC0A138">
      <w:pPr>
        <w:rPr>
          <w:b/>
          <w:sz w:val="30"/>
          <w:lang w:eastAsia="zh-CN"/>
        </w:rPr>
      </w:pPr>
    </w:p>
    <w:p w14:paraId="57F5E178">
      <w:pPr>
        <w:rPr>
          <w:b/>
          <w:sz w:val="30"/>
          <w:lang w:eastAsia="zh-CN"/>
        </w:rPr>
      </w:pPr>
    </w:p>
    <w:p w14:paraId="0ED7A9D0">
      <w:pPr>
        <w:rPr>
          <w:b/>
          <w:sz w:val="30"/>
          <w:lang w:eastAsia="zh-CN"/>
        </w:rPr>
      </w:pPr>
    </w:p>
    <w:p w14:paraId="029A55A7">
      <w:pPr>
        <w:ind w:firstLine="960" w:firstLineChars="300"/>
        <w:rPr>
          <w:sz w:val="32"/>
          <w:szCs w:val="32"/>
          <w:lang w:eastAsia="zh-CN"/>
        </w:rPr>
      </w:pPr>
      <w:r>
        <w:rPr>
          <w:rFonts w:hint="eastAsia"/>
          <w:sz w:val="32"/>
          <w:szCs w:val="32"/>
          <w:lang w:eastAsia="zh-CN"/>
        </w:rPr>
        <w:t>委托方：福建福海创石油化工有限公司</w:t>
      </w:r>
    </w:p>
    <w:p w14:paraId="75D486E9">
      <w:pPr>
        <w:ind w:firstLine="960" w:firstLineChars="300"/>
        <w:rPr>
          <w:sz w:val="32"/>
          <w:szCs w:val="32"/>
          <w:lang w:eastAsia="zh-CN"/>
        </w:rPr>
      </w:pPr>
      <w:r>
        <w:rPr>
          <w:rFonts w:hint="eastAsia"/>
          <w:sz w:val="32"/>
          <w:szCs w:val="32"/>
          <w:lang w:eastAsia="zh-CN"/>
        </w:rPr>
        <w:t xml:space="preserve">受托方： </w:t>
      </w:r>
    </w:p>
    <w:p w14:paraId="75488F08">
      <w:pPr>
        <w:ind w:firstLine="800" w:firstLineChars="250"/>
        <w:rPr>
          <w:sz w:val="32"/>
          <w:szCs w:val="32"/>
          <w:lang w:eastAsia="zh-CN"/>
        </w:rPr>
      </w:pPr>
    </w:p>
    <w:p w14:paraId="7BA41685">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Pr>
          <w:sz w:val="32"/>
          <w:szCs w:val="32"/>
          <w:lang w:eastAsia="zh-CN"/>
        </w:rPr>
        <w:t>9</w:t>
      </w:r>
      <w:r>
        <w:rPr>
          <w:rFonts w:hint="eastAsia"/>
          <w:sz w:val="32"/>
          <w:szCs w:val="32"/>
          <w:lang w:eastAsia="zh-CN"/>
        </w:rPr>
        <w:t>月  日</w:t>
      </w:r>
    </w:p>
    <w:p w14:paraId="6100ECD1">
      <w:pPr>
        <w:tabs>
          <w:tab w:val="left" w:pos="2130"/>
          <w:tab w:val="center" w:pos="4535"/>
        </w:tabs>
        <w:jc w:val="center"/>
        <w:rPr>
          <w:b/>
          <w:sz w:val="30"/>
          <w:szCs w:val="30"/>
          <w:lang w:eastAsia="zh-CN"/>
        </w:rPr>
      </w:pPr>
    </w:p>
    <w:p w14:paraId="7B89FB8B">
      <w:pPr>
        <w:pStyle w:val="25"/>
        <w:spacing w:line="400" w:lineRule="exact"/>
        <w:rPr>
          <w:rFonts w:hAnsi="宋体"/>
          <w:lang w:eastAsia="zh-CN"/>
        </w:rPr>
      </w:pPr>
      <w:r>
        <w:rPr>
          <w:b/>
          <w:sz w:val="30"/>
          <w:szCs w:val="30"/>
          <w:lang w:eastAsia="zh-CN"/>
        </w:rPr>
        <w:br w:type="page"/>
      </w:r>
      <w:r>
        <w:rPr>
          <w:rFonts w:hAnsi="宋体"/>
          <w:lang w:eastAsia="zh-CN"/>
        </w:rPr>
        <w:t>委托方（甲方）</w:t>
      </w:r>
      <w:r>
        <w:rPr>
          <w:rFonts w:hint="eastAsia" w:hAnsi="宋体"/>
          <w:lang w:eastAsia="zh-CN"/>
        </w:rPr>
        <w:t>：</w:t>
      </w:r>
      <w:r>
        <w:rPr>
          <w:rFonts w:hAnsi="宋体"/>
          <w:lang w:eastAsia="zh-CN"/>
        </w:rPr>
        <w:t xml:space="preserve"> 福建福海创石油化工有限公司</w:t>
      </w:r>
    </w:p>
    <w:p w14:paraId="7783F9BB">
      <w:pPr>
        <w:pStyle w:val="25"/>
        <w:spacing w:line="400" w:lineRule="exact"/>
        <w:rPr>
          <w:rFonts w:hAnsi="宋体"/>
          <w:lang w:eastAsia="zh-CN"/>
        </w:rPr>
      </w:pPr>
      <w:r>
        <w:rPr>
          <w:rFonts w:hAnsi="宋体"/>
          <w:lang w:eastAsia="zh-CN"/>
        </w:rPr>
        <w:t>住  所  地：漳州市古雷经济开发区腾龙路</w:t>
      </w:r>
      <w:r>
        <w:rPr>
          <w:rFonts w:hint="eastAsia" w:hAnsi="宋体"/>
          <w:lang w:eastAsia="zh-CN"/>
        </w:rPr>
        <w:t>8</w:t>
      </w:r>
      <w:r>
        <w:rPr>
          <w:rFonts w:hAnsi="宋体"/>
          <w:lang w:eastAsia="zh-CN"/>
        </w:rPr>
        <w:t>6号</w:t>
      </w:r>
    </w:p>
    <w:p w14:paraId="1D106D0D">
      <w:pPr>
        <w:pStyle w:val="25"/>
        <w:spacing w:line="400" w:lineRule="exact"/>
        <w:rPr>
          <w:rFonts w:hAnsi="宋体"/>
          <w:lang w:eastAsia="zh-CN"/>
        </w:rPr>
      </w:pPr>
      <w:r>
        <w:rPr>
          <w:rFonts w:hAnsi="宋体"/>
          <w:lang w:eastAsia="zh-CN"/>
        </w:rPr>
        <w:t>法定代表人</w:t>
      </w:r>
      <w:r>
        <w:rPr>
          <w:rFonts w:hint="eastAsia" w:hAnsi="宋体"/>
          <w:lang w:eastAsia="zh-CN"/>
        </w:rPr>
        <w:t>：连毅敏</w:t>
      </w:r>
    </w:p>
    <w:p w14:paraId="1A3457C7">
      <w:pPr>
        <w:pStyle w:val="25"/>
        <w:spacing w:line="400" w:lineRule="exact"/>
        <w:rPr>
          <w:rFonts w:hAnsi="宋体"/>
          <w:lang w:eastAsia="zh-CN"/>
        </w:rPr>
      </w:pPr>
      <w:r>
        <w:rPr>
          <w:rFonts w:hAnsi="宋体"/>
          <w:lang w:eastAsia="zh-CN"/>
        </w:rPr>
        <w:t>项目联系人</w:t>
      </w:r>
      <w:r>
        <w:rPr>
          <w:rFonts w:hint="eastAsia" w:hAnsi="宋体"/>
          <w:lang w:eastAsia="zh-CN"/>
        </w:rPr>
        <w:t>：黄俊强</w:t>
      </w:r>
    </w:p>
    <w:p w14:paraId="65182EC7">
      <w:pPr>
        <w:pStyle w:val="25"/>
        <w:spacing w:line="400" w:lineRule="exact"/>
        <w:rPr>
          <w:rFonts w:hAnsi="宋体"/>
          <w:lang w:eastAsia="zh-CN"/>
        </w:rPr>
      </w:pPr>
      <w:r>
        <w:rPr>
          <w:rFonts w:hAnsi="宋体"/>
          <w:lang w:eastAsia="zh-CN"/>
        </w:rPr>
        <w:t>通讯地址</w:t>
      </w:r>
      <w:r>
        <w:rPr>
          <w:rFonts w:hint="eastAsia" w:hAnsi="宋体"/>
          <w:lang w:eastAsia="zh-CN"/>
        </w:rPr>
        <w:t>：</w:t>
      </w:r>
      <w:r>
        <w:rPr>
          <w:rFonts w:hAnsi="宋体"/>
          <w:lang w:eastAsia="zh-CN"/>
        </w:rPr>
        <w:t>漳州市古雷经济开发区腾龙路</w:t>
      </w:r>
      <w:r>
        <w:rPr>
          <w:rFonts w:hint="eastAsia" w:hAnsi="宋体"/>
          <w:lang w:eastAsia="zh-CN"/>
        </w:rPr>
        <w:t>8</w:t>
      </w:r>
      <w:r>
        <w:rPr>
          <w:rFonts w:hAnsi="宋体"/>
          <w:lang w:eastAsia="zh-CN"/>
        </w:rPr>
        <w:t>6号</w:t>
      </w:r>
    </w:p>
    <w:p w14:paraId="6BC77F0D">
      <w:pPr>
        <w:pStyle w:val="25"/>
        <w:spacing w:line="400" w:lineRule="exact"/>
        <w:rPr>
          <w:rFonts w:hAnsi="宋体"/>
          <w:lang w:eastAsia="zh-CN"/>
        </w:rPr>
      </w:pPr>
      <w:r>
        <w:rPr>
          <w:rFonts w:hAnsi="宋体"/>
          <w:lang w:eastAsia="zh-CN"/>
        </w:rPr>
        <w:t>电    话</w:t>
      </w:r>
      <w:r>
        <w:rPr>
          <w:rFonts w:hint="eastAsia" w:hAnsi="宋体"/>
          <w:lang w:eastAsia="zh-CN"/>
        </w:rPr>
        <w:t>：</w:t>
      </w:r>
      <w:r>
        <w:rPr>
          <w:rFonts w:hAnsi="宋体"/>
          <w:lang w:eastAsia="zh-CN"/>
        </w:rPr>
        <w:t>19959614674</w:t>
      </w:r>
    </w:p>
    <w:p w14:paraId="5F62121A">
      <w:pPr>
        <w:pStyle w:val="25"/>
        <w:spacing w:line="400" w:lineRule="exact"/>
        <w:rPr>
          <w:rFonts w:hAnsi="宋体"/>
          <w:lang w:eastAsia="zh-CN"/>
        </w:rPr>
      </w:pPr>
      <w:r>
        <w:rPr>
          <w:rFonts w:hAnsi="宋体"/>
          <w:lang w:eastAsia="zh-CN"/>
        </w:rPr>
        <w:t>传</w:t>
      </w:r>
      <w:r>
        <w:rPr>
          <w:rFonts w:hint="eastAsia" w:hAnsi="宋体"/>
          <w:lang w:eastAsia="zh-CN"/>
        </w:rPr>
        <w:t xml:space="preserve">  </w:t>
      </w:r>
      <w:r>
        <w:rPr>
          <w:rFonts w:hAnsi="宋体"/>
          <w:lang w:eastAsia="zh-CN"/>
        </w:rPr>
        <w:t xml:space="preserve">  真</w:t>
      </w:r>
      <w:r>
        <w:rPr>
          <w:rFonts w:hint="eastAsia" w:hAnsi="宋体"/>
          <w:lang w:eastAsia="zh-CN"/>
        </w:rPr>
        <w:t>：/</w:t>
      </w:r>
    </w:p>
    <w:p w14:paraId="505D5D5D">
      <w:pPr>
        <w:pStyle w:val="25"/>
        <w:spacing w:line="400" w:lineRule="exact"/>
        <w:rPr>
          <w:rFonts w:hAnsi="宋体"/>
          <w:lang w:eastAsia="zh-CN"/>
        </w:rPr>
      </w:pPr>
      <w:r>
        <w:rPr>
          <w:rFonts w:hAnsi="宋体"/>
          <w:lang w:eastAsia="zh-CN"/>
        </w:rPr>
        <w:t>电子信箱</w:t>
      </w:r>
      <w:r>
        <w:rPr>
          <w:rFonts w:hint="eastAsia" w:hAnsi="宋体"/>
          <w:lang w:eastAsia="zh-CN"/>
        </w:rPr>
        <w:t>：</w:t>
      </w:r>
    </w:p>
    <w:p w14:paraId="28D3A489">
      <w:pPr>
        <w:pStyle w:val="25"/>
        <w:spacing w:line="400" w:lineRule="exact"/>
        <w:rPr>
          <w:rFonts w:hAnsi="宋体"/>
          <w:lang w:eastAsia="zh-CN"/>
        </w:rPr>
      </w:pPr>
    </w:p>
    <w:p w14:paraId="5A5BD6E3">
      <w:pPr>
        <w:pStyle w:val="25"/>
        <w:spacing w:line="400" w:lineRule="exact"/>
        <w:rPr>
          <w:rFonts w:hAnsi="宋体"/>
          <w:lang w:eastAsia="zh-CN"/>
        </w:rPr>
      </w:pPr>
      <w:r>
        <w:rPr>
          <w:rFonts w:hAnsi="宋体"/>
          <w:lang w:eastAsia="zh-CN"/>
        </w:rPr>
        <w:t>受托方（乙方）</w:t>
      </w:r>
      <w:r>
        <w:rPr>
          <w:rFonts w:hint="eastAsia" w:hAnsi="宋体"/>
          <w:lang w:eastAsia="zh-CN"/>
        </w:rPr>
        <w:t>：</w:t>
      </w:r>
    </w:p>
    <w:p w14:paraId="104FA85F">
      <w:pPr>
        <w:pStyle w:val="25"/>
        <w:spacing w:line="400" w:lineRule="exact"/>
        <w:rPr>
          <w:rFonts w:hAnsi="宋体"/>
          <w:lang w:eastAsia="zh-CN"/>
        </w:rPr>
      </w:pPr>
      <w:r>
        <w:rPr>
          <w:rFonts w:hAnsi="宋体"/>
          <w:lang w:eastAsia="zh-CN"/>
        </w:rPr>
        <w:t>住  所  地</w:t>
      </w:r>
      <w:r>
        <w:rPr>
          <w:rFonts w:hint="eastAsia" w:hAnsi="宋体"/>
          <w:lang w:eastAsia="zh-CN"/>
        </w:rPr>
        <w:t>：</w:t>
      </w:r>
    </w:p>
    <w:p w14:paraId="5AFAF92F">
      <w:pPr>
        <w:pStyle w:val="25"/>
        <w:spacing w:line="400" w:lineRule="exact"/>
        <w:rPr>
          <w:rFonts w:hAnsi="宋体"/>
          <w:lang w:eastAsia="zh-CN"/>
        </w:rPr>
      </w:pPr>
      <w:r>
        <w:rPr>
          <w:rFonts w:hAnsi="宋体"/>
          <w:lang w:eastAsia="zh-CN"/>
        </w:rPr>
        <w:t>法定代表人</w:t>
      </w:r>
      <w:r>
        <w:rPr>
          <w:rFonts w:hint="eastAsia" w:hAnsi="宋体"/>
          <w:lang w:eastAsia="zh-CN"/>
        </w:rPr>
        <w:t>：</w:t>
      </w:r>
    </w:p>
    <w:p w14:paraId="69367483">
      <w:pPr>
        <w:pStyle w:val="25"/>
        <w:spacing w:line="400" w:lineRule="exact"/>
        <w:rPr>
          <w:rFonts w:hAnsi="宋体"/>
          <w:lang w:eastAsia="zh-CN"/>
        </w:rPr>
      </w:pPr>
      <w:r>
        <w:rPr>
          <w:rFonts w:hint="eastAsia" w:hAnsi="宋体"/>
          <w:lang w:eastAsia="zh-CN"/>
        </w:rPr>
        <w:t>项目联系人:</w:t>
      </w:r>
    </w:p>
    <w:p w14:paraId="6920A9C4">
      <w:pPr>
        <w:pStyle w:val="25"/>
        <w:spacing w:line="400" w:lineRule="exact"/>
        <w:rPr>
          <w:rFonts w:hAnsi="宋体"/>
          <w:lang w:eastAsia="zh-CN"/>
        </w:rPr>
      </w:pPr>
      <w:r>
        <w:rPr>
          <w:rFonts w:hAnsi="宋体"/>
          <w:lang w:eastAsia="zh-CN"/>
        </w:rPr>
        <w:t>通讯地址</w:t>
      </w:r>
      <w:r>
        <w:rPr>
          <w:rFonts w:hint="eastAsia" w:hAnsi="宋体"/>
          <w:lang w:eastAsia="zh-CN"/>
        </w:rPr>
        <w:t>：</w:t>
      </w:r>
    </w:p>
    <w:p w14:paraId="251DBECA">
      <w:pPr>
        <w:pStyle w:val="25"/>
        <w:spacing w:line="400" w:lineRule="exact"/>
        <w:rPr>
          <w:rFonts w:hAnsi="宋体"/>
          <w:lang w:eastAsia="zh-CN"/>
        </w:rPr>
      </w:pPr>
      <w:r>
        <w:rPr>
          <w:rFonts w:hAnsi="宋体"/>
          <w:lang w:eastAsia="zh-CN"/>
        </w:rPr>
        <w:t>电    话</w:t>
      </w:r>
      <w:r>
        <w:rPr>
          <w:rFonts w:hint="eastAsia" w:hAnsi="宋体"/>
          <w:lang w:eastAsia="zh-CN"/>
        </w:rPr>
        <w:t>：</w:t>
      </w:r>
    </w:p>
    <w:p w14:paraId="012D0528">
      <w:pPr>
        <w:pStyle w:val="25"/>
        <w:spacing w:line="400" w:lineRule="exact"/>
        <w:rPr>
          <w:rFonts w:hAnsi="宋体"/>
          <w:lang w:eastAsia="zh-CN"/>
        </w:rPr>
      </w:pPr>
      <w:r>
        <w:rPr>
          <w:rFonts w:hAnsi="宋体"/>
          <w:lang w:eastAsia="zh-CN"/>
        </w:rPr>
        <w:t>传    真：</w:t>
      </w:r>
    </w:p>
    <w:p w14:paraId="372B84BB">
      <w:pPr>
        <w:pStyle w:val="25"/>
        <w:spacing w:line="400" w:lineRule="exact"/>
        <w:rPr>
          <w:rFonts w:hAnsi="宋体"/>
          <w:lang w:eastAsia="zh-CN"/>
        </w:rPr>
      </w:pPr>
      <w:r>
        <w:rPr>
          <w:rFonts w:hAnsi="宋体"/>
          <w:lang w:eastAsia="zh-CN"/>
        </w:rPr>
        <w:t>电子信箱</w:t>
      </w:r>
      <w:r>
        <w:rPr>
          <w:rFonts w:hint="eastAsia" w:hAnsi="宋体"/>
          <w:lang w:eastAsia="zh-CN"/>
        </w:rPr>
        <w:t>：</w:t>
      </w:r>
    </w:p>
    <w:p w14:paraId="1B8FD26D">
      <w:pPr>
        <w:pStyle w:val="25"/>
        <w:spacing w:line="400" w:lineRule="exact"/>
        <w:rPr>
          <w:rFonts w:hAnsi="宋体"/>
          <w:lang w:eastAsia="zh-CN"/>
        </w:rPr>
      </w:pPr>
      <w:r>
        <w:rPr>
          <w:rFonts w:hint="eastAsia" w:hAnsi="宋体"/>
          <w:lang w:eastAsia="zh-CN"/>
        </w:rPr>
        <w:t xml:space="preserve">    </w:t>
      </w:r>
    </w:p>
    <w:p w14:paraId="77887264">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福建福海创石油化工有限公司集中空分空压项目职业病危害预评价报告编制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14:paraId="48995B84">
      <w:pPr>
        <w:pStyle w:val="25"/>
        <w:spacing w:line="400" w:lineRule="exact"/>
        <w:rPr>
          <w:rFonts w:hAnsi="宋体"/>
          <w:lang w:eastAsia="zh-CN"/>
        </w:rPr>
      </w:pPr>
      <w:r>
        <w:rPr>
          <w:rFonts w:hint="eastAsia" w:hAnsi="宋体"/>
          <w:lang w:eastAsia="zh-CN"/>
        </w:rPr>
        <w:t xml:space="preserve">    第一条　乙方进行技术咨询的内容、要求、方式：</w:t>
      </w:r>
    </w:p>
    <w:p w14:paraId="3E58B417">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见附件发包说明      </w:t>
      </w:r>
    </w:p>
    <w:p w14:paraId="6C01A7BA">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编制职业病危害预评价报告，协助甲方完成政府部门备案。 </w:t>
      </w:r>
    </w:p>
    <w:p w14:paraId="168C6E74">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14:paraId="24761090">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14:paraId="60663588">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14:paraId="4C209EB6">
      <w:pPr>
        <w:pStyle w:val="25"/>
        <w:spacing w:line="400" w:lineRule="exact"/>
        <w:rPr>
          <w:rFonts w:hAnsi="宋体"/>
          <w:u w:val="single"/>
          <w:lang w:eastAsia="zh-CN"/>
        </w:rPr>
      </w:pPr>
      <w:r>
        <w:rPr>
          <w:rFonts w:hint="eastAsia" w:hAnsi="宋体"/>
          <w:lang w:eastAsia="zh-CN"/>
        </w:rPr>
        <w:t xml:space="preserve">    3.技术服务及咨询进度：</w:t>
      </w:r>
      <w:r>
        <w:rPr>
          <w:rFonts w:hint="eastAsia" w:hAnsi="宋体"/>
          <w:u w:val="single"/>
          <w:lang w:eastAsia="zh-CN"/>
        </w:rPr>
        <w:t xml:space="preserve">   202</w:t>
      </w:r>
      <w:r>
        <w:rPr>
          <w:rFonts w:hAnsi="宋体"/>
          <w:u w:val="single"/>
          <w:lang w:eastAsia="zh-CN"/>
        </w:rPr>
        <w:t>4</w:t>
      </w:r>
      <w:r>
        <w:rPr>
          <w:rFonts w:hint="eastAsia" w:hAnsi="宋体"/>
          <w:u w:val="single"/>
          <w:lang w:eastAsia="zh-CN"/>
        </w:rPr>
        <w:t>年10月10日前完成项目职业病危害预评价报告的编写、评审及专家意见修改确认，并提交送审版报告协助甲方完成政府部门备案。</w:t>
      </w:r>
    </w:p>
    <w:p w14:paraId="1A759312">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完成政府部门备案。      </w:t>
      </w:r>
    </w:p>
    <w:p w14:paraId="2B97E30C">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14:paraId="7CEDFE1A">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14:paraId="513A14DE">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可行性研究报告。             </w:t>
      </w:r>
      <w:r>
        <w:rPr>
          <w:rFonts w:hint="eastAsia" w:hAnsi="宋体"/>
          <w:lang w:eastAsia="zh-CN"/>
        </w:rPr>
        <w:t xml:space="preserve"> </w:t>
      </w:r>
    </w:p>
    <w:p w14:paraId="3C3F785E">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14:paraId="69F98151">
      <w:pPr>
        <w:pStyle w:val="25"/>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w:t>
      </w:r>
    </w:p>
    <w:p w14:paraId="23E2F218">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14:paraId="546E4B40">
      <w:pPr>
        <w:pStyle w:val="25"/>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的服务，并出具经甲方认可的正式</w:t>
      </w:r>
      <w:r>
        <w:rPr>
          <w:rFonts w:hint="eastAsia" w:hAnsi="宋体"/>
          <w:u w:val="single"/>
          <w:lang w:eastAsia="zh-CN"/>
        </w:rPr>
        <w:t xml:space="preserve"> 职业病危害预评价 </w:t>
      </w:r>
      <w:r>
        <w:rPr>
          <w:rFonts w:hAnsi="宋体"/>
          <w:lang w:eastAsia="zh-CN"/>
        </w:rPr>
        <w:t>报告</w:t>
      </w:r>
      <w:r>
        <w:rPr>
          <w:rFonts w:hint="eastAsia" w:hAnsi="宋体"/>
          <w:lang w:eastAsia="zh-CN"/>
        </w:rPr>
        <w:t>后</w:t>
      </w:r>
      <w:r>
        <w:rPr>
          <w:rFonts w:hint="eastAsia" w:hAnsi="宋体"/>
          <w:u w:val="single"/>
          <w:lang w:eastAsia="zh-CN"/>
        </w:rPr>
        <w:t xml:space="preserve"> </w:t>
      </w:r>
      <w:r>
        <w:rPr>
          <w:rFonts w:hAnsi="宋体"/>
          <w:u w:val="single"/>
          <w:lang w:eastAsia="zh-CN"/>
        </w:rPr>
        <w:t>30</w:t>
      </w:r>
      <w:r>
        <w:rPr>
          <w:rFonts w:hint="eastAsia" w:hAnsi="宋体"/>
          <w:lang w:eastAsia="zh-CN"/>
        </w:rPr>
        <w:t>日内，甲方支付总价款的</w:t>
      </w:r>
      <w:r>
        <w:rPr>
          <w:rFonts w:hint="eastAsia" w:hAnsi="宋体"/>
          <w:u w:val="single"/>
          <w:lang w:eastAsia="zh-CN"/>
        </w:rPr>
        <w:t xml:space="preserve">  </w:t>
      </w:r>
      <w:r>
        <w:rPr>
          <w:rFonts w:hAnsi="宋体"/>
          <w:u w:val="single"/>
          <w:lang w:eastAsia="zh-CN"/>
        </w:rPr>
        <w:t>80</w:t>
      </w:r>
      <w:r>
        <w:rPr>
          <w:rFonts w:hint="eastAsia" w:hAnsi="宋体"/>
          <w:lang w:eastAsia="zh-CN"/>
        </w:rPr>
        <w:t xml:space="preserve"> %，即人民币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14:paraId="2649A97F">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2</w:t>
      </w:r>
      <w:r>
        <w:rPr>
          <w:rFonts w:hint="eastAsia" w:hAnsi="宋体"/>
          <w:lang w:eastAsia="zh-CN"/>
        </w:rPr>
        <w:t>）在乙方完成</w:t>
      </w:r>
      <w:r>
        <w:rPr>
          <w:rFonts w:hAnsi="宋体"/>
          <w:lang w:eastAsia="zh-CN"/>
        </w:rPr>
        <w:t>政府部门备案</w:t>
      </w:r>
      <w:r>
        <w:rPr>
          <w:rFonts w:hint="eastAsia" w:hAnsi="宋体"/>
          <w:lang w:eastAsia="zh-CN"/>
        </w:rPr>
        <w:t>后</w:t>
      </w:r>
      <w:r>
        <w:rPr>
          <w:rFonts w:hint="eastAsia" w:hAnsi="宋体"/>
          <w:u w:val="single"/>
          <w:lang w:eastAsia="zh-CN"/>
        </w:rPr>
        <w:t xml:space="preserve"> </w:t>
      </w:r>
      <w:r>
        <w:rPr>
          <w:rFonts w:hAnsi="宋体"/>
          <w:u w:val="single"/>
          <w:lang w:eastAsia="zh-CN"/>
        </w:rPr>
        <w:t>30</w:t>
      </w:r>
      <w:r>
        <w:rPr>
          <w:rFonts w:hint="eastAsia" w:hAnsi="宋体"/>
          <w:lang w:eastAsia="zh-CN"/>
        </w:rPr>
        <w:t>日内，甲方支付剩余款，即人民币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14:paraId="72F83F68">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3</w:t>
      </w:r>
      <w:r>
        <w:rPr>
          <w:rFonts w:hint="eastAsia" w:hAnsi="宋体"/>
          <w:lang w:eastAsia="zh-CN"/>
        </w:rPr>
        <w:t>）乙方应在甲方付款期限届满</w:t>
      </w:r>
      <w:r>
        <w:rPr>
          <w:rFonts w:hint="eastAsia" w:hAnsi="宋体"/>
          <w:u w:val="single"/>
          <w:lang w:eastAsia="zh-CN"/>
        </w:rPr>
        <w:t xml:space="preserve">  </w:t>
      </w:r>
      <w:r>
        <w:rPr>
          <w:rFonts w:hAnsi="宋体"/>
          <w:u w:val="single"/>
          <w:lang w:eastAsia="zh-CN"/>
        </w:rPr>
        <w:t xml:space="preserve">30 </w:t>
      </w:r>
      <w:r>
        <w:rPr>
          <w:rFonts w:hint="eastAsia" w:hAnsi="宋体"/>
          <w:lang w:eastAsia="zh-CN"/>
        </w:rPr>
        <w:t>日前提供正式税务发票，否则甲方有权顺延付款。上述技术服务及咨询报酬直接支付至乙方指定的下列账号：</w:t>
      </w:r>
    </w:p>
    <w:p w14:paraId="38A5638E">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14:paraId="3BE91248">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14:paraId="776F29DF">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14:paraId="7EA6486B">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14:paraId="4C352D2D">
      <w:pPr>
        <w:pStyle w:val="25"/>
        <w:spacing w:line="400" w:lineRule="exact"/>
        <w:ind w:firstLine="440" w:firstLineChars="200"/>
        <w:rPr>
          <w:rFonts w:hAnsi="宋体"/>
          <w:lang w:eastAsia="zh-CN"/>
        </w:rPr>
      </w:pPr>
      <w:r>
        <w:rPr>
          <w:rFonts w:hint="eastAsia" w:hAnsi="宋体"/>
          <w:lang w:eastAsia="zh-CN"/>
        </w:rPr>
        <w:t>甲方：</w:t>
      </w:r>
    </w:p>
    <w:p w14:paraId="2F12FE60">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14:paraId="06B5795A">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14:paraId="7AFD2851">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14:paraId="5D009539">
      <w:pPr>
        <w:pStyle w:val="25"/>
        <w:spacing w:line="400" w:lineRule="exact"/>
        <w:ind w:firstLine="440" w:firstLineChars="200"/>
        <w:rPr>
          <w:rFonts w:hAnsi="宋体"/>
          <w:lang w:eastAsia="zh-CN"/>
        </w:rPr>
      </w:pPr>
      <w:r>
        <w:rPr>
          <w:rFonts w:hint="eastAsia" w:hAnsi="宋体"/>
          <w:lang w:eastAsia="zh-CN"/>
        </w:rPr>
        <w:t>乙方：</w:t>
      </w:r>
    </w:p>
    <w:p w14:paraId="7A6997D3">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14:paraId="3FF27DFA">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14:paraId="54D7B144">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14:paraId="71B8688C">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14:paraId="4A8FC3D0">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14:paraId="0857CD45">
      <w:pPr>
        <w:pStyle w:val="25"/>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u w:val="single"/>
          <w:lang w:eastAsia="zh-CN"/>
        </w:rPr>
        <w:t>正式版本一式</w:t>
      </w:r>
      <w:r>
        <w:rPr>
          <w:rFonts w:hAnsi="宋体"/>
          <w:u w:val="single"/>
          <w:lang w:eastAsia="zh-CN"/>
        </w:rPr>
        <w:t>7</w:t>
      </w:r>
      <w:r>
        <w:rPr>
          <w:rFonts w:hint="eastAsia" w:hAnsi="宋体"/>
          <w:u w:val="single"/>
          <w:lang w:eastAsia="zh-CN"/>
        </w:rPr>
        <w:t>套及包括WORD版（内容不设置复制权限）、PDF版电子文档（含图件、附件)。</w:t>
      </w:r>
    </w:p>
    <w:p w14:paraId="2B6A8737">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完成</w:t>
      </w:r>
      <w:r>
        <w:rPr>
          <w:rFonts w:hAnsi="宋体"/>
          <w:u w:val="single"/>
          <w:lang w:eastAsia="zh-CN"/>
        </w:rPr>
        <w:t>政府部门备案。</w:t>
      </w:r>
      <w:r>
        <w:rPr>
          <w:rFonts w:hint="eastAsia" w:hAnsi="宋体"/>
          <w:u w:val="single"/>
          <w:lang w:eastAsia="zh-CN"/>
        </w:rPr>
        <w:t xml:space="preserve"> </w:t>
      </w:r>
      <w:r>
        <w:rPr>
          <w:rFonts w:hAnsi="宋体"/>
          <w:u w:val="single"/>
          <w:lang w:eastAsia="zh-CN"/>
        </w:rPr>
        <w:t xml:space="preserve"> </w:t>
      </w:r>
    </w:p>
    <w:p w14:paraId="30D216D5">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14:paraId="06C2B8A8">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7732BF3F">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黄俊强</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14:paraId="70DFD942">
      <w:pPr>
        <w:pStyle w:val="25"/>
        <w:spacing w:line="400" w:lineRule="exact"/>
        <w:ind w:firstLine="440" w:firstLineChars="200"/>
        <w:rPr>
          <w:rFonts w:hAnsi="宋体"/>
          <w:lang w:eastAsia="zh-CN"/>
        </w:rPr>
      </w:pPr>
      <w:r>
        <w:rPr>
          <w:rFonts w:hint="eastAsia" w:hAnsi="宋体"/>
          <w:lang w:eastAsia="zh-CN"/>
        </w:rPr>
        <w:t>第九条  违约责任</w:t>
      </w:r>
    </w:p>
    <w:p w14:paraId="569E9F1A">
      <w:pPr>
        <w:spacing w:line="400" w:lineRule="exact"/>
        <w:ind w:firstLine="440" w:firstLineChars="200"/>
        <w:rPr>
          <w:rStyle w:val="78"/>
          <w:color w:val="000000"/>
          <w:lang w:eastAsia="zh-CN"/>
        </w:rPr>
      </w:pPr>
      <w:r>
        <w:rPr>
          <w:rStyle w:val="78"/>
          <w:rFonts w:hint="eastAsia"/>
          <w:color w:val="000000"/>
          <w:lang w:eastAsia="zh-CN"/>
        </w:rPr>
        <w:t>1．乙方逾期提交服务咨询报告的，每日应向甲方支付合同总价款0</w:t>
      </w:r>
      <w:r>
        <w:rPr>
          <w:rStyle w:val="78"/>
          <w:color w:val="000000"/>
          <w:lang w:eastAsia="zh-CN"/>
        </w:rPr>
        <w:t>.1</w:t>
      </w:r>
      <w:r>
        <w:rPr>
          <w:rStyle w:val="78"/>
          <w:rFonts w:hint="eastAsia"/>
          <w:color w:val="000000"/>
          <w:lang w:eastAsia="zh-CN"/>
        </w:rPr>
        <w:t>%</w:t>
      </w:r>
      <w:r>
        <w:rPr>
          <w:rStyle w:val="78"/>
          <w:color w:val="000000"/>
          <w:lang w:eastAsia="zh-CN"/>
        </w:rPr>
        <w:t>作为违约金</w:t>
      </w:r>
      <w:r>
        <w:rPr>
          <w:rStyle w:val="78"/>
          <w:rFonts w:hint="eastAsia"/>
          <w:color w:val="000000"/>
          <w:lang w:eastAsia="zh-CN"/>
        </w:rPr>
        <w:t>，逾期超过</w:t>
      </w:r>
      <w:r>
        <w:rPr>
          <w:rFonts w:hint="eastAsia"/>
          <w:szCs w:val="21"/>
          <w:u w:val="single"/>
          <w:lang w:eastAsia="zh-CN"/>
        </w:rPr>
        <w:t xml:space="preserve"> </w:t>
      </w:r>
      <w:r>
        <w:rPr>
          <w:szCs w:val="21"/>
          <w:u w:val="single"/>
          <w:lang w:eastAsia="zh-CN"/>
        </w:rPr>
        <w:t>20</w:t>
      </w:r>
      <w:r>
        <w:rPr>
          <w:rStyle w:val="78"/>
          <w:rFonts w:hint="eastAsia"/>
          <w:color w:val="000000"/>
          <w:lang w:eastAsia="zh-CN"/>
        </w:rPr>
        <w:t>日的，甲方还有权解除本合同并要求乙方退还已经收取的费用。</w:t>
      </w:r>
    </w:p>
    <w:p w14:paraId="1E4A9877">
      <w:pPr>
        <w:pStyle w:val="25"/>
        <w:spacing w:line="400" w:lineRule="exact"/>
        <w:ind w:firstLine="440" w:firstLineChars="200"/>
        <w:rPr>
          <w:rStyle w:val="78"/>
          <w:color w:val="000000"/>
          <w:lang w:eastAsia="zh-CN"/>
        </w:rPr>
      </w:pPr>
      <w:r>
        <w:rPr>
          <w:rStyle w:val="78"/>
          <w:rFonts w:hint="eastAsia"/>
          <w:color w:val="000000"/>
          <w:lang w:eastAsia="zh-CN"/>
        </w:rPr>
        <w:t>2．乙方提交的服务咨询报告不符合合同约定的，应在甲方指定期限内修改完善直至符合合同约定为止，由此造成逾期提交的，按照第1款约定执行。</w:t>
      </w:r>
    </w:p>
    <w:p w14:paraId="2EC7D5EA">
      <w:pPr>
        <w:pStyle w:val="25"/>
        <w:spacing w:line="400" w:lineRule="exact"/>
        <w:ind w:firstLine="440" w:firstLineChars="200"/>
        <w:rPr>
          <w:rFonts w:hAnsi="宋体"/>
          <w:lang w:eastAsia="zh-CN"/>
        </w:rPr>
      </w:pPr>
      <w:r>
        <w:rPr>
          <w:rStyle w:val="78"/>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78"/>
          <w:rFonts w:hint="eastAsia"/>
          <w:color w:val="000000"/>
          <w:lang w:eastAsia="zh-CN"/>
        </w:rPr>
        <w:t>元；赔偿由此给对方造成的损失。</w:t>
      </w:r>
    </w:p>
    <w:p w14:paraId="43662CD4">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14:paraId="41D28B0C">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14:paraId="452D1085">
      <w:pPr>
        <w:pStyle w:val="25"/>
        <w:spacing w:line="400" w:lineRule="exact"/>
        <w:ind w:firstLine="440" w:firstLineChars="200"/>
        <w:rPr>
          <w:rFonts w:hAnsi="宋体"/>
          <w:lang w:eastAsia="zh-CN"/>
        </w:rPr>
      </w:pPr>
      <w:r>
        <w:rPr>
          <w:rFonts w:hint="eastAsia" w:hAnsi="宋体"/>
          <w:lang w:eastAsia="zh-CN"/>
        </w:rPr>
        <w:t>2．向甲方所在地人民法院提起诉讼。</w:t>
      </w:r>
    </w:p>
    <w:p w14:paraId="6CDF8AE4">
      <w:pPr>
        <w:pStyle w:val="25"/>
        <w:spacing w:line="400" w:lineRule="exact"/>
        <w:ind w:firstLine="440" w:firstLineChars="200"/>
        <w:rPr>
          <w:rFonts w:hAnsi="宋体"/>
          <w:lang w:eastAsia="zh-CN"/>
        </w:rPr>
      </w:pPr>
      <w:r>
        <w:rPr>
          <w:rFonts w:hint="eastAsia" w:hAnsi="宋体"/>
          <w:lang w:eastAsia="zh-CN"/>
        </w:rPr>
        <w:t>第十一条 其他</w:t>
      </w:r>
    </w:p>
    <w:p w14:paraId="56E03F18">
      <w:pPr>
        <w:pStyle w:val="25"/>
        <w:spacing w:line="400" w:lineRule="exact"/>
        <w:ind w:firstLine="440" w:firstLineChars="200"/>
        <w:rPr>
          <w:rStyle w:val="78"/>
          <w:color w:val="000000"/>
          <w:lang w:eastAsia="zh-CN"/>
        </w:rPr>
      </w:pPr>
      <w:r>
        <w:rPr>
          <w:rStyle w:val="78"/>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6</w:t>
      </w:r>
      <w:r>
        <w:rPr>
          <w:rFonts w:hint="eastAsia" w:hAnsi="宋体"/>
          <w:lang w:eastAsia="zh-CN"/>
        </w:rPr>
        <w:t>份，甲方执</w:t>
      </w:r>
      <w:r>
        <w:rPr>
          <w:rFonts w:hAnsi="宋体"/>
          <w:u w:val="single"/>
          <w:lang w:eastAsia="zh-CN"/>
        </w:rPr>
        <w:t>4</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2 </w:t>
      </w:r>
      <w:r>
        <w:rPr>
          <w:rFonts w:hint="eastAsia" w:hAnsi="宋体"/>
          <w:lang w:eastAsia="zh-CN"/>
        </w:rPr>
        <w:t>份，具有同等法律效力。</w:t>
      </w:r>
    </w:p>
    <w:p w14:paraId="2B2920EF">
      <w:pPr>
        <w:pStyle w:val="25"/>
        <w:spacing w:line="400" w:lineRule="exact"/>
        <w:rPr>
          <w:rFonts w:hAnsi="宋体"/>
          <w:lang w:eastAsia="zh-CN"/>
        </w:rPr>
      </w:pPr>
    </w:p>
    <w:p w14:paraId="63E13FCC">
      <w:pPr>
        <w:pStyle w:val="25"/>
        <w:spacing w:line="400" w:lineRule="exact"/>
        <w:ind w:firstLine="440" w:firstLineChars="200"/>
        <w:rPr>
          <w:rFonts w:hAnsi="宋体"/>
        </w:rPr>
      </w:pPr>
      <w:r>
        <w:rPr>
          <w:rFonts w:hint="eastAsia" w:hAnsi="宋体"/>
        </w:rPr>
        <w:t>甲方（公章）:   　                                 乙方：（公章）</w:t>
      </w:r>
    </w:p>
    <w:p w14:paraId="5359602E">
      <w:pPr>
        <w:pStyle w:val="25"/>
        <w:spacing w:line="400" w:lineRule="exact"/>
        <w:ind w:firstLine="440" w:firstLineChars="200"/>
        <w:rPr>
          <w:rFonts w:hAnsi="宋体"/>
        </w:rPr>
      </w:pPr>
      <w:r>
        <w:rPr>
          <w:rFonts w:hint="eastAsia" w:hAnsi="宋体"/>
        </w:rPr>
        <w:t xml:space="preserve">                           </w:t>
      </w:r>
    </w:p>
    <w:p w14:paraId="26CBB435">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2024年9月      日</w:t>
      </w:r>
      <w:r>
        <w:rPr>
          <w:rFonts w:hint="eastAsia" w:hAnsi="宋体"/>
          <w:lang w:eastAsia="zh-CN"/>
        </w:rPr>
        <w:t xml:space="preserve">                             </w:t>
      </w:r>
      <w:r>
        <w:rPr>
          <w:rFonts w:hAnsi="宋体"/>
          <w:lang w:eastAsia="zh-CN"/>
        </w:rPr>
        <w:t>2024年9月      日</w:t>
      </w:r>
    </w:p>
    <w:p w14:paraId="6FCD1384">
      <w:pPr>
        <w:tabs>
          <w:tab w:val="left" w:pos="420"/>
        </w:tabs>
        <w:rPr>
          <w:sz w:val="24"/>
          <w:szCs w:val="24"/>
          <w:lang w:eastAsia="zh-CN"/>
        </w:rPr>
      </w:pPr>
    </w:p>
    <w:p w14:paraId="2972ACFC">
      <w:pPr>
        <w:pStyle w:val="2"/>
      </w:pPr>
    </w:p>
    <w:p w14:paraId="2F63071B">
      <w:pPr>
        <w:pStyle w:val="2"/>
      </w:pPr>
    </w:p>
    <w:p w14:paraId="05145C32">
      <w:pPr>
        <w:pStyle w:val="2"/>
      </w:pPr>
    </w:p>
    <w:p w14:paraId="7921A548">
      <w:pPr>
        <w:pStyle w:val="2"/>
      </w:pPr>
    </w:p>
    <w:p w14:paraId="1ACEA110">
      <w:pPr>
        <w:pStyle w:val="2"/>
      </w:pPr>
    </w:p>
    <w:p w14:paraId="0405977E">
      <w:pPr>
        <w:pStyle w:val="2"/>
      </w:pPr>
    </w:p>
    <w:p w14:paraId="252F5884">
      <w:pPr>
        <w:pStyle w:val="2"/>
      </w:pPr>
    </w:p>
    <w:p w14:paraId="6591647C">
      <w:pPr>
        <w:spacing w:line="360" w:lineRule="auto"/>
        <w:rPr>
          <w:sz w:val="24"/>
          <w:szCs w:val="24"/>
          <w:lang w:eastAsia="zh-CN"/>
        </w:rPr>
      </w:pPr>
      <w:r>
        <w:rPr>
          <w:sz w:val="24"/>
          <w:szCs w:val="24"/>
          <w:lang w:eastAsia="zh-CN"/>
        </w:rPr>
        <w:t>附件</w:t>
      </w:r>
      <w:r>
        <w:rPr>
          <w:rFonts w:hint="eastAsia"/>
          <w:sz w:val="24"/>
          <w:szCs w:val="24"/>
          <w:lang w:eastAsia="zh-CN"/>
        </w:rPr>
        <w:t>：</w:t>
      </w:r>
    </w:p>
    <w:p w14:paraId="683C2040">
      <w:pPr>
        <w:spacing w:line="360" w:lineRule="auto"/>
        <w:jc w:val="center"/>
        <w:rPr>
          <w:rFonts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福建福海创石油化工有限公司</w:t>
      </w:r>
    </w:p>
    <w:p w14:paraId="63A9DBD1">
      <w:pPr>
        <w:spacing w:line="360" w:lineRule="auto"/>
        <w:jc w:val="center"/>
        <w:rPr>
          <w:rFonts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集中空分空压项目</w:t>
      </w:r>
      <w:r>
        <w:rPr>
          <w:rFonts w:asciiTheme="minorEastAsia" w:hAnsiTheme="minorEastAsia" w:eastAsiaTheme="minorEastAsia"/>
          <w:b/>
          <w:bCs/>
          <w:sz w:val="30"/>
          <w:szCs w:val="30"/>
          <w:lang w:eastAsia="zh-CN"/>
        </w:rPr>
        <w:t>职业病危害预评价报告编制</w:t>
      </w:r>
      <w:r>
        <w:rPr>
          <w:rFonts w:hint="eastAsia" w:asciiTheme="minorEastAsia" w:hAnsiTheme="minorEastAsia" w:eastAsiaTheme="minorEastAsia"/>
          <w:b/>
          <w:bCs/>
          <w:sz w:val="30"/>
          <w:szCs w:val="30"/>
          <w:lang w:eastAsia="zh-CN"/>
        </w:rPr>
        <w:t>发包说明</w:t>
      </w:r>
    </w:p>
    <w:p w14:paraId="0662C901">
      <w:pPr>
        <w:numPr>
          <w:ilvl w:val="0"/>
          <w:numId w:val="8"/>
        </w:numPr>
        <w:autoSpaceDE/>
        <w:autoSpaceDN/>
        <w:spacing w:line="360" w:lineRule="auto"/>
        <w:ind w:left="758" w:hanging="758" w:hangingChars="343"/>
        <w:jc w:val="both"/>
        <w:rPr>
          <w:rFonts w:asciiTheme="minorEastAsia" w:hAnsiTheme="minorEastAsia" w:eastAsiaTheme="minorEastAsia"/>
          <w:b/>
        </w:rPr>
      </w:pPr>
      <w:r>
        <w:rPr>
          <w:rFonts w:hint="eastAsia" w:asciiTheme="minorEastAsia" w:hAnsiTheme="minorEastAsia" w:eastAsiaTheme="minorEastAsia"/>
          <w:b/>
        </w:rPr>
        <w:t>企业简介</w:t>
      </w:r>
    </w:p>
    <w:p w14:paraId="16C5EA4E">
      <w:pPr>
        <w:adjustRightInd w:val="0"/>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福建福海创石油化工有限公司成立于</w:t>
      </w:r>
      <w:r>
        <w:rPr>
          <w:rFonts w:asciiTheme="minorEastAsia" w:hAnsiTheme="minorEastAsia" w:eastAsiaTheme="minorEastAsia"/>
          <w:lang w:eastAsia="zh-CN"/>
        </w:rPr>
        <w:t>2017</w:t>
      </w:r>
      <w:r>
        <w:rPr>
          <w:rFonts w:hint="eastAsia" w:asciiTheme="minorEastAsia" w:hAnsiTheme="minorEastAsia" w:eastAsiaTheme="minorEastAsia"/>
          <w:lang w:eastAsia="zh-CN"/>
        </w:rPr>
        <w:t>年</w:t>
      </w:r>
      <w:r>
        <w:rPr>
          <w:rFonts w:asciiTheme="minorEastAsia" w:hAnsiTheme="minorEastAsia" w:eastAsiaTheme="minorEastAsia"/>
          <w:lang w:eastAsia="zh-CN"/>
        </w:rPr>
        <w:t>10</w:t>
      </w:r>
      <w:r>
        <w:rPr>
          <w:rFonts w:hint="eastAsia" w:asciiTheme="minorEastAsia" w:hAnsiTheme="minorEastAsia" w:eastAsiaTheme="minorEastAsia"/>
          <w:lang w:eastAsia="zh-CN"/>
        </w:rPr>
        <w:t>月</w:t>
      </w:r>
      <w:r>
        <w:rPr>
          <w:rFonts w:asciiTheme="minorEastAsia" w:hAnsiTheme="minorEastAsia" w:eastAsiaTheme="minorEastAsia"/>
          <w:lang w:eastAsia="zh-CN"/>
        </w:rPr>
        <w:t>27</w:t>
      </w:r>
      <w:r>
        <w:rPr>
          <w:rFonts w:hint="eastAsia" w:asciiTheme="minorEastAsia" w:hAnsiTheme="minorEastAsia" w:eastAsiaTheme="minorEastAsia"/>
          <w:lang w:eastAsia="zh-CN"/>
        </w:rPr>
        <w:t>日，位于福建省漳州古雷港经济开发区，注册资本</w:t>
      </w:r>
      <w:r>
        <w:rPr>
          <w:rFonts w:asciiTheme="minorEastAsia" w:hAnsiTheme="minorEastAsia" w:eastAsiaTheme="minorEastAsia"/>
          <w:lang w:eastAsia="zh-CN"/>
        </w:rPr>
        <w:t>166</w:t>
      </w:r>
      <w:r>
        <w:rPr>
          <w:rFonts w:hint="eastAsia" w:asciiTheme="minorEastAsia" w:hAnsiTheme="minorEastAsia" w:eastAsiaTheme="minorEastAsia"/>
          <w:lang w:eastAsia="zh-CN"/>
        </w:rPr>
        <w:t>亿元人民币，占地面积约</w:t>
      </w:r>
      <w:r>
        <w:rPr>
          <w:rFonts w:asciiTheme="minorEastAsia" w:hAnsiTheme="minorEastAsia" w:eastAsiaTheme="minorEastAsia"/>
          <w:lang w:eastAsia="zh-CN"/>
        </w:rPr>
        <w:t>290</w:t>
      </w:r>
      <w:r>
        <w:rPr>
          <w:rFonts w:hint="eastAsia" w:asciiTheme="minorEastAsia" w:hAnsiTheme="minorEastAsia" w:eastAsiaTheme="minorEastAsia"/>
          <w:lang w:eastAsia="zh-CN"/>
        </w:rPr>
        <w:t>公顷。公司由福建福化古雷石油化工有限公司（由福建石化集团公司和漳州市九龙江集团公司共同出资设立）与腾龙翔鹭集团（富能控股有限公司、华利财务有限公司、翔鹭石化股份有限公司、</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腾龙特种树脂（厦门）有限公司等四家企业）共同投资设立，其中福建省福化古雷石油化工有限公司以现金出资持股</w:t>
      </w:r>
      <w:r>
        <w:rPr>
          <w:rFonts w:asciiTheme="minorEastAsia" w:hAnsiTheme="minorEastAsia" w:eastAsiaTheme="minorEastAsia"/>
          <w:lang w:eastAsia="zh-CN"/>
        </w:rPr>
        <w:t xml:space="preserve"> 90%</w:t>
      </w:r>
      <w:r>
        <w:rPr>
          <w:rFonts w:hint="eastAsia" w:asciiTheme="minorEastAsia" w:hAnsiTheme="minorEastAsia" w:eastAsiaTheme="minorEastAsia"/>
          <w:lang w:eastAsia="zh-CN"/>
        </w:rPr>
        <w:t>，原台方股东以重组标的净资产出资持股</w:t>
      </w:r>
      <w:r>
        <w:rPr>
          <w:rFonts w:asciiTheme="minorEastAsia" w:hAnsiTheme="minorEastAsia" w:eastAsiaTheme="minorEastAsia"/>
          <w:lang w:eastAsia="zh-CN"/>
        </w:rPr>
        <w:t>10%</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公司于</w:t>
      </w:r>
      <w:r>
        <w:rPr>
          <w:rFonts w:asciiTheme="minorEastAsia" w:hAnsiTheme="minorEastAsia" w:eastAsiaTheme="minorEastAsia"/>
          <w:lang w:eastAsia="zh-CN"/>
        </w:rPr>
        <w:t xml:space="preserve">2018 </w:t>
      </w:r>
      <w:r>
        <w:rPr>
          <w:rFonts w:hint="eastAsia" w:asciiTheme="minorEastAsia" w:hAnsiTheme="minorEastAsia" w:eastAsiaTheme="minorEastAsia"/>
          <w:lang w:eastAsia="zh-CN"/>
        </w:rPr>
        <w:t>年</w:t>
      </w:r>
      <w:r>
        <w:rPr>
          <w:rFonts w:asciiTheme="minorEastAsia" w:hAnsiTheme="minorEastAsia" w:eastAsiaTheme="minorEastAsia"/>
          <w:lang w:eastAsia="zh-CN"/>
        </w:rPr>
        <w:t>1</w:t>
      </w:r>
      <w:r>
        <w:rPr>
          <w:rFonts w:hint="eastAsia" w:asciiTheme="minorEastAsia" w:hAnsiTheme="minorEastAsia" w:eastAsiaTheme="minorEastAsia"/>
          <w:lang w:eastAsia="zh-CN"/>
        </w:rPr>
        <w:t>月</w:t>
      </w:r>
      <w:r>
        <w:rPr>
          <w:rFonts w:asciiTheme="minorEastAsia" w:hAnsiTheme="minorEastAsia" w:eastAsiaTheme="minorEastAsia"/>
          <w:lang w:eastAsia="zh-CN"/>
        </w:rPr>
        <w:t>28</w:t>
      </w:r>
      <w:r>
        <w:rPr>
          <w:rFonts w:hint="eastAsia" w:asciiTheme="minorEastAsia" w:hAnsiTheme="minorEastAsia" w:eastAsiaTheme="minorEastAsia"/>
          <w:lang w:eastAsia="zh-CN"/>
        </w:rPr>
        <w:t>日股权重组和债务重组协议生效后，正式运作。重组后公司定员</w:t>
      </w:r>
      <w:r>
        <w:rPr>
          <w:rFonts w:asciiTheme="minorEastAsia" w:hAnsiTheme="minorEastAsia" w:eastAsiaTheme="minorEastAsia"/>
          <w:lang w:eastAsia="zh-CN"/>
        </w:rPr>
        <w:t>1599</w:t>
      </w:r>
      <w:r>
        <w:rPr>
          <w:rFonts w:hint="eastAsia" w:asciiTheme="minorEastAsia" w:hAnsiTheme="minorEastAsia" w:eastAsiaTheme="minorEastAsia"/>
          <w:lang w:eastAsia="zh-CN"/>
        </w:rPr>
        <w:t>人。</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公司按照福建石化集团统一部署，创新拓展发展思路，整合集团优势资源，做大做强古雷石化产业。目前公司总投资约</w:t>
      </w:r>
      <w:r>
        <w:rPr>
          <w:rFonts w:asciiTheme="minorEastAsia" w:hAnsiTheme="minorEastAsia" w:eastAsiaTheme="minorEastAsia"/>
          <w:lang w:eastAsia="zh-CN"/>
        </w:rPr>
        <w:t>290</w:t>
      </w:r>
      <w:r>
        <w:rPr>
          <w:rFonts w:hint="eastAsia" w:asciiTheme="minorEastAsia" w:hAnsiTheme="minorEastAsia" w:eastAsiaTheme="minorEastAsia"/>
          <w:lang w:eastAsia="zh-CN"/>
        </w:rPr>
        <w:t>亿元人民币，拥有年产</w:t>
      </w:r>
      <w:r>
        <w:rPr>
          <w:rFonts w:asciiTheme="minorEastAsia" w:hAnsiTheme="minorEastAsia" w:eastAsiaTheme="minorEastAsia"/>
          <w:lang w:eastAsia="zh-CN"/>
        </w:rPr>
        <w:t>450</w:t>
      </w:r>
      <w:r>
        <w:rPr>
          <w:rFonts w:hint="eastAsia" w:asciiTheme="minorEastAsia" w:hAnsiTheme="minorEastAsia" w:eastAsiaTheme="minorEastAsia"/>
          <w:lang w:eastAsia="zh-CN"/>
        </w:rPr>
        <w:t>万吨精对苯二甲酸（</w:t>
      </w:r>
      <w:r>
        <w:rPr>
          <w:rFonts w:asciiTheme="minorEastAsia" w:hAnsiTheme="minorEastAsia" w:eastAsiaTheme="minorEastAsia"/>
          <w:lang w:eastAsia="zh-CN"/>
        </w:rPr>
        <w:t>PTA</w:t>
      </w:r>
      <w:r>
        <w:rPr>
          <w:rFonts w:hint="eastAsia" w:asciiTheme="minorEastAsia" w:hAnsiTheme="minorEastAsia" w:eastAsiaTheme="minorEastAsia"/>
          <w:lang w:eastAsia="zh-CN"/>
        </w:rPr>
        <w:t>）、年产</w:t>
      </w:r>
      <w:r>
        <w:rPr>
          <w:rFonts w:asciiTheme="minorEastAsia" w:hAnsiTheme="minorEastAsia" w:eastAsiaTheme="minorEastAsia"/>
          <w:lang w:eastAsia="zh-CN"/>
        </w:rPr>
        <w:t>160</w:t>
      </w:r>
      <w:r>
        <w:rPr>
          <w:rFonts w:hint="eastAsia" w:asciiTheme="minorEastAsia" w:hAnsiTheme="minorEastAsia" w:eastAsiaTheme="minorEastAsia"/>
          <w:lang w:eastAsia="zh-CN"/>
        </w:rPr>
        <w:t>万吨对二甲苯（</w:t>
      </w:r>
      <w:r>
        <w:rPr>
          <w:rFonts w:asciiTheme="minorEastAsia" w:hAnsiTheme="minorEastAsia" w:eastAsiaTheme="minorEastAsia"/>
          <w:lang w:eastAsia="zh-CN"/>
        </w:rPr>
        <w:t>PX</w:t>
      </w:r>
      <w:r>
        <w:rPr>
          <w:rFonts w:hint="eastAsia" w:asciiTheme="minorEastAsia" w:hAnsiTheme="minorEastAsia" w:eastAsiaTheme="minorEastAsia"/>
          <w:lang w:eastAsia="zh-CN"/>
        </w:rPr>
        <w:t>）生产装置、液体化工码头、散杂货码头等公用配套设施，合计年生产商品量</w:t>
      </w:r>
      <w:r>
        <w:rPr>
          <w:rFonts w:asciiTheme="minorEastAsia" w:hAnsiTheme="minorEastAsia" w:eastAsiaTheme="minorEastAsia"/>
          <w:lang w:eastAsia="zh-CN"/>
        </w:rPr>
        <w:t>1050</w:t>
      </w:r>
      <w:r>
        <w:rPr>
          <w:rFonts w:hint="eastAsia" w:asciiTheme="minorEastAsia" w:hAnsiTheme="minorEastAsia" w:eastAsiaTheme="minorEastAsia"/>
          <w:lang w:eastAsia="zh-CN"/>
        </w:rPr>
        <w:t>万吨，年销售收入超</w:t>
      </w:r>
      <w:r>
        <w:rPr>
          <w:rFonts w:asciiTheme="minorEastAsia" w:hAnsiTheme="minorEastAsia" w:eastAsiaTheme="minorEastAsia"/>
          <w:lang w:eastAsia="zh-CN"/>
        </w:rPr>
        <w:t>400</w:t>
      </w:r>
      <w:r>
        <w:rPr>
          <w:rFonts w:hint="eastAsia" w:asciiTheme="minorEastAsia" w:hAnsiTheme="minorEastAsia" w:eastAsiaTheme="minorEastAsia"/>
          <w:lang w:eastAsia="zh-CN"/>
        </w:rPr>
        <w:t>亿元，年利税总额超</w:t>
      </w:r>
      <w:r>
        <w:rPr>
          <w:rFonts w:asciiTheme="minorEastAsia" w:hAnsiTheme="minorEastAsia" w:eastAsiaTheme="minorEastAsia"/>
          <w:lang w:eastAsia="zh-CN"/>
        </w:rPr>
        <w:t>40</w:t>
      </w:r>
      <w:r>
        <w:rPr>
          <w:rFonts w:hint="eastAsia" w:asciiTheme="minorEastAsia" w:hAnsiTheme="minorEastAsia" w:eastAsiaTheme="minorEastAsia"/>
          <w:lang w:eastAsia="zh-CN"/>
        </w:rPr>
        <w:t>亿元。公司</w:t>
      </w:r>
      <w:r>
        <w:rPr>
          <w:rFonts w:asciiTheme="minorEastAsia" w:hAnsiTheme="minorEastAsia" w:eastAsiaTheme="minorEastAsia"/>
          <w:lang w:eastAsia="zh-CN"/>
        </w:rPr>
        <w:t>PX</w:t>
      </w:r>
      <w:r>
        <w:rPr>
          <w:rFonts w:hint="eastAsia" w:asciiTheme="minorEastAsia" w:hAnsiTheme="minorEastAsia" w:eastAsiaTheme="minorEastAsia"/>
          <w:lang w:eastAsia="zh-CN"/>
        </w:rPr>
        <w:t>、</w:t>
      </w:r>
      <w:r>
        <w:rPr>
          <w:rFonts w:asciiTheme="minorEastAsia" w:hAnsiTheme="minorEastAsia" w:eastAsiaTheme="minorEastAsia"/>
          <w:lang w:eastAsia="zh-CN"/>
        </w:rPr>
        <w:t>PTA</w:t>
      </w:r>
      <w:r>
        <w:rPr>
          <w:rFonts w:hint="eastAsia" w:asciiTheme="minorEastAsia" w:hAnsiTheme="minorEastAsia" w:eastAsiaTheme="minorEastAsia"/>
          <w:lang w:eastAsia="zh-CN"/>
        </w:rPr>
        <w:t>及配套装置是福建石化集团打造古雷石化产业群的重要组成部分，项目互为依托，实现生产成本最优化，具有较强的行业竞争力，同时带动古雷港经济开发区相关产业的发展。</w:t>
      </w:r>
    </w:p>
    <w:p w14:paraId="41BA7BFE">
      <w:pPr>
        <w:numPr>
          <w:ilvl w:val="0"/>
          <w:numId w:val="8"/>
        </w:numPr>
        <w:autoSpaceDE/>
        <w:autoSpaceDN/>
        <w:spacing w:line="360" w:lineRule="auto"/>
        <w:ind w:left="758" w:hanging="758" w:hangingChars="343"/>
        <w:jc w:val="both"/>
        <w:rPr>
          <w:rFonts w:asciiTheme="minorEastAsia" w:hAnsiTheme="minorEastAsia" w:eastAsiaTheme="minorEastAsia"/>
          <w:b/>
        </w:rPr>
      </w:pPr>
      <w:r>
        <w:rPr>
          <w:rFonts w:hint="eastAsia" w:asciiTheme="minorEastAsia" w:hAnsiTheme="minorEastAsia" w:eastAsiaTheme="minorEastAsia"/>
          <w:b/>
        </w:rPr>
        <w:t>项目定义</w:t>
      </w:r>
    </w:p>
    <w:p w14:paraId="2A3387F5">
      <w:pPr>
        <w:adjustRightInd w:val="0"/>
        <w:spacing w:line="360" w:lineRule="auto"/>
        <w:ind w:firstLine="660" w:firstLineChars="300"/>
        <w:rPr>
          <w:rFonts w:asciiTheme="minorEastAsia" w:hAnsiTheme="minorEastAsia" w:eastAsiaTheme="minorEastAsia"/>
          <w:lang w:eastAsia="zh-CN"/>
        </w:rPr>
      </w:pPr>
      <w:bookmarkStart w:id="1" w:name="_Toc193013965"/>
      <w:bookmarkStart w:id="2" w:name="_Toc153873499"/>
      <w:r>
        <w:rPr>
          <w:rFonts w:hint="eastAsia" w:asciiTheme="minorEastAsia" w:hAnsiTheme="minorEastAsia" w:eastAsiaTheme="minorEastAsia"/>
          <w:lang w:eastAsia="zh-CN"/>
        </w:rPr>
        <w:t>项目名称：福建福海创石油化工有限公司集中空分空压项目</w:t>
      </w:r>
    </w:p>
    <w:p w14:paraId="15F37CD3">
      <w:pPr>
        <w:adjustRightInd w:val="0"/>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项目地点：福建省漳州市古雷港经济开发区</w:t>
      </w:r>
    </w:p>
    <w:p w14:paraId="390874AF">
      <w:pPr>
        <w:adjustRightInd w:val="0"/>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业    主：福建福海创石油化工有限公司</w:t>
      </w:r>
    </w:p>
    <w:p w14:paraId="147122BC">
      <w:pPr>
        <w:adjustRightInd w:val="0"/>
        <w:spacing w:line="360" w:lineRule="auto"/>
        <w:ind w:firstLine="660" w:firstLineChars="300"/>
        <w:rPr>
          <w:rFonts w:asciiTheme="minorEastAsia" w:hAnsiTheme="minorEastAsia" w:eastAsiaTheme="minorEastAsia"/>
          <w:lang w:eastAsia="zh-CN"/>
        </w:rPr>
      </w:pPr>
      <w:r>
        <w:rPr>
          <w:rFonts w:asciiTheme="minorEastAsia" w:hAnsiTheme="minorEastAsia" w:eastAsiaTheme="minorEastAsia"/>
          <w:lang w:eastAsia="zh-CN"/>
        </w:rPr>
        <w:t>项目简介：</w:t>
      </w:r>
      <w:bookmarkEnd w:id="1"/>
      <w:bookmarkEnd w:id="2"/>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福建福海创石油化工有限公司集中空分空压项目为福海创炼油、化工装置及中沙乙烯项目等配套空分空压装置，设计生产能力为70000Nm3/h的空分站和90000 Nm3/h的空压站，并建设必要的公用工程及辅助设施。</w:t>
      </w:r>
    </w:p>
    <w:p w14:paraId="534E52DF">
      <w:pPr>
        <w:adjustRightInd w:val="0"/>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新建的空分站包括：空气压缩系统、纯化系统、制冷系统、热交换系统、精馏系统、产品输送系统、液体储存系统和控制系统等组成。</w:t>
      </w:r>
    </w:p>
    <w:p w14:paraId="7ECE2746">
      <w:pPr>
        <w:adjustRightInd w:val="0"/>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新建的空压站包括：空气过滤及压缩系统、空气干燥系统，并且配置压缩空气储罐。</w:t>
      </w:r>
    </w:p>
    <w:p w14:paraId="45C5A8B5">
      <w:pPr>
        <w:adjustRightInd w:val="0"/>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配套的公用工程设施包括：变电所、控制室、循环水系统、消防水系统、给排水管网、照明及接地系统、电信系统、装置内外管廊、总图运输和分析、化验及劳安等。</w:t>
      </w:r>
    </w:p>
    <w:p w14:paraId="4AE60065">
      <w:pPr>
        <w:numPr>
          <w:ilvl w:val="0"/>
          <w:numId w:val="8"/>
        </w:numPr>
        <w:autoSpaceDE/>
        <w:autoSpaceDN/>
        <w:spacing w:line="360" w:lineRule="auto"/>
        <w:ind w:left="758" w:hanging="758" w:hangingChars="343"/>
        <w:jc w:val="both"/>
        <w:rPr>
          <w:rFonts w:asciiTheme="minorEastAsia" w:hAnsiTheme="minorEastAsia" w:eastAsiaTheme="minorEastAsia"/>
          <w:b/>
        </w:rPr>
      </w:pPr>
      <w:r>
        <w:rPr>
          <w:rFonts w:hint="eastAsia" w:asciiTheme="minorEastAsia" w:hAnsiTheme="minorEastAsia" w:eastAsiaTheme="minorEastAsia"/>
          <w:b/>
        </w:rPr>
        <w:t>招标内容</w:t>
      </w:r>
    </w:p>
    <w:p w14:paraId="74A9F7F5">
      <w:pPr>
        <w:adjustRightInd w:val="0"/>
        <w:spacing w:line="360" w:lineRule="auto"/>
        <w:ind w:left="72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甲方提供可行性研究报告，乙方负责编制《职业病危害预评价报告书》。</w:t>
      </w:r>
    </w:p>
    <w:p w14:paraId="379A66F8">
      <w:pPr>
        <w:numPr>
          <w:ilvl w:val="0"/>
          <w:numId w:val="8"/>
        </w:numPr>
        <w:autoSpaceDE/>
        <w:autoSpaceDN/>
        <w:spacing w:line="360" w:lineRule="auto"/>
        <w:ind w:left="758" w:hanging="758" w:hangingChars="343"/>
        <w:jc w:val="both"/>
        <w:rPr>
          <w:rFonts w:asciiTheme="minorEastAsia" w:hAnsiTheme="minorEastAsia" w:eastAsiaTheme="minorEastAsia"/>
          <w:b/>
        </w:rPr>
      </w:pPr>
      <w:r>
        <w:rPr>
          <w:rFonts w:hint="eastAsia" w:asciiTheme="minorEastAsia" w:hAnsiTheme="minorEastAsia" w:eastAsiaTheme="minorEastAsia"/>
          <w:b/>
        </w:rPr>
        <w:t>投标资质要求</w:t>
      </w:r>
    </w:p>
    <w:p w14:paraId="396D0066">
      <w:pPr>
        <w:adjustRightInd w:val="0"/>
        <w:spacing w:line="360" w:lineRule="auto"/>
        <w:ind w:left="964" w:firstLine="22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独立法人</w:t>
      </w:r>
      <w:r>
        <w:rPr>
          <w:rFonts w:hint="eastAsia" w:asciiTheme="minorEastAsia" w:hAnsiTheme="minorEastAsia" w:eastAsiaTheme="minorEastAsia"/>
          <w:lang w:eastAsia="zh-CN"/>
        </w:rPr>
        <w:t>，</w:t>
      </w:r>
      <w:r>
        <w:rPr>
          <w:rFonts w:asciiTheme="minorEastAsia" w:hAnsiTheme="minorEastAsia" w:eastAsiaTheme="minorEastAsia"/>
          <w:lang w:eastAsia="zh-CN"/>
        </w:rPr>
        <w:t>不能以挂靠形式投标</w:t>
      </w:r>
      <w:r>
        <w:rPr>
          <w:rFonts w:hint="eastAsia" w:asciiTheme="minorEastAsia" w:hAnsiTheme="minorEastAsia" w:eastAsiaTheme="minorEastAsia"/>
          <w:lang w:eastAsia="zh-CN"/>
        </w:rPr>
        <w:t>。（提供营业执照）。</w:t>
      </w:r>
    </w:p>
    <w:p w14:paraId="25B52DC3">
      <w:pPr>
        <w:adjustRightInd w:val="0"/>
        <w:spacing w:line="360" w:lineRule="auto"/>
        <w:ind w:left="720" w:firstLine="440" w:firstLineChars="200"/>
        <w:rPr>
          <w:rFonts w:asciiTheme="minorEastAsia" w:hAnsiTheme="minorEastAsia" w:eastAsiaTheme="minorEastAsia"/>
          <w:color w:val="FF0000"/>
          <w:lang w:eastAsia="zh-CN"/>
        </w:rPr>
      </w:pPr>
      <w:r>
        <w:rPr>
          <w:rFonts w:hint="eastAsia" w:asciiTheme="minorEastAsia" w:hAnsiTheme="minorEastAsia" w:eastAsiaTheme="minorEastAsia"/>
          <w:lang w:eastAsia="zh-CN"/>
        </w:rPr>
        <w:t>2、乙方须具有</w:t>
      </w:r>
      <w:r>
        <w:rPr>
          <w:rFonts w:asciiTheme="minorEastAsia" w:hAnsiTheme="minorEastAsia" w:eastAsiaTheme="minorEastAsia"/>
          <w:lang w:eastAsia="zh-CN"/>
        </w:rPr>
        <w:t>职业卫生技术服务机构</w:t>
      </w:r>
      <w:r>
        <w:rPr>
          <w:rFonts w:hint="eastAsia" w:asciiTheme="minorEastAsia" w:hAnsiTheme="minorEastAsia" w:eastAsiaTheme="minorEastAsia"/>
          <w:lang w:eastAsia="zh-CN"/>
        </w:rPr>
        <w:t>资质（提供资质证书或政府部门出具的资质证明文件），</w:t>
      </w:r>
      <w:r>
        <w:rPr>
          <w:rFonts w:hint="eastAsia" w:asciiTheme="minorEastAsia" w:hAnsiTheme="minorEastAsia" w:eastAsiaTheme="minorEastAsia"/>
          <w:color w:val="000000" w:themeColor="text1"/>
          <w:lang w:eastAsia="zh-CN"/>
        </w:rPr>
        <w:t>具备石化行业评价资质。</w:t>
      </w:r>
    </w:p>
    <w:p w14:paraId="32A94A1D">
      <w:pPr>
        <w:adjustRightInd w:val="0"/>
        <w:spacing w:line="360" w:lineRule="auto"/>
        <w:ind w:left="720" w:firstLine="44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、乙方在近3年（20</w:t>
      </w:r>
      <w:r>
        <w:rPr>
          <w:rFonts w:asciiTheme="minorEastAsia" w:hAnsiTheme="minorEastAsia" w:eastAsiaTheme="minorEastAsia"/>
          <w:lang w:eastAsia="zh-CN"/>
        </w:rPr>
        <w:t>21</w:t>
      </w:r>
      <w:r>
        <w:rPr>
          <w:rFonts w:hint="eastAsia" w:asciiTheme="minorEastAsia" w:hAnsiTheme="minorEastAsia" w:eastAsiaTheme="minorEastAsia"/>
          <w:lang w:eastAsia="zh-CN"/>
        </w:rPr>
        <w:t>-202</w:t>
      </w:r>
      <w:r>
        <w:rPr>
          <w:rFonts w:asciiTheme="minorEastAsia" w:hAnsiTheme="minorEastAsia" w:eastAsiaTheme="minorEastAsia"/>
          <w:lang w:eastAsia="zh-CN"/>
        </w:rPr>
        <w:t>3</w:t>
      </w:r>
      <w:r>
        <w:rPr>
          <w:rFonts w:hint="eastAsia" w:asciiTheme="minorEastAsia" w:hAnsiTheme="minorEastAsia" w:eastAsiaTheme="minorEastAsia"/>
          <w:lang w:eastAsia="zh-CN"/>
        </w:rPr>
        <w:t>）主持完成</w:t>
      </w:r>
      <w:r>
        <w:rPr>
          <w:rFonts w:asciiTheme="minorEastAsia" w:hAnsiTheme="minorEastAsia" w:eastAsiaTheme="minorEastAsia"/>
          <w:lang w:eastAsia="zh-CN"/>
        </w:rPr>
        <w:t>1</w:t>
      </w:r>
      <w:r>
        <w:rPr>
          <w:rFonts w:hint="eastAsia" w:asciiTheme="minorEastAsia" w:hAnsiTheme="minorEastAsia" w:eastAsiaTheme="minorEastAsia"/>
          <w:lang w:eastAsia="zh-CN"/>
        </w:rPr>
        <w:t>个及以上大型石化新、改、扩建设项目的职业卫生评价技术服务业绩,并通过专家评审。（至少包含首页和签署页，提供专家评审意见）。</w:t>
      </w:r>
    </w:p>
    <w:p w14:paraId="238CFDD3">
      <w:pPr>
        <w:adjustRightInd w:val="0"/>
        <w:spacing w:line="360" w:lineRule="auto"/>
        <w:ind w:left="72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4、乙方在近3年（20</w:t>
      </w:r>
      <w:r>
        <w:rPr>
          <w:rFonts w:asciiTheme="minorEastAsia" w:hAnsiTheme="minorEastAsia" w:eastAsiaTheme="minorEastAsia"/>
          <w:lang w:eastAsia="zh-CN"/>
        </w:rPr>
        <w:t>21</w:t>
      </w:r>
      <w:r>
        <w:rPr>
          <w:rFonts w:hint="eastAsia" w:asciiTheme="minorEastAsia" w:hAnsiTheme="minorEastAsia" w:eastAsiaTheme="minorEastAsia"/>
          <w:lang w:eastAsia="zh-CN"/>
        </w:rPr>
        <w:t>-202</w:t>
      </w:r>
      <w:r>
        <w:rPr>
          <w:rFonts w:asciiTheme="minorEastAsia" w:hAnsiTheme="minorEastAsia" w:eastAsiaTheme="minorEastAsia"/>
          <w:lang w:eastAsia="zh-CN"/>
        </w:rPr>
        <w:t>3</w:t>
      </w:r>
      <w:r>
        <w:rPr>
          <w:rFonts w:hint="eastAsia" w:asciiTheme="minorEastAsia" w:hAnsiTheme="minorEastAsia" w:eastAsiaTheme="minorEastAsia"/>
          <w:lang w:eastAsia="zh-CN"/>
        </w:rPr>
        <w:t>）内在福建省开展评价活动不得有职卫相关行政处罚或警告记录。</w:t>
      </w:r>
    </w:p>
    <w:p w14:paraId="72F23F79">
      <w:pPr>
        <w:adjustRightInd w:val="0"/>
        <w:spacing w:line="360" w:lineRule="auto"/>
        <w:ind w:left="72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5、在我司过往投标过程中提供虚假记录的单位不得投标。</w:t>
      </w:r>
    </w:p>
    <w:p w14:paraId="5279EB29">
      <w:pPr>
        <w:spacing w:before="312" w:beforeLines="100" w:line="360" w:lineRule="auto"/>
        <w:rPr>
          <w:rFonts w:asciiTheme="minorEastAsia" w:hAnsiTheme="minorEastAsia" w:eastAsiaTheme="minorEastAsia"/>
          <w:b/>
        </w:rPr>
      </w:pPr>
      <w:r>
        <w:rPr>
          <w:rFonts w:hint="eastAsia" w:asciiTheme="minorEastAsia" w:hAnsiTheme="minorEastAsia" w:eastAsiaTheme="minorEastAsia"/>
          <w:b/>
        </w:rPr>
        <w:t xml:space="preserve">五、发包要求 </w:t>
      </w:r>
      <w:r>
        <w:rPr>
          <w:rFonts w:asciiTheme="minorEastAsia" w:hAnsiTheme="minorEastAsia" w:eastAsiaTheme="minorEastAsia"/>
          <w:b/>
        </w:rPr>
        <w:t xml:space="preserve"> </w:t>
      </w:r>
    </w:p>
    <w:p w14:paraId="2A3F5472">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根据《职业病危害预评价导则》等法律法规，编制本项目职业病危害预评价报告书，组织召开专家评审会并根据评审会专家审查意见限期完成修订工作，直至最终通过专家评审。</w:t>
      </w:r>
    </w:p>
    <w:p w14:paraId="5A975701">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编制的项目职业病危害预评价报告书须符合国家和地方政府相应的各项法律、法规、标准和规范。</w:t>
      </w:r>
    </w:p>
    <w:p w14:paraId="7AF1A70A">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乙方负责组织专家评审会，乙方负责报告评审时汇报和解释评审专家提出的问题，甲方协助完成评审工作。乙方报价需包含专家评审会专家费、会议费、餐费、交通费、住宿费等全部费用。</w:t>
      </w:r>
    </w:p>
    <w:p w14:paraId="23A21722">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乙方需全程参与本项目评审工作，并根据评审意见对报告进行修改。</w:t>
      </w:r>
    </w:p>
    <w:p w14:paraId="1C5E276E">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本项目工作成果的验收方法:通过专家评审及政府相关监管部门认可，并由甲方审查确认。</w:t>
      </w:r>
    </w:p>
    <w:p w14:paraId="631B63A7">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2CCADC74">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7D781F5C">
      <w:pPr>
        <w:numPr>
          <w:ilvl w:val="0"/>
          <w:numId w:val="9"/>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乙方提交技术咨询工作成果的形式:全部成果以书面报告书及相关图件方式提交甲方使用，通过审批后，除去已提交政府部门及专家评审用的报告，还应提交成果报告数量为:正式版本一式</w:t>
      </w:r>
      <w:r>
        <w:rPr>
          <w:rFonts w:asciiTheme="minorEastAsia" w:hAnsiTheme="minorEastAsia" w:eastAsiaTheme="minorEastAsia"/>
          <w:lang w:eastAsia="zh-CN"/>
        </w:rPr>
        <w:t>7</w:t>
      </w:r>
      <w:r>
        <w:rPr>
          <w:rFonts w:hint="eastAsia" w:asciiTheme="minorEastAsia" w:hAnsiTheme="minorEastAsia" w:eastAsiaTheme="minorEastAsia"/>
          <w:lang w:eastAsia="zh-CN"/>
        </w:rPr>
        <w:t>套及包括WORD版（内容不设置复制权限）、PDF版电子文档（含图件、附件)。</w:t>
      </w:r>
    </w:p>
    <w:p w14:paraId="045808BB">
      <w:pPr>
        <w:spacing w:line="360" w:lineRule="auto"/>
        <w:rPr>
          <w:rFonts w:asciiTheme="minorEastAsia" w:hAnsiTheme="minorEastAsia" w:eastAsiaTheme="minorEastAsia"/>
          <w:b/>
          <w:lang w:eastAsia="zh-CN"/>
        </w:rPr>
      </w:pPr>
      <w:r>
        <w:rPr>
          <w:rFonts w:asciiTheme="minorEastAsia" w:hAnsiTheme="minorEastAsia" w:eastAsiaTheme="minorEastAsia"/>
          <w:b/>
          <w:lang w:eastAsia="zh-CN"/>
        </w:rPr>
        <w:t>六</w:t>
      </w:r>
      <w:r>
        <w:rPr>
          <w:rFonts w:hint="eastAsia" w:asciiTheme="minorEastAsia" w:hAnsiTheme="minorEastAsia" w:eastAsiaTheme="minorEastAsia"/>
          <w:b/>
          <w:lang w:eastAsia="zh-CN"/>
        </w:rPr>
        <w:t>、进度要求</w:t>
      </w:r>
    </w:p>
    <w:p w14:paraId="655DF40E">
      <w:pPr>
        <w:adjustRightInd w:val="0"/>
        <w:spacing w:line="360" w:lineRule="auto"/>
        <w:ind w:left="72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乙方于202</w:t>
      </w:r>
      <w:r>
        <w:rPr>
          <w:rFonts w:asciiTheme="minorEastAsia" w:hAnsiTheme="minorEastAsia" w:eastAsiaTheme="minorEastAsia"/>
          <w:lang w:eastAsia="zh-CN"/>
        </w:rPr>
        <w:t>4</w:t>
      </w:r>
      <w:r>
        <w:rPr>
          <w:rFonts w:hint="eastAsia" w:asciiTheme="minorEastAsia" w:hAnsiTheme="minorEastAsia" w:eastAsiaTheme="minorEastAsia"/>
          <w:lang w:eastAsia="zh-CN"/>
        </w:rPr>
        <w:t>年10月10日前完成项目职业病危害预评价报告的编写、评审及专家意见修改确认，并提交送审版报告协助甲方完成政府部门备案。</w:t>
      </w:r>
    </w:p>
    <w:p w14:paraId="60689A12">
      <w:pPr>
        <w:spacing w:line="360" w:lineRule="auto"/>
        <w:rPr>
          <w:rFonts w:asciiTheme="minorEastAsia" w:hAnsiTheme="minorEastAsia" w:eastAsiaTheme="minorEastAsia"/>
          <w:b/>
        </w:rPr>
      </w:pPr>
      <w:r>
        <w:rPr>
          <w:rFonts w:asciiTheme="minorEastAsia" w:hAnsiTheme="minorEastAsia" w:eastAsiaTheme="minorEastAsia"/>
          <w:b/>
        </w:rPr>
        <w:t>七</w:t>
      </w:r>
      <w:r>
        <w:rPr>
          <w:rFonts w:hint="eastAsia" w:asciiTheme="minorEastAsia" w:hAnsiTheme="minorEastAsia" w:eastAsiaTheme="minorEastAsia"/>
          <w:b/>
        </w:rPr>
        <w:t>、保密:</w:t>
      </w:r>
    </w:p>
    <w:p w14:paraId="27EB8E57">
      <w:pPr>
        <w:numPr>
          <w:ilvl w:val="0"/>
          <w:numId w:val="10"/>
        </w:numPr>
        <w:adjustRightIn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2B70B308">
      <w:pPr>
        <w:pStyle w:val="2"/>
      </w:pPr>
    </w:p>
    <w:p w14:paraId="1D9113E6">
      <w:pPr>
        <w:pStyle w:val="2"/>
      </w:pPr>
    </w:p>
    <w:p w14:paraId="61B517CC">
      <w:pPr>
        <w:pStyle w:val="2"/>
      </w:pPr>
    </w:p>
    <w:p w14:paraId="29040316">
      <w:pPr>
        <w:pStyle w:val="2"/>
      </w:pPr>
    </w:p>
    <w:p w14:paraId="7D18AB2F">
      <w:pPr>
        <w:pStyle w:val="2"/>
      </w:pPr>
    </w:p>
    <w:p w14:paraId="366C21BC">
      <w:pPr>
        <w:pStyle w:val="2"/>
      </w:pPr>
    </w:p>
    <w:p w14:paraId="6D570648">
      <w:pPr>
        <w:pStyle w:val="2"/>
      </w:pPr>
    </w:p>
    <w:p w14:paraId="3E98E1F5">
      <w:pPr>
        <w:pStyle w:val="2"/>
      </w:pPr>
    </w:p>
    <w:p w14:paraId="0A2139C4">
      <w:pPr>
        <w:pStyle w:val="2"/>
      </w:pPr>
    </w:p>
    <w:p w14:paraId="37B1CBCD">
      <w:pPr>
        <w:pStyle w:val="2"/>
      </w:pPr>
    </w:p>
    <w:p w14:paraId="62C88A7A">
      <w:pPr>
        <w:pStyle w:val="2"/>
      </w:pPr>
    </w:p>
    <w:p w14:paraId="42754D27">
      <w:pPr>
        <w:pStyle w:val="2"/>
      </w:pPr>
    </w:p>
    <w:p w14:paraId="291D9B0D">
      <w:pPr>
        <w:pStyle w:val="2"/>
      </w:pPr>
    </w:p>
    <w:p w14:paraId="6FD1F8F1">
      <w:pPr>
        <w:pStyle w:val="2"/>
      </w:pPr>
    </w:p>
    <w:p w14:paraId="654830BB">
      <w:pPr>
        <w:pStyle w:val="2"/>
      </w:pPr>
    </w:p>
    <w:p w14:paraId="1D826774">
      <w:pPr>
        <w:pStyle w:val="2"/>
      </w:pPr>
    </w:p>
    <w:p w14:paraId="42CFC663">
      <w:pPr>
        <w:pStyle w:val="2"/>
        <w:rPr>
          <w:b/>
          <w:bCs/>
          <w:sz w:val="24"/>
          <w:szCs w:val="24"/>
        </w:rPr>
      </w:pPr>
      <w:r>
        <w:rPr>
          <w:rFonts w:hint="eastAsia"/>
          <w:b/>
          <w:bCs/>
          <w:sz w:val="24"/>
          <w:szCs w:val="24"/>
        </w:rPr>
        <w:t>附件二、参选文件范本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cs="方正小标宋简体" w:asciiTheme="minorEastAsia" w:hAnsiTheme="minorEastAsia" w:eastAsiaTheme="minorEastAsia"/>
          <w:b/>
          <w:sz w:val="44"/>
          <w:szCs w:val="44"/>
          <w:lang w:eastAsia="zh-CN"/>
        </w:rPr>
      </w:pPr>
      <w:r>
        <w:rPr>
          <w:rFonts w:hint="eastAsia" w:cs="方正小标宋简体" w:asciiTheme="minorEastAsia" w:hAnsiTheme="minorEastAsia" w:eastAsiaTheme="minorEastAsia"/>
          <w:b/>
          <w:sz w:val="44"/>
          <w:szCs w:val="44"/>
          <w:lang w:eastAsia="zh-CN"/>
        </w:rPr>
        <w:t>福建福海创石油化工有限公司</w:t>
      </w:r>
    </w:p>
    <w:p w14:paraId="580B3834">
      <w:pPr>
        <w:pStyle w:val="25"/>
        <w:spacing w:line="615" w:lineRule="exact"/>
        <w:jc w:val="center"/>
        <w:rPr>
          <w:rFonts w:cs="方正小标宋简体" w:asciiTheme="minorEastAsia" w:hAnsiTheme="minorEastAsia" w:eastAsiaTheme="minorEastAsia"/>
          <w:b/>
          <w:sz w:val="44"/>
          <w:szCs w:val="44"/>
          <w:lang w:eastAsia="zh-CN"/>
        </w:rPr>
      </w:pPr>
    </w:p>
    <w:p w14:paraId="4177FE27">
      <w:pPr>
        <w:pStyle w:val="25"/>
        <w:spacing w:line="615" w:lineRule="exact"/>
        <w:jc w:val="center"/>
        <w:rPr>
          <w:rFonts w:cs="方正小标宋简体" w:asciiTheme="minorEastAsia" w:hAnsiTheme="minorEastAsia" w:eastAsiaTheme="minorEastAsia"/>
          <w:b/>
          <w:sz w:val="44"/>
          <w:szCs w:val="44"/>
          <w:lang w:eastAsia="zh-CN"/>
        </w:rPr>
      </w:pPr>
    </w:p>
    <w:p w14:paraId="3BA78848">
      <w:pPr>
        <w:spacing w:line="1000" w:lineRule="exact"/>
        <w:jc w:val="center"/>
        <w:rPr>
          <w:rFonts w:cs="方正小标宋简体" w:asciiTheme="minorEastAsia" w:hAnsiTheme="minorEastAsia" w:eastAsiaTheme="minorEastAsia"/>
          <w:b/>
          <w:color w:val="000000" w:themeColor="text1"/>
          <w:sz w:val="44"/>
          <w:szCs w:val="44"/>
          <w:lang w:eastAsia="zh-CN"/>
        </w:rPr>
      </w:pPr>
      <w:r>
        <w:rPr>
          <w:rFonts w:hint="eastAsia" w:cs="方正小标宋简体" w:asciiTheme="minorEastAsia" w:hAnsiTheme="minorEastAsia" w:eastAsiaTheme="minorEastAsia"/>
          <w:b/>
          <w:color w:val="000000" w:themeColor="text1"/>
          <w:sz w:val="44"/>
          <w:szCs w:val="44"/>
          <w:lang w:eastAsia="zh-CN"/>
        </w:rPr>
        <w:t>集中空分空压项目职业病危害预评价报告编制</w:t>
      </w:r>
    </w:p>
    <w:p w14:paraId="385EE69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pPr>
        <w:pStyle w:val="2"/>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24年9月</w:t>
      </w:r>
    </w:p>
    <w:p w14:paraId="53D34211">
      <w:pPr>
        <w:rPr>
          <w:lang w:eastAsia="zh-CN"/>
        </w:rPr>
      </w:pPr>
    </w:p>
    <w:p w14:paraId="6A9A7A9D">
      <w:pPr>
        <w:pStyle w:val="2"/>
      </w:pPr>
    </w:p>
    <w:p w14:paraId="435EBD37">
      <w:pPr>
        <w:pStyle w:val="2"/>
      </w:pPr>
    </w:p>
    <w:p w14:paraId="248DBB34">
      <w:pPr>
        <w:pStyle w:val="2"/>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2594BCD">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36BDAF5F">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14:paraId="25FD965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0C7CAB39">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14:paraId="25C15E9C">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0657434B">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5CBD45B3">
      <w:pPr>
        <w:rPr>
          <w:szCs w:val="21"/>
          <w:lang w:eastAsia="zh-CN"/>
        </w:rPr>
      </w:pPr>
      <w:r>
        <w:rPr>
          <w:rFonts w:ascii="Calibri"/>
        </w:rPr>
        <w:pict>
          <v:shape id="文本框 2" o:spid="_x0000_s103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26CCCF6E">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1A3E752C">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6921D407">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1CFEF7A">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122FA7B">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25F00E6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0564AD4E">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6427B95E">
      <w:pPr>
        <w:rPr>
          <w:szCs w:val="21"/>
          <w:lang w:eastAsia="zh-CN"/>
        </w:rPr>
      </w:pPr>
    </w:p>
    <w:p w14:paraId="62FF4714">
      <w:pPr>
        <w:rPr>
          <w:szCs w:val="21"/>
          <w:lang w:eastAsia="zh-CN"/>
        </w:rPr>
      </w:pPr>
    </w:p>
    <w:p w14:paraId="7656B4BC">
      <w:pPr>
        <w:rPr>
          <w:szCs w:val="21"/>
          <w:lang w:eastAsia="zh-CN"/>
        </w:rPr>
      </w:pPr>
    </w:p>
    <w:p w14:paraId="776094C4">
      <w:pPr>
        <w:rPr>
          <w:szCs w:val="21"/>
          <w:lang w:eastAsia="zh-CN"/>
        </w:rPr>
      </w:pPr>
    </w:p>
    <w:p w14:paraId="4F3828CD">
      <w:pPr>
        <w:rPr>
          <w:szCs w:val="21"/>
          <w:lang w:eastAsia="zh-CN"/>
        </w:rPr>
      </w:pPr>
    </w:p>
    <w:p w14:paraId="38821538">
      <w:pPr>
        <w:rPr>
          <w:szCs w:val="21"/>
          <w:lang w:eastAsia="zh-CN"/>
        </w:rPr>
      </w:pPr>
    </w:p>
    <w:p w14:paraId="7174C987">
      <w:pPr>
        <w:rPr>
          <w:szCs w:val="21"/>
          <w:lang w:eastAsia="zh-CN"/>
        </w:rPr>
      </w:pPr>
    </w:p>
    <w:p w14:paraId="2864251F">
      <w:pPr>
        <w:pStyle w:val="72"/>
        <w:spacing w:beforeLines="0" w:afterLines="0" w:line="240" w:lineRule="auto"/>
        <w:ind w:firstLine="618" w:firstLineChars="221"/>
        <w:rPr>
          <w:rFonts w:cs="Times New Roman"/>
          <w:bCs w:val="0"/>
          <w:color w:val="C00000"/>
          <w:lang w:eastAsia="zh-CN"/>
        </w:rPr>
      </w:pPr>
    </w:p>
    <w:p w14:paraId="24F0F174">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4A6BA4CA">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2"/>
      </w:pPr>
    </w:p>
    <w:p w14:paraId="5650CDBB">
      <w:pPr>
        <w:pStyle w:val="2"/>
      </w:pPr>
    </w:p>
    <w:p w14:paraId="74F16668">
      <w:pPr>
        <w:pStyle w:val="2"/>
      </w:pPr>
    </w:p>
    <w:p w14:paraId="4197FDAC">
      <w:pPr>
        <w:pStyle w:val="2"/>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34F76B7F">
      <w:pPr>
        <w:spacing w:line="500" w:lineRule="exact"/>
        <w:jc w:val="center"/>
        <w:rPr>
          <w:b/>
          <w:bCs/>
          <w:sz w:val="24"/>
        </w:rPr>
      </w:pP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E79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F177DF">
            <w:pPr>
              <w:spacing w:line="500" w:lineRule="exact"/>
              <w:jc w:val="center"/>
              <w:rPr>
                <w:b/>
                <w:bCs/>
                <w:sz w:val="24"/>
              </w:rPr>
            </w:pPr>
            <w:r>
              <w:rPr>
                <w:rFonts w:hint="eastAsia"/>
                <w:b/>
                <w:bCs/>
                <w:sz w:val="24"/>
              </w:rPr>
              <w:t>序号</w:t>
            </w:r>
          </w:p>
        </w:tc>
        <w:tc>
          <w:tcPr>
            <w:tcW w:w="6023" w:type="dxa"/>
          </w:tcPr>
          <w:p w14:paraId="6490A1F1">
            <w:pPr>
              <w:spacing w:line="500" w:lineRule="exact"/>
              <w:jc w:val="center"/>
              <w:rPr>
                <w:b/>
                <w:bCs/>
                <w:sz w:val="24"/>
              </w:rPr>
            </w:pPr>
            <w:r>
              <w:rPr>
                <w:rFonts w:hint="eastAsia"/>
                <w:b/>
                <w:bCs/>
                <w:sz w:val="24"/>
              </w:rPr>
              <w:t>内容</w:t>
            </w:r>
          </w:p>
        </w:tc>
        <w:tc>
          <w:tcPr>
            <w:tcW w:w="1843" w:type="dxa"/>
          </w:tcPr>
          <w:p w14:paraId="1BA18507">
            <w:pPr>
              <w:spacing w:line="500" w:lineRule="exact"/>
              <w:jc w:val="center"/>
              <w:rPr>
                <w:b/>
                <w:bCs/>
                <w:sz w:val="24"/>
              </w:rPr>
            </w:pPr>
            <w:r>
              <w:rPr>
                <w:rFonts w:hint="eastAsia"/>
                <w:b/>
                <w:bCs/>
                <w:sz w:val="24"/>
              </w:rPr>
              <w:t>页码</w:t>
            </w:r>
          </w:p>
        </w:tc>
      </w:tr>
      <w:tr w14:paraId="4BF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32971E">
            <w:pPr>
              <w:spacing w:line="500" w:lineRule="exact"/>
              <w:jc w:val="center"/>
              <w:rPr>
                <w:sz w:val="24"/>
              </w:rPr>
            </w:pPr>
            <w:r>
              <w:rPr>
                <w:rFonts w:hint="eastAsia"/>
                <w:sz w:val="24"/>
              </w:rPr>
              <w:t>1</w:t>
            </w:r>
          </w:p>
        </w:tc>
        <w:tc>
          <w:tcPr>
            <w:tcW w:w="6023" w:type="dxa"/>
          </w:tcPr>
          <w:p w14:paraId="7DDC2E90">
            <w:pPr>
              <w:spacing w:line="500" w:lineRule="exact"/>
              <w:rPr>
                <w:sz w:val="24"/>
              </w:rPr>
            </w:pPr>
            <w:r>
              <w:rPr>
                <w:rFonts w:hint="eastAsia"/>
                <w:sz w:val="24"/>
              </w:rPr>
              <w:t>参选书</w:t>
            </w:r>
          </w:p>
        </w:tc>
        <w:tc>
          <w:tcPr>
            <w:tcW w:w="1843" w:type="dxa"/>
          </w:tcPr>
          <w:p w14:paraId="02F35442">
            <w:pPr>
              <w:spacing w:line="500" w:lineRule="exact"/>
              <w:jc w:val="center"/>
              <w:rPr>
                <w:sz w:val="24"/>
              </w:rPr>
            </w:pPr>
          </w:p>
        </w:tc>
      </w:tr>
      <w:tr w14:paraId="760E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711E282C">
            <w:pPr>
              <w:spacing w:line="500" w:lineRule="exact"/>
              <w:jc w:val="center"/>
              <w:rPr>
                <w:sz w:val="24"/>
              </w:rPr>
            </w:pPr>
            <w:r>
              <w:rPr>
                <w:rFonts w:hint="eastAsia"/>
                <w:sz w:val="24"/>
              </w:rPr>
              <w:t>2</w:t>
            </w:r>
          </w:p>
        </w:tc>
        <w:tc>
          <w:tcPr>
            <w:tcW w:w="6023" w:type="dxa"/>
          </w:tcPr>
          <w:p w14:paraId="2CF80B6F">
            <w:pPr>
              <w:spacing w:line="500" w:lineRule="exact"/>
              <w:rPr>
                <w:sz w:val="24"/>
              </w:rPr>
            </w:pPr>
            <w:r>
              <w:rPr>
                <w:rFonts w:hint="eastAsia"/>
                <w:sz w:val="24"/>
              </w:rPr>
              <w:t>法定代表人授权书</w:t>
            </w:r>
          </w:p>
        </w:tc>
        <w:tc>
          <w:tcPr>
            <w:tcW w:w="1843" w:type="dxa"/>
          </w:tcPr>
          <w:p w14:paraId="42DB6715">
            <w:pPr>
              <w:spacing w:line="500" w:lineRule="exact"/>
              <w:jc w:val="center"/>
              <w:rPr>
                <w:sz w:val="24"/>
              </w:rPr>
            </w:pPr>
          </w:p>
        </w:tc>
      </w:tr>
      <w:tr w14:paraId="74C4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B56828">
            <w:pPr>
              <w:spacing w:line="500" w:lineRule="exact"/>
              <w:jc w:val="center"/>
              <w:rPr>
                <w:sz w:val="24"/>
              </w:rPr>
            </w:pPr>
            <w:r>
              <w:rPr>
                <w:rFonts w:hint="eastAsia"/>
                <w:sz w:val="24"/>
              </w:rPr>
              <w:t>3</w:t>
            </w:r>
          </w:p>
        </w:tc>
        <w:tc>
          <w:tcPr>
            <w:tcW w:w="6023" w:type="dxa"/>
          </w:tcPr>
          <w:p w14:paraId="24697D28">
            <w:pPr>
              <w:spacing w:line="500" w:lineRule="exact"/>
              <w:rPr>
                <w:sz w:val="24"/>
                <w:lang w:eastAsia="zh-CN"/>
              </w:rPr>
            </w:pPr>
            <w:r>
              <w:rPr>
                <w:rFonts w:hint="eastAsia"/>
                <w:sz w:val="24"/>
                <w:lang w:eastAsia="zh-CN"/>
              </w:rPr>
              <w:t>法定代表人身份证复印件</w:t>
            </w:r>
          </w:p>
        </w:tc>
        <w:tc>
          <w:tcPr>
            <w:tcW w:w="1843" w:type="dxa"/>
          </w:tcPr>
          <w:p w14:paraId="7DF32AF7">
            <w:pPr>
              <w:spacing w:line="500" w:lineRule="exact"/>
              <w:jc w:val="center"/>
              <w:rPr>
                <w:sz w:val="24"/>
                <w:lang w:eastAsia="zh-CN"/>
              </w:rPr>
            </w:pPr>
          </w:p>
        </w:tc>
      </w:tr>
      <w:tr w14:paraId="0B45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5B9563B">
            <w:pPr>
              <w:spacing w:line="500" w:lineRule="exact"/>
              <w:jc w:val="center"/>
              <w:rPr>
                <w:sz w:val="24"/>
              </w:rPr>
            </w:pPr>
            <w:r>
              <w:rPr>
                <w:rFonts w:hint="eastAsia"/>
                <w:sz w:val="24"/>
              </w:rPr>
              <w:t>4</w:t>
            </w:r>
          </w:p>
        </w:tc>
        <w:tc>
          <w:tcPr>
            <w:tcW w:w="6023" w:type="dxa"/>
          </w:tcPr>
          <w:p w14:paraId="522DEDC6">
            <w:pPr>
              <w:spacing w:line="500" w:lineRule="exact"/>
              <w:rPr>
                <w:sz w:val="24"/>
                <w:lang w:eastAsia="zh-CN"/>
              </w:rPr>
            </w:pPr>
            <w:r>
              <w:rPr>
                <w:rFonts w:hint="eastAsia"/>
                <w:sz w:val="24"/>
                <w:lang w:eastAsia="zh-CN"/>
              </w:rPr>
              <w:t>授权代表身份证复印件</w:t>
            </w:r>
          </w:p>
        </w:tc>
        <w:tc>
          <w:tcPr>
            <w:tcW w:w="1843" w:type="dxa"/>
          </w:tcPr>
          <w:p w14:paraId="4707A4B0">
            <w:pPr>
              <w:spacing w:line="500" w:lineRule="exact"/>
              <w:jc w:val="center"/>
              <w:rPr>
                <w:sz w:val="24"/>
                <w:lang w:eastAsia="zh-CN"/>
              </w:rPr>
            </w:pPr>
          </w:p>
        </w:tc>
      </w:tr>
      <w:tr w14:paraId="7E7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0BD53EA">
            <w:pPr>
              <w:spacing w:line="500" w:lineRule="exact"/>
              <w:jc w:val="center"/>
              <w:rPr>
                <w:sz w:val="24"/>
              </w:rPr>
            </w:pPr>
            <w:r>
              <w:rPr>
                <w:rFonts w:hint="eastAsia"/>
                <w:sz w:val="24"/>
              </w:rPr>
              <w:t>5</w:t>
            </w:r>
          </w:p>
        </w:tc>
        <w:tc>
          <w:tcPr>
            <w:tcW w:w="6023" w:type="dxa"/>
          </w:tcPr>
          <w:p w14:paraId="4A48FD77">
            <w:pPr>
              <w:spacing w:line="500" w:lineRule="exact"/>
              <w:rPr>
                <w:sz w:val="24"/>
                <w:lang w:eastAsia="zh-CN"/>
              </w:rPr>
            </w:pPr>
            <w:r>
              <w:rPr>
                <w:rFonts w:hint="eastAsia"/>
                <w:sz w:val="24"/>
                <w:szCs w:val="28"/>
                <w:lang w:eastAsia="zh-CN"/>
              </w:rPr>
              <w:t>企业概况</w:t>
            </w:r>
          </w:p>
        </w:tc>
        <w:tc>
          <w:tcPr>
            <w:tcW w:w="1843" w:type="dxa"/>
          </w:tcPr>
          <w:p w14:paraId="6D30A6AE">
            <w:pPr>
              <w:spacing w:line="500" w:lineRule="exact"/>
              <w:jc w:val="center"/>
              <w:rPr>
                <w:sz w:val="24"/>
                <w:lang w:eastAsia="zh-CN"/>
              </w:rPr>
            </w:pPr>
          </w:p>
        </w:tc>
      </w:tr>
      <w:tr w14:paraId="28B9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051E5C3">
            <w:pPr>
              <w:spacing w:line="500" w:lineRule="exact"/>
              <w:jc w:val="center"/>
              <w:rPr>
                <w:sz w:val="24"/>
              </w:rPr>
            </w:pPr>
            <w:r>
              <w:rPr>
                <w:rFonts w:hint="eastAsia"/>
                <w:sz w:val="24"/>
              </w:rPr>
              <w:t>6</w:t>
            </w:r>
          </w:p>
        </w:tc>
        <w:tc>
          <w:tcPr>
            <w:tcW w:w="6023" w:type="dxa"/>
          </w:tcPr>
          <w:p w14:paraId="20E83B70">
            <w:pPr>
              <w:spacing w:line="500" w:lineRule="exact"/>
              <w:rPr>
                <w:sz w:val="24"/>
              </w:rPr>
            </w:pPr>
            <w:r>
              <w:rPr>
                <w:rFonts w:hint="eastAsia"/>
                <w:sz w:val="24"/>
              </w:rPr>
              <w:t>营业执照复印件</w:t>
            </w:r>
          </w:p>
        </w:tc>
        <w:tc>
          <w:tcPr>
            <w:tcW w:w="1843" w:type="dxa"/>
          </w:tcPr>
          <w:p w14:paraId="083D0A1D">
            <w:pPr>
              <w:spacing w:line="500" w:lineRule="exact"/>
              <w:jc w:val="center"/>
              <w:rPr>
                <w:sz w:val="24"/>
              </w:rPr>
            </w:pPr>
          </w:p>
        </w:tc>
      </w:tr>
      <w:tr w14:paraId="07FD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3607B1">
            <w:pPr>
              <w:spacing w:line="500" w:lineRule="exact"/>
              <w:jc w:val="center"/>
              <w:rPr>
                <w:sz w:val="24"/>
              </w:rPr>
            </w:pPr>
            <w:r>
              <w:rPr>
                <w:rFonts w:hint="eastAsia"/>
                <w:sz w:val="24"/>
              </w:rPr>
              <w:t>7</w:t>
            </w:r>
          </w:p>
        </w:tc>
        <w:tc>
          <w:tcPr>
            <w:tcW w:w="6023" w:type="dxa"/>
          </w:tcPr>
          <w:p w14:paraId="34D2072A">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7869A574">
            <w:pPr>
              <w:spacing w:line="500" w:lineRule="exact"/>
              <w:jc w:val="center"/>
              <w:rPr>
                <w:sz w:val="24"/>
              </w:rPr>
            </w:pPr>
          </w:p>
        </w:tc>
      </w:tr>
      <w:tr w14:paraId="0B3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70B3F4C0">
            <w:pPr>
              <w:spacing w:line="500" w:lineRule="exact"/>
              <w:jc w:val="center"/>
              <w:rPr>
                <w:sz w:val="24"/>
                <w:lang w:eastAsia="zh-CN"/>
              </w:rPr>
            </w:pPr>
            <w:r>
              <w:rPr>
                <w:sz w:val="24"/>
                <w:lang w:eastAsia="zh-CN"/>
              </w:rPr>
              <w:t>8</w:t>
            </w:r>
          </w:p>
        </w:tc>
        <w:tc>
          <w:tcPr>
            <w:tcW w:w="6023" w:type="dxa"/>
          </w:tcPr>
          <w:p w14:paraId="42C16B60">
            <w:pPr>
              <w:spacing w:line="500" w:lineRule="exact"/>
              <w:rPr>
                <w:sz w:val="24"/>
              </w:rPr>
            </w:pPr>
            <w:r>
              <w:rPr>
                <w:rFonts w:hint="eastAsia"/>
                <w:sz w:val="24"/>
                <w:szCs w:val="28"/>
              </w:rPr>
              <w:t>业绩的证明</w:t>
            </w:r>
          </w:p>
        </w:tc>
        <w:tc>
          <w:tcPr>
            <w:tcW w:w="1843" w:type="dxa"/>
          </w:tcPr>
          <w:p w14:paraId="11412502">
            <w:pPr>
              <w:spacing w:line="500" w:lineRule="exact"/>
              <w:jc w:val="center"/>
              <w:rPr>
                <w:sz w:val="24"/>
              </w:rPr>
            </w:pPr>
          </w:p>
        </w:tc>
      </w:tr>
      <w:tr w14:paraId="05E7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1E0DB501">
            <w:pPr>
              <w:spacing w:line="500" w:lineRule="exact"/>
              <w:jc w:val="center"/>
              <w:rPr>
                <w:sz w:val="24"/>
                <w:lang w:eastAsia="zh-CN"/>
              </w:rPr>
            </w:pPr>
            <w:r>
              <w:rPr>
                <w:sz w:val="24"/>
                <w:lang w:eastAsia="zh-CN"/>
              </w:rPr>
              <w:t>9</w:t>
            </w:r>
          </w:p>
        </w:tc>
        <w:tc>
          <w:tcPr>
            <w:tcW w:w="6023" w:type="dxa"/>
          </w:tcPr>
          <w:p w14:paraId="0EE59752">
            <w:pPr>
              <w:spacing w:line="500" w:lineRule="exact"/>
              <w:rPr>
                <w:sz w:val="24"/>
              </w:rPr>
            </w:pPr>
            <w:r>
              <w:rPr>
                <w:rFonts w:hint="eastAsia"/>
                <w:sz w:val="24"/>
              </w:rPr>
              <w:t>参选报价单</w:t>
            </w:r>
          </w:p>
        </w:tc>
        <w:tc>
          <w:tcPr>
            <w:tcW w:w="1843" w:type="dxa"/>
          </w:tcPr>
          <w:p w14:paraId="18EAE1DC">
            <w:pPr>
              <w:spacing w:line="500" w:lineRule="exact"/>
              <w:jc w:val="center"/>
              <w:rPr>
                <w:sz w:val="24"/>
              </w:rPr>
            </w:pPr>
          </w:p>
        </w:tc>
      </w:tr>
    </w:tbl>
    <w:p w14:paraId="12E3C699">
      <w:pPr>
        <w:pStyle w:val="2"/>
        <w:rPr>
          <w:b/>
          <w:bCs/>
          <w:sz w:val="36"/>
          <w:szCs w:val="36"/>
        </w:rPr>
      </w:pPr>
    </w:p>
    <w:p w14:paraId="47469ECB">
      <w:pPr>
        <w:pStyle w:val="2"/>
        <w:rPr>
          <w:b/>
          <w:bCs/>
          <w:sz w:val="36"/>
          <w:szCs w:val="36"/>
        </w:rPr>
      </w:pPr>
    </w:p>
    <w:p w14:paraId="7B46A8F6">
      <w:pPr>
        <w:pStyle w:val="2"/>
        <w:rPr>
          <w:b/>
          <w:bCs/>
          <w:sz w:val="36"/>
          <w:szCs w:val="36"/>
        </w:rPr>
      </w:pPr>
    </w:p>
    <w:p w14:paraId="60CCCFB0">
      <w:pPr>
        <w:spacing w:line="500" w:lineRule="exact"/>
        <w:rPr>
          <w:b/>
          <w:bCs/>
          <w:sz w:val="36"/>
          <w:szCs w:val="36"/>
          <w:lang w:eastAsia="zh-CN"/>
        </w:rPr>
      </w:pPr>
    </w:p>
    <w:p w14:paraId="2C48898D">
      <w:pPr>
        <w:pStyle w:val="2"/>
        <w:rPr>
          <w:b/>
          <w:bCs/>
          <w:sz w:val="36"/>
          <w:szCs w:val="36"/>
        </w:rPr>
      </w:pPr>
    </w:p>
    <w:p w14:paraId="75D1AE4D">
      <w:pPr>
        <w:pStyle w:val="2"/>
        <w:rPr>
          <w:b/>
          <w:bCs/>
          <w:sz w:val="36"/>
          <w:szCs w:val="36"/>
        </w:rPr>
      </w:pPr>
    </w:p>
    <w:p w14:paraId="0818B623">
      <w:pPr>
        <w:pStyle w:val="2"/>
      </w:pPr>
    </w:p>
    <w:p w14:paraId="002D7AA9">
      <w:pPr>
        <w:pStyle w:val="2"/>
      </w:pPr>
    </w:p>
    <w:p w14:paraId="6BC75D24">
      <w:pPr>
        <w:pStyle w:val="2"/>
      </w:pPr>
    </w:p>
    <w:p w14:paraId="5A4D0D50">
      <w:pPr>
        <w:pStyle w:val="2"/>
      </w:pPr>
    </w:p>
    <w:p w14:paraId="59049931">
      <w:pPr>
        <w:pStyle w:val="2"/>
      </w:pPr>
    </w:p>
    <w:p w14:paraId="3710216D">
      <w:pPr>
        <w:pStyle w:val="2"/>
      </w:pPr>
    </w:p>
    <w:p w14:paraId="00DF1BBB">
      <w:pPr>
        <w:pStyle w:val="2"/>
      </w:pPr>
    </w:p>
    <w:p w14:paraId="0A379334">
      <w:pPr>
        <w:spacing w:line="500" w:lineRule="exact"/>
        <w:jc w:val="center"/>
        <w:rPr>
          <w:b/>
          <w:bCs/>
          <w:sz w:val="36"/>
          <w:szCs w:val="36"/>
        </w:rPr>
      </w:pPr>
      <w:r>
        <w:rPr>
          <w:rFonts w:hint="eastAsia"/>
          <w:b/>
          <w:bCs/>
          <w:sz w:val="36"/>
          <w:szCs w:val="36"/>
        </w:rPr>
        <w:t>参选书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（1）参选文件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（3）参选报价单</w:t>
      </w:r>
    </w:p>
    <w:p w14:paraId="529BAEF0">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56602E6E">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2"/>
      </w:pPr>
    </w:p>
    <w:p w14:paraId="2D9283E2">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68DA38FC">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2"/>
        <w:jc w:val="center"/>
      </w:pPr>
    </w:p>
    <w:p w14:paraId="39BC4322">
      <w:pPr>
        <w:pStyle w:val="2"/>
        <w:jc w:val="center"/>
      </w:pPr>
    </w:p>
    <w:p w14:paraId="066842E7">
      <w:pPr>
        <w:pStyle w:val="2"/>
        <w:jc w:val="center"/>
      </w:pPr>
    </w:p>
    <w:p w14:paraId="68DB3955">
      <w:pPr>
        <w:pStyle w:val="2"/>
        <w:jc w:val="center"/>
      </w:pPr>
    </w:p>
    <w:p w14:paraId="3D337288">
      <w:pPr>
        <w:pStyle w:val="2"/>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2"/>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集中空分空压项目职业病危害预评价报告编制公开自主比选，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24</w:t>
      </w:r>
      <w:r>
        <w:rPr>
          <w:rFonts w:hint="eastAsia" w:cs="Times New Roman"/>
          <w:color w:val="00B050"/>
          <w:sz w:val="28"/>
          <w:szCs w:val="28"/>
          <w:u w:val="single"/>
          <w:lang w:eastAsia="zh-CN"/>
        </w:rPr>
        <w:t>年</w:t>
      </w:r>
      <w:r>
        <w:rPr>
          <w:rFonts w:cs="Times New Roman"/>
          <w:color w:val="00B050"/>
          <w:sz w:val="28"/>
          <w:szCs w:val="28"/>
          <w:u w:val="single"/>
          <w:lang w:eastAsia="zh-CN"/>
        </w:rPr>
        <w:t>9</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2"/>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2"/>
      </w:pPr>
    </w:p>
    <w:p w14:paraId="4A7A6043">
      <w:pPr>
        <w:pStyle w:val="2"/>
      </w:pPr>
    </w:p>
    <w:p w14:paraId="53CBD1E4">
      <w:pPr>
        <w:pStyle w:val="2"/>
      </w:pPr>
    </w:p>
    <w:p w14:paraId="4D3FF2B7">
      <w:pPr>
        <w:pStyle w:val="2"/>
      </w:pPr>
    </w:p>
    <w:p w14:paraId="294F3CFC">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2"/>
        <w:jc w:val="center"/>
        <w:rPr>
          <w:color w:val="4E6127"/>
        </w:rPr>
      </w:pPr>
    </w:p>
    <w:p w14:paraId="2F57EEC8">
      <w:pPr>
        <w:pStyle w:val="2"/>
        <w:jc w:val="center"/>
      </w:pPr>
    </w:p>
    <w:p w14:paraId="5B702F78">
      <w:pPr>
        <w:pStyle w:val="2"/>
        <w:jc w:val="center"/>
      </w:pPr>
    </w:p>
    <w:p w14:paraId="79D9ED00">
      <w:pPr>
        <w:pStyle w:val="2"/>
        <w:jc w:val="center"/>
      </w:pPr>
    </w:p>
    <w:p w14:paraId="3866141C">
      <w:pPr>
        <w:pStyle w:val="2"/>
        <w:jc w:val="center"/>
      </w:pPr>
    </w:p>
    <w:p w14:paraId="3F1E3A6F">
      <w:pPr>
        <w:pStyle w:val="2"/>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2"/>
        <w:rPr>
          <w:b/>
          <w:bCs/>
          <w:color w:val="4E6127"/>
          <w:sz w:val="36"/>
          <w:szCs w:val="36"/>
        </w:rPr>
      </w:pPr>
    </w:p>
    <w:p w14:paraId="79261888">
      <w:pPr>
        <w:pStyle w:val="2"/>
        <w:rPr>
          <w:b/>
          <w:bCs/>
          <w:color w:val="4E6127"/>
          <w:sz w:val="36"/>
          <w:szCs w:val="36"/>
        </w:rPr>
      </w:pPr>
    </w:p>
    <w:p w14:paraId="4588254C">
      <w:pPr>
        <w:pStyle w:val="2"/>
        <w:rPr>
          <w:b/>
          <w:bCs/>
          <w:color w:val="4E6127"/>
          <w:sz w:val="36"/>
          <w:szCs w:val="36"/>
        </w:rPr>
      </w:pPr>
    </w:p>
    <w:p w14:paraId="130BB33F">
      <w:pPr>
        <w:pStyle w:val="2"/>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6D2F4F69">
      <w:pPr>
        <w:pStyle w:val="2"/>
      </w:pPr>
    </w:p>
    <w:p w14:paraId="595884EC">
      <w:pPr>
        <w:pStyle w:val="2"/>
        <w:rPr>
          <w:b/>
          <w:bCs/>
          <w:sz w:val="36"/>
          <w:szCs w:val="36"/>
        </w:rPr>
      </w:pPr>
    </w:p>
    <w:p w14:paraId="33F04666">
      <w:pPr>
        <w:pStyle w:val="2"/>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2"/>
        <w:jc w:val="center"/>
        <w:rPr>
          <w:color w:val="FF0000"/>
        </w:rPr>
      </w:pPr>
    </w:p>
    <w:p w14:paraId="71BD34CF">
      <w:pPr>
        <w:pStyle w:val="2"/>
        <w:jc w:val="center"/>
      </w:pPr>
    </w:p>
    <w:p w14:paraId="029FD09B">
      <w:pPr>
        <w:pStyle w:val="2"/>
        <w:jc w:val="center"/>
      </w:pPr>
    </w:p>
    <w:p w14:paraId="481270E6">
      <w:pPr>
        <w:pStyle w:val="2"/>
        <w:jc w:val="center"/>
      </w:pPr>
    </w:p>
    <w:p w14:paraId="0681EFF1">
      <w:pPr>
        <w:pStyle w:val="2"/>
        <w:jc w:val="center"/>
      </w:pPr>
    </w:p>
    <w:p w14:paraId="41DEA680">
      <w:pPr>
        <w:pStyle w:val="2"/>
        <w:jc w:val="center"/>
      </w:pPr>
    </w:p>
    <w:p w14:paraId="15A64DF3">
      <w:pPr>
        <w:pStyle w:val="2"/>
        <w:jc w:val="center"/>
      </w:pPr>
    </w:p>
    <w:p w14:paraId="280927C3">
      <w:pPr>
        <w:pStyle w:val="2"/>
        <w:jc w:val="center"/>
      </w:pPr>
    </w:p>
    <w:p w14:paraId="02473E6F">
      <w:pPr>
        <w:pStyle w:val="2"/>
        <w:jc w:val="center"/>
      </w:pPr>
    </w:p>
    <w:p w14:paraId="0232CC98">
      <w:pPr>
        <w:pStyle w:val="2"/>
        <w:jc w:val="center"/>
      </w:pPr>
    </w:p>
    <w:p w14:paraId="71DF9366">
      <w:pPr>
        <w:pStyle w:val="2"/>
        <w:jc w:val="center"/>
      </w:pPr>
    </w:p>
    <w:p w14:paraId="29269907">
      <w:pPr>
        <w:pStyle w:val="2"/>
        <w:jc w:val="center"/>
      </w:pPr>
    </w:p>
    <w:p w14:paraId="48C95FCF">
      <w:pPr>
        <w:pStyle w:val="2"/>
        <w:jc w:val="center"/>
      </w:pPr>
    </w:p>
    <w:p w14:paraId="706D5FDD">
      <w:pPr>
        <w:pStyle w:val="2"/>
        <w:jc w:val="center"/>
      </w:pPr>
    </w:p>
    <w:p w14:paraId="2F038F0E">
      <w:pPr>
        <w:pStyle w:val="2"/>
        <w:jc w:val="center"/>
      </w:pPr>
    </w:p>
    <w:p w14:paraId="3693E9F9">
      <w:pPr>
        <w:pStyle w:val="2"/>
        <w:jc w:val="center"/>
      </w:pPr>
    </w:p>
    <w:p w14:paraId="6383BFC9">
      <w:pPr>
        <w:pStyle w:val="2"/>
        <w:jc w:val="center"/>
      </w:pPr>
    </w:p>
    <w:p w14:paraId="5061630D">
      <w:pPr>
        <w:pStyle w:val="2"/>
        <w:jc w:val="center"/>
      </w:pPr>
    </w:p>
    <w:p w14:paraId="4321CC2E">
      <w:pPr>
        <w:pStyle w:val="2"/>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2"/>
        <w:jc w:val="center"/>
      </w:pPr>
    </w:p>
    <w:p w14:paraId="0B9A4F61">
      <w:pPr>
        <w:pStyle w:val="2"/>
        <w:jc w:val="center"/>
      </w:pPr>
    </w:p>
    <w:p w14:paraId="39E3EE84">
      <w:pPr>
        <w:pStyle w:val="2"/>
        <w:jc w:val="center"/>
      </w:pPr>
    </w:p>
    <w:p w14:paraId="78421338">
      <w:pPr>
        <w:pStyle w:val="2"/>
        <w:jc w:val="center"/>
      </w:pPr>
    </w:p>
    <w:p w14:paraId="19E8404F">
      <w:pPr>
        <w:pStyle w:val="2"/>
        <w:jc w:val="center"/>
      </w:pPr>
    </w:p>
    <w:p w14:paraId="7DF7DF00">
      <w:pPr>
        <w:pStyle w:val="2"/>
        <w:jc w:val="center"/>
      </w:pPr>
    </w:p>
    <w:p w14:paraId="29330E12">
      <w:pPr>
        <w:pStyle w:val="2"/>
        <w:jc w:val="center"/>
      </w:pPr>
    </w:p>
    <w:p w14:paraId="26AF80D0">
      <w:pPr>
        <w:pStyle w:val="2"/>
        <w:jc w:val="center"/>
      </w:pPr>
    </w:p>
    <w:p w14:paraId="35ED6ED9">
      <w:pPr>
        <w:pStyle w:val="2"/>
        <w:jc w:val="center"/>
      </w:pPr>
    </w:p>
    <w:p w14:paraId="70C25904">
      <w:pPr>
        <w:pStyle w:val="2"/>
        <w:jc w:val="center"/>
      </w:pPr>
    </w:p>
    <w:p w14:paraId="6ADDD4A7">
      <w:pPr>
        <w:pStyle w:val="2"/>
        <w:jc w:val="center"/>
      </w:pPr>
    </w:p>
    <w:p w14:paraId="5B340194">
      <w:pPr>
        <w:pStyle w:val="2"/>
        <w:jc w:val="center"/>
      </w:pPr>
    </w:p>
    <w:p w14:paraId="752D6ECB">
      <w:pPr>
        <w:pStyle w:val="2"/>
        <w:jc w:val="center"/>
      </w:pPr>
    </w:p>
    <w:p w14:paraId="6B004E64">
      <w:pPr>
        <w:pStyle w:val="2"/>
        <w:jc w:val="center"/>
      </w:pPr>
    </w:p>
    <w:p w14:paraId="05CC3ADB">
      <w:pPr>
        <w:pStyle w:val="2"/>
        <w:jc w:val="center"/>
      </w:pPr>
    </w:p>
    <w:p w14:paraId="06FAA606">
      <w:pPr>
        <w:pStyle w:val="2"/>
        <w:jc w:val="center"/>
      </w:pPr>
    </w:p>
    <w:p w14:paraId="58BFEC13">
      <w:pPr>
        <w:pStyle w:val="2"/>
        <w:jc w:val="center"/>
      </w:pPr>
    </w:p>
    <w:p w14:paraId="55D08212">
      <w:pPr>
        <w:pStyle w:val="2"/>
        <w:jc w:val="center"/>
      </w:pPr>
    </w:p>
    <w:p w14:paraId="3B1ADF54">
      <w:pPr>
        <w:pStyle w:val="2"/>
        <w:jc w:val="center"/>
      </w:pPr>
    </w:p>
    <w:p w14:paraId="10F67DD9">
      <w:pPr>
        <w:pStyle w:val="2"/>
      </w:pPr>
    </w:p>
    <w:p w14:paraId="5B46A9A0">
      <w:pPr>
        <w:pStyle w:val="2"/>
        <w:jc w:val="center"/>
        <w:rPr>
          <w:rFonts w:ascii="Times New Roman" w:hAnsi="Times New Roman"/>
          <w:b/>
          <w:bCs/>
          <w:kern w:val="2"/>
          <w:sz w:val="36"/>
          <w:szCs w:val="36"/>
        </w:rPr>
      </w:pPr>
    </w:p>
    <w:p w14:paraId="40E63704">
      <w:pPr>
        <w:pStyle w:val="2"/>
        <w:jc w:val="center"/>
        <w:rPr>
          <w:rFonts w:ascii="Times New Roman" w:hAnsi="Times New Roman"/>
          <w:b/>
          <w:bCs/>
          <w:kern w:val="2"/>
          <w:sz w:val="36"/>
          <w:szCs w:val="36"/>
        </w:rPr>
      </w:pPr>
    </w:p>
    <w:p w14:paraId="5AD970C3">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2"/>
        <w:tabs>
          <w:tab w:val="left" w:pos="4944"/>
        </w:tabs>
        <w:jc w:val="left"/>
        <w:rPr>
          <w:color w:val="4E6127"/>
        </w:rPr>
      </w:pPr>
    </w:p>
    <w:p w14:paraId="29022B27">
      <w:pPr>
        <w:pStyle w:val="2"/>
        <w:tabs>
          <w:tab w:val="left" w:pos="4944"/>
        </w:tabs>
        <w:jc w:val="left"/>
        <w:rPr>
          <w:color w:val="0000FF"/>
        </w:rPr>
      </w:pPr>
    </w:p>
    <w:p w14:paraId="533E51C1">
      <w:pPr>
        <w:pStyle w:val="2"/>
        <w:tabs>
          <w:tab w:val="left" w:pos="4944"/>
        </w:tabs>
        <w:jc w:val="left"/>
        <w:rPr>
          <w:color w:val="0000FF"/>
        </w:rPr>
      </w:pPr>
    </w:p>
    <w:p w14:paraId="18D34A1C">
      <w:pPr>
        <w:pStyle w:val="2"/>
        <w:tabs>
          <w:tab w:val="left" w:pos="4944"/>
        </w:tabs>
        <w:jc w:val="left"/>
        <w:rPr>
          <w:color w:val="0000FF"/>
        </w:rPr>
      </w:pPr>
    </w:p>
    <w:p w14:paraId="7CCEC459">
      <w:pPr>
        <w:pStyle w:val="2"/>
        <w:tabs>
          <w:tab w:val="left" w:pos="4944"/>
        </w:tabs>
        <w:jc w:val="left"/>
        <w:rPr>
          <w:color w:val="0000FF"/>
        </w:rPr>
      </w:pPr>
    </w:p>
    <w:p w14:paraId="234F82AB">
      <w:pPr>
        <w:pStyle w:val="2"/>
        <w:tabs>
          <w:tab w:val="left" w:pos="4944"/>
        </w:tabs>
        <w:jc w:val="left"/>
        <w:rPr>
          <w:color w:val="0000FF"/>
        </w:rPr>
      </w:pPr>
    </w:p>
    <w:p w14:paraId="3C54A92C">
      <w:pPr>
        <w:pStyle w:val="2"/>
        <w:tabs>
          <w:tab w:val="left" w:pos="4944"/>
        </w:tabs>
        <w:jc w:val="left"/>
        <w:rPr>
          <w:color w:val="0000FF"/>
        </w:rPr>
      </w:pPr>
    </w:p>
    <w:p w14:paraId="16EAC8AA">
      <w:pPr>
        <w:pStyle w:val="2"/>
        <w:tabs>
          <w:tab w:val="left" w:pos="4944"/>
        </w:tabs>
        <w:jc w:val="left"/>
        <w:rPr>
          <w:color w:val="0000FF"/>
        </w:rPr>
      </w:pPr>
    </w:p>
    <w:p w14:paraId="4820E6C4">
      <w:pPr>
        <w:pStyle w:val="2"/>
        <w:tabs>
          <w:tab w:val="left" w:pos="4944"/>
        </w:tabs>
        <w:jc w:val="left"/>
        <w:rPr>
          <w:color w:val="0000FF"/>
        </w:rPr>
      </w:pPr>
    </w:p>
    <w:p w14:paraId="3141D235">
      <w:pPr>
        <w:pStyle w:val="2"/>
        <w:tabs>
          <w:tab w:val="left" w:pos="4944"/>
        </w:tabs>
        <w:jc w:val="left"/>
        <w:rPr>
          <w:color w:val="0000FF"/>
        </w:rPr>
      </w:pPr>
    </w:p>
    <w:p w14:paraId="452A0F66">
      <w:pPr>
        <w:pStyle w:val="2"/>
        <w:tabs>
          <w:tab w:val="left" w:pos="4944"/>
        </w:tabs>
        <w:jc w:val="left"/>
        <w:rPr>
          <w:color w:val="0000FF"/>
        </w:rPr>
      </w:pPr>
    </w:p>
    <w:p w14:paraId="799D9537">
      <w:pPr>
        <w:pStyle w:val="2"/>
        <w:tabs>
          <w:tab w:val="left" w:pos="4944"/>
        </w:tabs>
        <w:jc w:val="left"/>
        <w:rPr>
          <w:color w:val="0000FF"/>
        </w:rPr>
      </w:pPr>
    </w:p>
    <w:p w14:paraId="2D726507">
      <w:pPr>
        <w:pStyle w:val="2"/>
        <w:tabs>
          <w:tab w:val="left" w:pos="4944"/>
        </w:tabs>
        <w:jc w:val="left"/>
        <w:rPr>
          <w:color w:val="0000FF"/>
        </w:rPr>
      </w:pPr>
    </w:p>
    <w:p w14:paraId="189A95BC">
      <w:pPr>
        <w:pStyle w:val="2"/>
        <w:tabs>
          <w:tab w:val="left" w:pos="4944"/>
        </w:tabs>
        <w:jc w:val="left"/>
        <w:rPr>
          <w:color w:val="0000FF"/>
        </w:rPr>
      </w:pPr>
    </w:p>
    <w:p w14:paraId="7D6F1F1D">
      <w:pPr>
        <w:pStyle w:val="2"/>
        <w:tabs>
          <w:tab w:val="left" w:pos="4944"/>
        </w:tabs>
        <w:jc w:val="left"/>
        <w:rPr>
          <w:color w:val="0000FF"/>
        </w:rPr>
      </w:pPr>
    </w:p>
    <w:p w14:paraId="2B09A93A">
      <w:pPr>
        <w:pStyle w:val="2"/>
        <w:tabs>
          <w:tab w:val="left" w:pos="4944"/>
        </w:tabs>
        <w:jc w:val="left"/>
        <w:rPr>
          <w:color w:val="0000FF"/>
        </w:rPr>
      </w:pPr>
    </w:p>
    <w:p w14:paraId="2CADDC21">
      <w:pPr>
        <w:pStyle w:val="2"/>
        <w:tabs>
          <w:tab w:val="left" w:pos="4944"/>
        </w:tabs>
        <w:jc w:val="left"/>
        <w:rPr>
          <w:color w:val="0000FF"/>
        </w:rPr>
      </w:pPr>
    </w:p>
    <w:p w14:paraId="24E2B176">
      <w:pPr>
        <w:pStyle w:val="2"/>
        <w:tabs>
          <w:tab w:val="left" w:pos="4944"/>
        </w:tabs>
        <w:jc w:val="left"/>
        <w:rPr>
          <w:color w:val="0000FF"/>
        </w:rPr>
      </w:pPr>
    </w:p>
    <w:p w14:paraId="27BEBCAF">
      <w:pPr>
        <w:pStyle w:val="2"/>
        <w:tabs>
          <w:tab w:val="left" w:pos="4944"/>
        </w:tabs>
        <w:jc w:val="left"/>
        <w:rPr>
          <w:color w:val="0000FF"/>
        </w:rPr>
      </w:pPr>
    </w:p>
    <w:p w14:paraId="5B593D9F">
      <w:pPr>
        <w:pStyle w:val="2"/>
        <w:tabs>
          <w:tab w:val="left" w:pos="4944"/>
        </w:tabs>
        <w:jc w:val="left"/>
        <w:rPr>
          <w:color w:val="0000FF"/>
        </w:rPr>
      </w:pPr>
    </w:p>
    <w:p w14:paraId="099DD182">
      <w:pPr>
        <w:pStyle w:val="2"/>
        <w:jc w:val="center"/>
        <w:rPr>
          <w:rFonts w:ascii="Times New Roman" w:hAnsi="Times New Roman"/>
          <w:b/>
          <w:bCs/>
          <w:kern w:val="2"/>
          <w:sz w:val="36"/>
          <w:szCs w:val="36"/>
        </w:rPr>
      </w:pPr>
    </w:p>
    <w:p w14:paraId="067B2C6A">
      <w:pPr>
        <w:pStyle w:val="2"/>
        <w:jc w:val="center"/>
        <w:rPr>
          <w:rFonts w:ascii="Times New Roman" w:hAnsi="Times New Roman"/>
          <w:b/>
          <w:bCs/>
          <w:kern w:val="2"/>
          <w:sz w:val="36"/>
          <w:szCs w:val="36"/>
        </w:rPr>
      </w:pPr>
    </w:p>
    <w:p w14:paraId="3E639D39">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14:paraId="0E936ED3">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490F4355">
      <w:pPr>
        <w:pStyle w:val="72"/>
        <w:spacing w:beforeLines="0" w:afterLines="0" w:line="240" w:lineRule="auto"/>
        <w:rPr>
          <w:rFonts w:cs="Times New Roman"/>
          <w:bCs w:val="0"/>
          <w:color w:val="4E6127"/>
          <w:lang w:eastAsia="zh-CN"/>
        </w:rPr>
      </w:pPr>
    </w:p>
    <w:p w14:paraId="6996F3EF">
      <w:pPr>
        <w:pStyle w:val="72"/>
        <w:spacing w:beforeLines="0" w:afterLines="0" w:line="240" w:lineRule="auto"/>
        <w:rPr>
          <w:rFonts w:cs="Times New Roman"/>
          <w:bCs w:val="0"/>
          <w:lang w:eastAsia="zh-CN"/>
        </w:rPr>
      </w:pPr>
    </w:p>
    <w:p w14:paraId="5F1912C8">
      <w:pPr>
        <w:pStyle w:val="72"/>
        <w:spacing w:beforeLines="0" w:afterLines="0" w:line="240" w:lineRule="auto"/>
        <w:rPr>
          <w:rFonts w:cs="Times New Roman"/>
          <w:bCs w:val="0"/>
          <w:lang w:eastAsia="zh-CN"/>
        </w:rPr>
      </w:pPr>
    </w:p>
    <w:p w14:paraId="5FF25F44">
      <w:pPr>
        <w:pStyle w:val="72"/>
        <w:spacing w:beforeLines="0" w:afterLines="0" w:line="240" w:lineRule="auto"/>
        <w:rPr>
          <w:rFonts w:cs="Times New Roman"/>
          <w:bCs w:val="0"/>
          <w:lang w:eastAsia="zh-CN"/>
        </w:rPr>
      </w:pPr>
    </w:p>
    <w:p w14:paraId="703DA105">
      <w:pPr>
        <w:pStyle w:val="72"/>
        <w:spacing w:beforeLines="0" w:afterLines="0" w:line="240" w:lineRule="auto"/>
        <w:rPr>
          <w:rFonts w:cs="Times New Roman"/>
          <w:bCs w:val="0"/>
          <w:lang w:eastAsia="zh-CN"/>
        </w:rPr>
      </w:pPr>
    </w:p>
    <w:p w14:paraId="07573D8C">
      <w:pPr>
        <w:pStyle w:val="72"/>
        <w:spacing w:beforeLines="0" w:afterLines="0" w:line="240" w:lineRule="auto"/>
        <w:rPr>
          <w:rFonts w:cs="Times New Roman"/>
          <w:bCs w:val="0"/>
          <w:lang w:eastAsia="zh-CN"/>
        </w:rPr>
      </w:pPr>
    </w:p>
    <w:p w14:paraId="38E0D9BC">
      <w:pPr>
        <w:pStyle w:val="72"/>
        <w:spacing w:beforeLines="0" w:afterLines="0" w:line="240" w:lineRule="auto"/>
        <w:rPr>
          <w:rFonts w:cs="Times New Roman"/>
          <w:bCs w:val="0"/>
          <w:lang w:eastAsia="zh-CN"/>
        </w:rPr>
      </w:pPr>
    </w:p>
    <w:p w14:paraId="250DCBC7">
      <w:pPr>
        <w:pStyle w:val="72"/>
        <w:spacing w:beforeLines="0" w:afterLines="0" w:line="240" w:lineRule="auto"/>
        <w:rPr>
          <w:rFonts w:cs="Times New Roman"/>
          <w:bCs w:val="0"/>
          <w:lang w:eastAsia="zh-CN"/>
        </w:rPr>
      </w:pPr>
    </w:p>
    <w:p w14:paraId="1D4F59E7">
      <w:pPr>
        <w:pStyle w:val="72"/>
        <w:spacing w:beforeLines="0" w:afterLines="0" w:line="240" w:lineRule="auto"/>
        <w:rPr>
          <w:rFonts w:cs="Times New Roman"/>
          <w:bCs w:val="0"/>
          <w:lang w:eastAsia="zh-CN"/>
        </w:rPr>
      </w:pPr>
    </w:p>
    <w:p w14:paraId="0838A6C6">
      <w:pPr>
        <w:pStyle w:val="72"/>
        <w:spacing w:beforeLines="0" w:afterLines="0" w:line="240" w:lineRule="auto"/>
        <w:rPr>
          <w:rFonts w:cs="Times New Roman"/>
          <w:bCs w:val="0"/>
          <w:lang w:eastAsia="zh-CN"/>
        </w:rPr>
      </w:pPr>
    </w:p>
    <w:p w14:paraId="0062A1B9">
      <w:pPr>
        <w:pStyle w:val="72"/>
        <w:spacing w:beforeLines="0" w:afterLines="0" w:line="240" w:lineRule="auto"/>
        <w:rPr>
          <w:rFonts w:cs="Times New Roman"/>
          <w:bCs w:val="0"/>
          <w:lang w:eastAsia="zh-CN"/>
        </w:rPr>
      </w:pPr>
    </w:p>
    <w:p w14:paraId="62E2D4A0">
      <w:pPr>
        <w:pStyle w:val="72"/>
        <w:spacing w:beforeLines="0" w:afterLines="0" w:line="240" w:lineRule="auto"/>
        <w:rPr>
          <w:rFonts w:cs="Times New Roman"/>
          <w:bCs w:val="0"/>
          <w:lang w:eastAsia="zh-CN"/>
        </w:rPr>
      </w:pPr>
    </w:p>
    <w:p w14:paraId="3303F497">
      <w:pPr>
        <w:pStyle w:val="72"/>
        <w:spacing w:beforeLines="0" w:afterLines="0" w:line="240" w:lineRule="auto"/>
        <w:rPr>
          <w:rFonts w:cs="Times New Roman"/>
          <w:bCs w:val="0"/>
          <w:lang w:eastAsia="zh-CN"/>
        </w:rPr>
      </w:pPr>
    </w:p>
    <w:p w14:paraId="39CB0D63">
      <w:pPr>
        <w:pStyle w:val="72"/>
        <w:spacing w:beforeLines="0" w:afterLines="0" w:line="240" w:lineRule="auto"/>
        <w:rPr>
          <w:rFonts w:cs="Times New Roman"/>
          <w:bCs w:val="0"/>
          <w:lang w:eastAsia="zh-CN"/>
        </w:rPr>
      </w:pPr>
    </w:p>
    <w:p w14:paraId="3DCD6236">
      <w:pPr>
        <w:pStyle w:val="72"/>
        <w:spacing w:beforeLines="0" w:afterLines="0" w:line="240" w:lineRule="auto"/>
        <w:rPr>
          <w:rFonts w:cs="Times New Roman"/>
          <w:bCs w:val="0"/>
          <w:lang w:eastAsia="zh-CN"/>
        </w:rPr>
      </w:pPr>
    </w:p>
    <w:p w14:paraId="0B3D83E4">
      <w:pPr>
        <w:pStyle w:val="72"/>
        <w:spacing w:beforeLines="0" w:afterLines="0" w:line="240" w:lineRule="auto"/>
        <w:rPr>
          <w:rFonts w:cs="Times New Roman"/>
          <w:bCs w:val="0"/>
          <w:lang w:eastAsia="zh-CN"/>
        </w:rPr>
      </w:pPr>
    </w:p>
    <w:p w14:paraId="51F9863D">
      <w:pPr>
        <w:pStyle w:val="72"/>
        <w:spacing w:beforeLines="0" w:afterLines="0" w:line="240" w:lineRule="auto"/>
        <w:rPr>
          <w:rFonts w:cs="Times New Roman"/>
          <w:bCs w:val="0"/>
          <w:lang w:eastAsia="zh-CN"/>
        </w:rPr>
      </w:pPr>
    </w:p>
    <w:p w14:paraId="6C9FA5C7">
      <w:pPr>
        <w:pStyle w:val="72"/>
        <w:spacing w:beforeLines="0" w:afterLines="0" w:line="240" w:lineRule="auto"/>
        <w:rPr>
          <w:rFonts w:cs="Times New Roman"/>
          <w:bCs w:val="0"/>
          <w:lang w:eastAsia="zh-CN"/>
        </w:rPr>
      </w:pPr>
    </w:p>
    <w:p w14:paraId="43A7B868">
      <w:pPr>
        <w:pStyle w:val="72"/>
        <w:spacing w:beforeLines="0" w:afterLines="0" w:line="240" w:lineRule="auto"/>
        <w:rPr>
          <w:rFonts w:cs="Times New Roman"/>
          <w:bCs w:val="0"/>
          <w:lang w:eastAsia="zh-CN"/>
        </w:rPr>
      </w:pPr>
    </w:p>
    <w:p w14:paraId="145A4407">
      <w:pPr>
        <w:pStyle w:val="72"/>
        <w:spacing w:beforeLines="0" w:afterLines="0" w:line="240" w:lineRule="auto"/>
        <w:rPr>
          <w:rFonts w:cs="Times New Roman"/>
          <w:bCs w:val="0"/>
          <w:lang w:eastAsia="zh-CN"/>
        </w:rPr>
      </w:pPr>
    </w:p>
    <w:p w14:paraId="65F076A4">
      <w:pPr>
        <w:pStyle w:val="72"/>
        <w:spacing w:beforeLines="0" w:afterLines="0" w:line="240" w:lineRule="auto"/>
        <w:rPr>
          <w:rFonts w:cs="Times New Roman"/>
          <w:bCs w:val="0"/>
          <w:lang w:eastAsia="zh-CN"/>
        </w:rPr>
      </w:pPr>
    </w:p>
    <w:p w14:paraId="550450F6">
      <w:pPr>
        <w:pStyle w:val="72"/>
        <w:spacing w:beforeLines="0" w:afterLines="0" w:line="240" w:lineRule="auto"/>
        <w:rPr>
          <w:rFonts w:cs="Times New Roman"/>
          <w:bCs w:val="0"/>
          <w:lang w:eastAsia="zh-CN"/>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集中空分空压项目职业病危害预评价报告编制</w:t>
      </w:r>
      <w:r>
        <w:rPr>
          <w:rFonts w:hint="eastAsia" w:ascii="Times New Roman" w:hAnsi="ˎ̥"/>
          <w:color w:val="000000" w:themeColor="text1"/>
          <w:sz w:val="28"/>
          <w:szCs w:val="28"/>
          <w:lang w:eastAsia="zh-CN"/>
        </w:rPr>
        <w:t>比选文件的全部</w:t>
      </w:r>
      <w:r>
        <w:rPr>
          <w:rFonts w:hint="eastAsia" w:ascii="Times New Roman" w:hAnsi="ˎ̥"/>
          <w:sz w:val="28"/>
          <w:szCs w:val="28"/>
          <w:lang w:eastAsia="zh-CN"/>
        </w:rPr>
        <w:t>内容后，我方愿以以下报价，严格按照自主比选文件的要求，交付本项目并维修其中的任何缺陷。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6</w:t>
            </w:r>
            <w:r>
              <w:rPr>
                <w:rFonts w:hint="eastAsia" w:ascii="Times New Roman" w:hAnsi="Times New Roman"/>
                <w:sz w:val="28"/>
                <w:szCs w:val="28"/>
                <w:u w:val="single"/>
                <w:lang w:eastAsia="zh-CN"/>
              </w:rPr>
              <w:t xml:space="preserve">%） </w:t>
            </w:r>
          </w:p>
          <w:p w14:paraId="08CE1DCD">
            <w:pPr>
              <w:pStyle w:val="2"/>
            </w:pPr>
          </w:p>
          <w:p w14:paraId="6659F0AD">
            <w:pPr>
              <w:pStyle w:val="2"/>
            </w:pPr>
          </w:p>
          <w:p w14:paraId="23730753">
            <w:pPr>
              <w:pStyle w:val="2"/>
            </w:pPr>
          </w:p>
          <w:p w14:paraId="0FE76553">
            <w:pPr>
              <w:pStyle w:val="2"/>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2"/>
      </w:pPr>
    </w:p>
    <w:p w14:paraId="2DA4BB47">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4AD825-D17C-43BD-BFDD-AD5D292E3E28}"/>
  </w:font>
  <w:font w:name="黑体">
    <w:panose1 w:val="02010609060101010101"/>
    <w:charset w:val="86"/>
    <w:family w:val="auto"/>
    <w:pitch w:val="default"/>
    <w:sig w:usb0="800002BF" w:usb1="38CF7CFA" w:usb2="00000016" w:usb3="00000000" w:csb0="00040001" w:csb1="00000000"/>
    <w:embedRegular r:id="rId2" w:fontKey="{7FCEA4E5-96AC-46DA-A428-643BC297F8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16B150F-5105-4B60-ABD5-3526FA088F76}"/>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1C79BBC2-DBD6-49A4-8DAD-33447CE3336D}"/>
  </w:font>
  <w:font w:name="ˎ̥">
    <w:altName w:val="Times New Roman"/>
    <w:panose1 w:val="00000000000000000000"/>
    <w:charset w:val="00"/>
    <w:family w:val="roman"/>
    <w:pitch w:val="default"/>
    <w:sig w:usb0="00000000" w:usb1="00000000" w:usb2="00000000" w:usb3="00000000" w:csb0="00000000" w:csb1="00000000"/>
    <w:embedRegular r:id="rId5" w:fontKey="{1FF6907E-C312-4F34-8EDB-78D8ECA24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4F96BDC"/>
    <w:multiLevelType w:val="multilevel"/>
    <w:tmpl w:val="04F96BDC"/>
    <w:lvl w:ilvl="0" w:tentative="0">
      <w:start w:val="1"/>
      <w:numFmt w:val="decimal"/>
      <w:lvlText w:val="(%1)"/>
      <w:lvlJc w:val="left"/>
      <w:pPr>
        <w:tabs>
          <w:tab w:val="left" w:pos="720"/>
        </w:tabs>
        <w:ind w:left="720"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B90928"/>
    <w:multiLevelType w:val="multilevel"/>
    <w:tmpl w:val="1DB90928"/>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D440E2D"/>
    <w:multiLevelType w:val="multilevel"/>
    <w:tmpl w:val="3D440E2D"/>
    <w:lvl w:ilvl="0" w:tentative="0">
      <w:start w:val="1"/>
      <w:numFmt w:val="decimal"/>
      <w:lvlText w:val="(%1)"/>
      <w:lvlJc w:val="left"/>
      <w:pPr>
        <w:tabs>
          <w:tab w:val="left" w:pos="720"/>
        </w:tabs>
        <w:ind w:left="720"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44014A"/>
    <w:multiLevelType w:val="singleLevel"/>
    <w:tmpl w:val="4B44014A"/>
    <w:lvl w:ilvl="0" w:tentative="0">
      <w:start w:val="9"/>
      <w:numFmt w:val="chineseCounting"/>
      <w:suff w:val="nothing"/>
      <w:lvlText w:val="%1、"/>
      <w:lvlJc w:val="left"/>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8"/>
  </w:num>
  <w:num w:numId="2">
    <w:abstractNumId w:val="0"/>
  </w:num>
  <w:num w:numId="3">
    <w:abstractNumId w:val="7"/>
  </w:num>
  <w:num w:numId="4">
    <w:abstractNumId w:val="3"/>
  </w:num>
  <w:num w:numId="5">
    <w:abstractNumId w:val="4"/>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C5E"/>
    <w:rsid w:val="00025717"/>
    <w:rsid w:val="000277D1"/>
    <w:rsid w:val="00034C8E"/>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1466"/>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2FEA"/>
    <w:rsid w:val="00413501"/>
    <w:rsid w:val="00420DB7"/>
    <w:rsid w:val="00421B08"/>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0CAC"/>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1FA6"/>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3BED"/>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D7D6B"/>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14"/>
    <w:rsid w:val="00A149E5"/>
    <w:rsid w:val="00A153FC"/>
    <w:rsid w:val="00A2542D"/>
    <w:rsid w:val="00A278D7"/>
    <w:rsid w:val="00A3205F"/>
    <w:rsid w:val="00A33603"/>
    <w:rsid w:val="00A367C8"/>
    <w:rsid w:val="00A37693"/>
    <w:rsid w:val="00A45F18"/>
    <w:rsid w:val="00A614C8"/>
    <w:rsid w:val="00A62247"/>
    <w:rsid w:val="00A6610B"/>
    <w:rsid w:val="00A70480"/>
    <w:rsid w:val="00A71212"/>
    <w:rsid w:val="00A7270C"/>
    <w:rsid w:val="00A73363"/>
    <w:rsid w:val="00A82B0B"/>
    <w:rsid w:val="00A878E0"/>
    <w:rsid w:val="00A87B9C"/>
    <w:rsid w:val="00A95583"/>
    <w:rsid w:val="00A9577B"/>
    <w:rsid w:val="00A9762D"/>
    <w:rsid w:val="00A97BAC"/>
    <w:rsid w:val="00AB4D58"/>
    <w:rsid w:val="00AB6E37"/>
    <w:rsid w:val="00AB77FF"/>
    <w:rsid w:val="00AC3CFE"/>
    <w:rsid w:val="00AC470D"/>
    <w:rsid w:val="00AC77AB"/>
    <w:rsid w:val="00AC7F0D"/>
    <w:rsid w:val="00AD0858"/>
    <w:rsid w:val="00AD202A"/>
    <w:rsid w:val="00AD24EC"/>
    <w:rsid w:val="00AD258E"/>
    <w:rsid w:val="00AD4DAF"/>
    <w:rsid w:val="00AD66E2"/>
    <w:rsid w:val="00AF42BA"/>
    <w:rsid w:val="00AF45D7"/>
    <w:rsid w:val="00B04865"/>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08A7"/>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5C80"/>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D1C"/>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621D"/>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A6A006F"/>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0BF0E67"/>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1285B-FAAF-494D-AB65-89B5F19D7D3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10021</Words>
  <Characters>10541</Characters>
  <Lines>87</Lines>
  <Paragraphs>24</Paragraphs>
  <TotalTime>5672</TotalTime>
  <ScaleCrop>false</ScaleCrop>
  <LinksUpToDate>false</LinksUpToDate>
  <CharactersWithSpaces>11628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2024-09-12T07:04:02Z</dcterms:modified>
  <dc:title>公开招标文件（货物服务类）</dc:title>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2052-12.1.0.18240</vt:lpwstr>
  </property>
  <property fmtid="{D5CDD505-2E9C-101B-9397-08002B2CF9AE}" pid="6" name="ICV">
    <vt:lpwstr>1E1188E20DAD43DBB712ED0548FF16F4_12</vt:lpwstr>
  </property>
</Properties>
</file>