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2BA96B">
      <w:pPr>
        <w:pStyle w:val="20"/>
        <w:rPr>
          <w:rFonts w:ascii="Times New Roman"/>
          <w:sz w:val="20"/>
          <w:lang w:eastAsia="zh-CN"/>
        </w:rPr>
      </w:pPr>
    </w:p>
    <w:p w14:paraId="4EEB98F2">
      <w:pPr>
        <w:pStyle w:val="20"/>
        <w:rPr>
          <w:rFonts w:ascii="Times New Roman"/>
          <w:sz w:val="20"/>
        </w:rPr>
      </w:pPr>
    </w:p>
    <w:p w14:paraId="214219AD">
      <w:pPr>
        <w:pStyle w:val="20"/>
        <w:spacing w:before="5"/>
        <w:rPr>
          <w:rFonts w:ascii="Times New Roman"/>
          <w:sz w:val="20"/>
          <w:lang w:eastAsia="zh-CN"/>
        </w:rPr>
      </w:pPr>
    </w:p>
    <w:p w14:paraId="4F0C097A">
      <w:pPr>
        <w:pStyle w:val="20"/>
        <w:spacing w:line="960" w:lineRule="exact"/>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14:paraId="788ABF9A">
      <w:pPr>
        <w:pStyle w:val="20"/>
        <w:spacing w:line="960" w:lineRule="exact"/>
        <w:jc w:val="center"/>
        <w:rPr>
          <w:rFonts w:ascii="微软雅黑" w:eastAsia="微软雅黑"/>
          <w:b/>
          <w:sz w:val="52"/>
          <w:szCs w:val="22"/>
          <w:u w:val="single"/>
          <w:lang w:eastAsia="zh-CN"/>
        </w:rPr>
      </w:pPr>
    </w:p>
    <w:p w14:paraId="1FE78EC2">
      <w:pPr>
        <w:pStyle w:val="77"/>
        <w:spacing w:line="360" w:lineRule="auto"/>
        <w:jc w:val="center"/>
        <w:rPr>
          <w:rFonts w:hAnsi="宋体"/>
          <w:b/>
          <w:bCs/>
          <w:sz w:val="44"/>
          <w:szCs w:val="44"/>
        </w:rPr>
      </w:pPr>
      <w:r>
        <w:rPr>
          <w:rFonts w:hint="eastAsia" w:hAnsi="宋体"/>
          <w:b/>
          <w:bCs/>
          <w:sz w:val="44"/>
          <w:szCs w:val="44"/>
        </w:rPr>
        <w:t>PTA装置废热锅炉水处理药剂供应及服务</w:t>
      </w:r>
    </w:p>
    <w:p w14:paraId="42AB4319">
      <w:pPr>
        <w:pStyle w:val="20"/>
        <w:jc w:val="both"/>
        <w:rPr>
          <w:rFonts w:ascii="微软雅黑" w:eastAsia="微软雅黑"/>
          <w:b/>
          <w:sz w:val="72"/>
          <w:szCs w:val="72"/>
          <w:u w:val="single"/>
          <w:lang w:eastAsia="zh-CN"/>
        </w:rPr>
      </w:pPr>
    </w:p>
    <w:p w14:paraId="512C4CF3">
      <w:pPr>
        <w:pStyle w:val="20"/>
        <w:jc w:val="center"/>
        <w:rPr>
          <w:rFonts w:ascii="微软雅黑" w:eastAsia="微软雅黑"/>
          <w:b/>
          <w:sz w:val="72"/>
          <w:szCs w:val="72"/>
          <w:u w:val="single"/>
          <w:lang w:eastAsia="zh-CN"/>
        </w:rPr>
      </w:pPr>
      <w:r>
        <w:rPr>
          <w:rFonts w:hint="eastAsia" w:ascii="微软雅黑" w:eastAsia="微软雅黑"/>
          <w:b/>
          <w:sz w:val="72"/>
          <w:szCs w:val="72"/>
          <w:u w:val="single"/>
          <w:lang w:eastAsia="zh-CN"/>
        </w:rPr>
        <w:t>比选文件</w:t>
      </w:r>
    </w:p>
    <w:p w14:paraId="7C3E455C">
      <w:pPr>
        <w:pStyle w:val="2"/>
        <w:jc w:val="center"/>
        <w:rPr>
          <w:rFonts w:ascii="微软雅黑"/>
          <w:b/>
          <w:sz w:val="28"/>
          <w:szCs w:val="28"/>
        </w:rPr>
      </w:pPr>
      <w:r>
        <w:rPr>
          <w:rFonts w:hint="eastAsia"/>
          <w:sz w:val="28"/>
          <w:szCs w:val="28"/>
        </w:rPr>
        <w:t>（文件编号：</w:t>
      </w:r>
      <w:r>
        <w:rPr>
          <w:rFonts w:hint="eastAsia"/>
          <w:sz w:val="28"/>
          <w:szCs w:val="28"/>
          <w:u w:val="single"/>
          <w:lang w:eastAsia="zh-CN"/>
        </w:rPr>
        <w:t>FHC-PTCG20240809001</w:t>
      </w:r>
      <w:r>
        <w:rPr>
          <w:rFonts w:hint="eastAsia"/>
          <w:sz w:val="28"/>
          <w:szCs w:val="28"/>
        </w:rPr>
        <w:t>）</w:t>
      </w:r>
    </w:p>
    <w:p w14:paraId="6F36E2DC">
      <w:pPr>
        <w:pStyle w:val="20"/>
        <w:rPr>
          <w:rFonts w:ascii="微软雅黑"/>
          <w:b/>
          <w:sz w:val="32"/>
          <w:szCs w:val="32"/>
          <w:lang w:eastAsia="zh-CN"/>
        </w:rPr>
      </w:pPr>
    </w:p>
    <w:p w14:paraId="229A13E0">
      <w:pPr>
        <w:pStyle w:val="20"/>
        <w:rPr>
          <w:rFonts w:ascii="微软雅黑"/>
          <w:b/>
          <w:sz w:val="32"/>
          <w:szCs w:val="32"/>
          <w:lang w:eastAsia="zh-CN"/>
        </w:rPr>
      </w:pPr>
    </w:p>
    <w:p w14:paraId="41C2BC03">
      <w:pPr>
        <w:pStyle w:val="20"/>
        <w:rPr>
          <w:rFonts w:ascii="微软雅黑"/>
          <w:b/>
          <w:sz w:val="32"/>
          <w:szCs w:val="32"/>
          <w:lang w:eastAsia="zh-CN"/>
        </w:rPr>
      </w:pPr>
    </w:p>
    <w:p w14:paraId="02B5D126">
      <w:pPr>
        <w:pStyle w:val="20"/>
        <w:rPr>
          <w:rFonts w:ascii="微软雅黑"/>
          <w:b/>
          <w:sz w:val="32"/>
          <w:szCs w:val="32"/>
          <w:lang w:eastAsia="zh-CN"/>
        </w:rPr>
      </w:pPr>
    </w:p>
    <w:p w14:paraId="47B35B3F">
      <w:pPr>
        <w:pStyle w:val="20"/>
        <w:rPr>
          <w:rFonts w:ascii="微软雅黑"/>
          <w:b/>
          <w:sz w:val="32"/>
          <w:szCs w:val="32"/>
          <w:lang w:eastAsia="zh-CN"/>
        </w:rPr>
      </w:pPr>
    </w:p>
    <w:p w14:paraId="1288F85C">
      <w:pPr>
        <w:pStyle w:val="20"/>
        <w:rPr>
          <w:rFonts w:ascii="微软雅黑"/>
          <w:b/>
          <w:sz w:val="32"/>
          <w:szCs w:val="32"/>
          <w:lang w:eastAsia="zh-CN"/>
        </w:rPr>
      </w:pPr>
    </w:p>
    <w:p w14:paraId="38B7A1F4">
      <w:pPr>
        <w:pStyle w:val="20"/>
        <w:rPr>
          <w:rFonts w:ascii="微软雅黑"/>
          <w:b/>
          <w:sz w:val="32"/>
          <w:szCs w:val="32"/>
          <w:lang w:eastAsia="zh-CN"/>
        </w:rPr>
      </w:pPr>
    </w:p>
    <w:p w14:paraId="36180E63">
      <w:pPr>
        <w:pStyle w:val="20"/>
        <w:rPr>
          <w:rFonts w:ascii="微软雅黑"/>
          <w:b/>
          <w:sz w:val="32"/>
          <w:szCs w:val="32"/>
          <w:lang w:eastAsia="zh-CN"/>
        </w:rPr>
      </w:pPr>
    </w:p>
    <w:p w14:paraId="26C76AB0">
      <w:pPr>
        <w:pStyle w:val="20"/>
        <w:rPr>
          <w:rFonts w:ascii="微软雅黑"/>
          <w:b/>
          <w:sz w:val="32"/>
          <w:szCs w:val="32"/>
          <w:lang w:eastAsia="zh-CN"/>
        </w:rPr>
      </w:pPr>
    </w:p>
    <w:p w14:paraId="2A95A60E">
      <w:pPr>
        <w:pStyle w:val="20"/>
        <w:rPr>
          <w:rFonts w:ascii="微软雅黑"/>
          <w:b/>
          <w:sz w:val="32"/>
          <w:szCs w:val="32"/>
          <w:lang w:eastAsia="zh-CN"/>
        </w:rPr>
      </w:pPr>
    </w:p>
    <w:p w14:paraId="0A9C3050">
      <w:pPr>
        <w:pStyle w:val="20"/>
        <w:rPr>
          <w:rFonts w:ascii="微软雅黑"/>
          <w:b/>
          <w:sz w:val="32"/>
          <w:szCs w:val="32"/>
          <w:lang w:eastAsia="zh-CN"/>
        </w:rPr>
      </w:pPr>
    </w:p>
    <w:p w14:paraId="1BFA26A4">
      <w:pPr>
        <w:pStyle w:val="20"/>
        <w:rPr>
          <w:rFonts w:ascii="微软雅黑"/>
          <w:b/>
          <w:sz w:val="32"/>
          <w:szCs w:val="32"/>
          <w:lang w:eastAsia="zh-CN"/>
        </w:rPr>
      </w:pPr>
    </w:p>
    <w:p w14:paraId="1E89B78C">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14:paraId="35F5A3A8">
      <w:pPr>
        <w:spacing w:line="271" w:lineRule="auto"/>
        <w:ind w:right="1889"/>
        <w:rPr>
          <w:rFonts w:ascii="微软雅黑" w:eastAsia="微软雅黑"/>
          <w:b/>
          <w:sz w:val="32"/>
          <w:lang w:eastAsia="zh-CN"/>
        </w:rPr>
      </w:pPr>
      <w:r>
        <w:rPr>
          <w:rFonts w:hint="eastAsia" w:ascii="微软雅黑" w:eastAsia="微软雅黑"/>
          <w:b/>
          <w:w w:val="95"/>
          <w:sz w:val="32"/>
          <w:lang w:eastAsia="zh-CN"/>
        </w:rPr>
        <w:t xml:space="preserve">                                   二〇二</w:t>
      </w:r>
      <w:r>
        <w:rPr>
          <w:rFonts w:hint="eastAsia" w:ascii="微软雅黑" w:eastAsia="微软雅黑"/>
          <w:b/>
          <w:w w:val="95"/>
          <w:sz w:val="32"/>
          <w:lang w:val="en-US" w:eastAsia="zh-CN"/>
        </w:rPr>
        <w:t>四</w:t>
      </w:r>
      <w:r>
        <w:rPr>
          <w:rFonts w:hint="eastAsia" w:ascii="微软雅黑" w:eastAsia="微软雅黑"/>
          <w:b/>
          <w:w w:val="95"/>
          <w:sz w:val="32"/>
          <w:lang w:eastAsia="zh-CN"/>
        </w:rPr>
        <w:t>年</w:t>
      </w:r>
      <w:r>
        <w:rPr>
          <w:rFonts w:hint="eastAsia" w:ascii="微软雅黑" w:eastAsia="微软雅黑"/>
          <w:b/>
          <w:w w:val="95"/>
          <w:sz w:val="32"/>
          <w:lang w:val="en-US" w:eastAsia="zh-CN"/>
        </w:rPr>
        <w:t>九</w:t>
      </w:r>
      <w:r>
        <w:rPr>
          <w:rFonts w:hint="eastAsia" w:ascii="微软雅黑" w:eastAsia="微软雅黑"/>
          <w:b/>
          <w:w w:val="95"/>
          <w:sz w:val="32"/>
          <w:lang w:eastAsia="zh-CN"/>
        </w:rPr>
        <w:t>月</w:t>
      </w:r>
    </w:p>
    <w:p w14:paraId="1FA5470F">
      <w:pPr>
        <w:spacing w:line="271" w:lineRule="auto"/>
        <w:jc w:val="center"/>
        <w:rPr>
          <w:rFonts w:ascii="微软雅黑" w:eastAsia="微软雅黑"/>
          <w:sz w:val="32"/>
          <w:lang w:eastAsia="zh-CN"/>
        </w:rPr>
        <w:sectPr>
          <w:headerReference r:id="rId3" w:type="default"/>
          <w:footerReference r:id="rId4" w:type="default"/>
          <w:type w:val="continuous"/>
          <w:pgSz w:w="11910" w:h="16840"/>
          <w:pgMar w:top="1600" w:right="1680" w:bottom="280" w:left="1680" w:header="720" w:footer="720" w:gutter="0"/>
          <w:cols w:space="720" w:num="1"/>
        </w:sectPr>
      </w:pPr>
    </w:p>
    <w:p w14:paraId="4D1A14B4">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14:paraId="2023CB56">
      <w:pPr>
        <w:pStyle w:val="20"/>
        <w:rPr>
          <w:rFonts w:ascii="黑体"/>
          <w:sz w:val="20"/>
          <w:lang w:eastAsia="zh-CN"/>
        </w:rPr>
      </w:pPr>
    </w:p>
    <w:p w14:paraId="4E1F88D8">
      <w:pPr>
        <w:pStyle w:val="20"/>
        <w:rPr>
          <w:rFonts w:ascii="黑体"/>
          <w:sz w:val="20"/>
          <w:lang w:eastAsia="zh-CN"/>
        </w:rPr>
      </w:pPr>
    </w:p>
    <w:p w14:paraId="42381671">
      <w:pPr>
        <w:pStyle w:val="20"/>
        <w:spacing w:before="9"/>
        <w:rPr>
          <w:rFonts w:ascii="黑体"/>
          <w:lang w:eastAsia="zh-CN"/>
        </w:rPr>
      </w:pPr>
    </w:p>
    <w:p w14:paraId="63EADAA2">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14:paraId="6E6B835B">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14:paraId="245AF7E1">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14:paraId="1E5A0AF8">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14:paraId="54C70AD4">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14:paraId="18C3E296">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14:paraId="734AD17C">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14:paraId="68A26E0E">
      <w:pPr>
        <w:tabs>
          <w:tab w:val="left" w:pos="709"/>
        </w:tabs>
        <w:spacing w:line="360" w:lineRule="auto"/>
        <w:ind w:firstLine="480" w:firstLineChars="200"/>
        <w:rPr>
          <w:sz w:val="24"/>
          <w:szCs w:val="24"/>
          <w:lang w:eastAsia="zh-CN"/>
        </w:rPr>
      </w:pPr>
    </w:p>
    <w:p w14:paraId="35F07876">
      <w:pPr>
        <w:tabs>
          <w:tab w:val="left" w:pos="709"/>
        </w:tabs>
        <w:spacing w:line="360" w:lineRule="auto"/>
        <w:ind w:firstLine="480" w:firstLineChars="200"/>
        <w:rPr>
          <w:sz w:val="24"/>
          <w:szCs w:val="24"/>
          <w:lang w:eastAsia="zh-CN"/>
        </w:rPr>
      </w:pPr>
    </w:p>
    <w:p w14:paraId="6DA6C17F">
      <w:pPr>
        <w:tabs>
          <w:tab w:val="left" w:pos="709"/>
        </w:tabs>
        <w:spacing w:line="360" w:lineRule="auto"/>
        <w:ind w:firstLine="480" w:firstLineChars="200"/>
        <w:rPr>
          <w:sz w:val="24"/>
          <w:szCs w:val="24"/>
          <w:lang w:eastAsia="zh-CN"/>
        </w:rPr>
      </w:pPr>
    </w:p>
    <w:p w14:paraId="0A28D214">
      <w:pPr>
        <w:tabs>
          <w:tab w:val="left" w:pos="709"/>
        </w:tabs>
        <w:spacing w:line="360" w:lineRule="auto"/>
        <w:ind w:firstLine="480" w:firstLineChars="200"/>
        <w:rPr>
          <w:sz w:val="24"/>
          <w:szCs w:val="24"/>
          <w:lang w:eastAsia="zh-CN"/>
        </w:rPr>
      </w:pPr>
    </w:p>
    <w:p w14:paraId="53F5D38B">
      <w:pPr>
        <w:tabs>
          <w:tab w:val="left" w:pos="709"/>
        </w:tabs>
        <w:spacing w:line="360" w:lineRule="auto"/>
        <w:ind w:firstLine="480" w:firstLineChars="200"/>
        <w:rPr>
          <w:sz w:val="24"/>
          <w:szCs w:val="24"/>
          <w:lang w:eastAsia="zh-CN"/>
        </w:rPr>
      </w:pPr>
    </w:p>
    <w:p w14:paraId="07A3ABEF">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14:paraId="262035C3">
      <w:pPr>
        <w:tabs>
          <w:tab w:val="left" w:pos="709"/>
        </w:tabs>
        <w:spacing w:line="360" w:lineRule="auto"/>
        <w:ind w:firstLine="480" w:firstLineChars="200"/>
        <w:rPr>
          <w:sz w:val="24"/>
          <w:szCs w:val="24"/>
          <w:lang w:eastAsia="zh-CN"/>
        </w:rPr>
      </w:pPr>
      <w:r>
        <w:rPr>
          <w:sz w:val="24"/>
          <w:szCs w:val="24"/>
          <w:lang w:eastAsia="zh-CN"/>
        </w:rPr>
        <w:t>附件二：参选文件（范本）</w:t>
      </w:r>
    </w:p>
    <w:p w14:paraId="1EF804FF">
      <w:pPr>
        <w:spacing w:line="360" w:lineRule="auto"/>
        <w:ind w:firstLine="480" w:firstLineChars="200"/>
        <w:rPr>
          <w:rFonts w:ascii="Times New Roman" w:hAnsi="Times New Roman" w:cs="Times New Roman"/>
          <w:sz w:val="24"/>
          <w:szCs w:val="24"/>
          <w:lang w:eastAsia="zh-CN"/>
        </w:rPr>
      </w:pPr>
      <w:r>
        <w:rPr>
          <w:rFonts w:hint="eastAsia"/>
          <w:sz w:val="24"/>
          <w:szCs w:val="24"/>
          <w:lang w:eastAsia="zh-CN"/>
        </w:rPr>
        <w:t>附件三：</w:t>
      </w:r>
      <w:r>
        <w:rPr>
          <w:rFonts w:hint="eastAsia" w:ascii="Times New Roman" w:hAnsi="Times New Roman" w:cs="Times New Roman"/>
          <w:sz w:val="24"/>
          <w:szCs w:val="24"/>
          <w:lang w:eastAsia="zh-CN"/>
        </w:rPr>
        <w:t>商务报价函</w:t>
      </w:r>
    </w:p>
    <w:p w14:paraId="4845CB1B">
      <w:pPr>
        <w:pStyle w:val="77"/>
        <w:spacing w:line="360" w:lineRule="auto"/>
        <w:ind w:firstLine="480" w:firstLineChars="200"/>
        <w:rPr>
          <w:rFonts w:hAnsi="宋体"/>
          <w:bCs/>
        </w:rPr>
      </w:pPr>
      <w:r>
        <w:rPr>
          <w:rFonts w:hint="eastAsia"/>
        </w:rPr>
        <w:t>附件四：</w:t>
      </w:r>
      <w:r>
        <w:rPr>
          <w:rFonts w:hint="eastAsia" w:hAnsi="宋体"/>
          <w:bCs/>
        </w:rPr>
        <w:t>PTA装置废热锅炉水处理药剂供应及服务技术协议</w:t>
      </w:r>
    </w:p>
    <w:p w14:paraId="17ACC3FF">
      <w:pPr>
        <w:ind w:firstLine="480" w:firstLineChars="200"/>
        <w:rPr>
          <w:rFonts w:cs="Times New Roman" w:asciiTheme="minorEastAsia" w:hAnsiTheme="minorEastAsia" w:eastAsiaTheme="minorEastAsia"/>
          <w:bCs/>
          <w:sz w:val="24"/>
          <w:szCs w:val="24"/>
          <w:lang w:eastAsia="zh-CN"/>
        </w:rPr>
      </w:pPr>
    </w:p>
    <w:p w14:paraId="4D4A6FF5">
      <w:pPr>
        <w:ind w:firstLine="480" w:firstLineChars="200"/>
        <w:rPr>
          <w:sz w:val="24"/>
          <w:szCs w:val="24"/>
          <w:lang w:eastAsia="zh-CN"/>
        </w:rPr>
      </w:pPr>
    </w:p>
    <w:p w14:paraId="0DA92D4F">
      <w:pPr>
        <w:pStyle w:val="2"/>
        <w:rPr>
          <w:sz w:val="24"/>
          <w:szCs w:val="24"/>
        </w:rPr>
      </w:pPr>
    </w:p>
    <w:p w14:paraId="0C53A616">
      <w:pPr>
        <w:pStyle w:val="2"/>
        <w:sectPr>
          <w:footerReference r:id="rId5" w:type="default"/>
          <w:pgSz w:w="11910" w:h="16840"/>
          <w:pgMar w:top="1480" w:right="1340" w:bottom="740" w:left="1680" w:header="0" w:footer="551" w:gutter="0"/>
          <w:pgNumType w:start="1"/>
          <w:cols w:space="720" w:num="1"/>
        </w:sectPr>
      </w:pPr>
      <w:r>
        <w:rPr>
          <w:rFonts w:hint="eastAsia"/>
        </w:rPr>
        <w:t xml:space="preserve">  </w:t>
      </w:r>
    </w:p>
    <w:p w14:paraId="7DBD1679">
      <w:pPr>
        <w:pStyle w:val="74"/>
        <w:keepNext w:val="0"/>
        <w:keepLines w:val="0"/>
        <w:pageBreakBefore w:val="0"/>
        <w:widowControl w:val="0"/>
        <w:numPr>
          <w:ilvl w:val="0"/>
          <w:numId w:val="6"/>
        </w:numPr>
        <w:tabs>
          <w:tab w:val="left" w:pos="1272"/>
        </w:tabs>
        <w:kinsoku/>
        <w:wordWrap/>
        <w:overflowPunct/>
        <w:topLinePunct w:val="0"/>
        <w:bidi w:val="0"/>
        <w:snapToGrid/>
        <w:spacing w:line="360" w:lineRule="auto"/>
        <w:rPr>
          <w:b/>
          <w:w w:val="95"/>
          <w:sz w:val="28"/>
          <w:lang w:eastAsia="zh-CN"/>
        </w:rPr>
      </w:pPr>
      <w:r>
        <w:rPr>
          <w:b/>
          <w:spacing w:val="-1"/>
          <w:w w:val="95"/>
          <w:sz w:val="28"/>
          <w:lang w:eastAsia="zh-CN"/>
        </w:rPr>
        <w:t>比选公</w:t>
      </w:r>
      <w:r>
        <w:rPr>
          <w:b/>
          <w:w w:val="95"/>
          <w:sz w:val="28"/>
          <w:lang w:eastAsia="zh-CN"/>
        </w:rPr>
        <w:t>告</w:t>
      </w:r>
    </w:p>
    <w:p w14:paraId="5F170774">
      <w:pPr>
        <w:pStyle w:val="20"/>
        <w:keepNext w:val="0"/>
        <w:keepLines w:val="0"/>
        <w:pageBreakBefore w:val="0"/>
        <w:widowControl w:val="0"/>
        <w:kinsoku/>
        <w:wordWrap/>
        <w:overflowPunct/>
        <w:topLinePunct w:val="0"/>
        <w:bidi w:val="0"/>
        <w:snapToGrid/>
        <w:spacing w:line="360" w:lineRule="auto"/>
        <w:ind w:left="0" w:right="0" w:firstLine="480" w:firstLineChars="200"/>
        <w:jc w:val="both"/>
        <w:rPr>
          <w:rFonts w:asciiTheme="minorEastAsia" w:hAnsiTheme="minorEastAsia" w:eastAsiaTheme="minorEastAsia"/>
          <w:lang w:eastAsia="zh-CN"/>
        </w:rPr>
      </w:pPr>
      <w:r>
        <w:rPr>
          <w:rFonts w:hint="eastAsia" w:asciiTheme="minorEastAsia" w:hAnsiTheme="minorEastAsia" w:eastAsiaTheme="minorEastAsia"/>
          <w:lang w:eastAsia="zh-CN"/>
        </w:rPr>
        <w:t>福建福海创石油化工有限公司</w:t>
      </w:r>
      <w:r>
        <w:rPr>
          <w:rFonts w:asciiTheme="minorEastAsia" w:hAnsiTheme="minorEastAsia" w:eastAsiaTheme="minorEastAsia"/>
          <w:lang w:eastAsia="zh-CN"/>
        </w:rPr>
        <w:t>拟对本公司</w:t>
      </w:r>
      <w:r>
        <w:rPr>
          <w:rFonts w:hint="eastAsia" w:asciiTheme="minorEastAsia" w:hAnsiTheme="minorEastAsia" w:eastAsiaTheme="minorEastAsia"/>
          <w:lang w:eastAsia="zh-CN"/>
        </w:rPr>
        <w:t>PTA装置</w:t>
      </w:r>
      <w:r>
        <w:rPr>
          <w:rFonts w:hint="eastAsia" w:asciiTheme="minorEastAsia" w:hAnsiTheme="minorEastAsia" w:eastAsiaTheme="minorEastAsia"/>
          <w:bCs/>
          <w:lang w:eastAsia="zh-CN"/>
        </w:rPr>
        <w:t>废热锅炉水处理药剂供应及服务</w:t>
      </w:r>
      <w:r>
        <w:rPr>
          <w:rFonts w:hint="eastAsia" w:asciiTheme="minorEastAsia" w:hAnsiTheme="minorEastAsia" w:eastAsiaTheme="minorEastAsia"/>
          <w:lang w:eastAsia="zh-CN"/>
        </w:rPr>
        <w:t>发包</w:t>
      </w:r>
      <w:r>
        <w:rPr>
          <w:rFonts w:asciiTheme="minorEastAsia" w:hAnsiTheme="minorEastAsia" w:eastAsiaTheme="minorEastAsia"/>
          <w:lang w:eastAsia="zh-CN"/>
        </w:rPr>
        <w:t>进行公开比选。为了“公开、公平、公正、透明”，引导参选人进行正确参选，特制定本规定文件。</w:t>
      </w:r>
    </w:p>
    <w:p w14:paraId="53D637F2">
      <w:pPr>
        <w:pStyle w:val="20"/>
        <w:keepNext w:val="0"/>
        <w:keepLines w:val="0"/>
        <w:pageBreakBefore w:val="0"/>
        <w:widowControl w:val="0"/>
        <w:kinsoku/>
        <w:wordWrap/>
        <w:overflowPunct/>
        <w:topLinePunct w:val="0"/>
        <w:bidi w:val="0"/>
        <w:snapToGrid/>
        <w:spacing w:line="360" w:lineRule="auto"/>
        <w:ind w:left="0" w:right="0" w:firstLine="480" w:firstLineChars="200"/>
        <w:jc w:val="both"/>
        <w:rPr>
          <w:rFonts w:asciiTheme="minorEastAsia" w:hAnsiTheme="minorEastAsia" w:eastAsiaTheme="minorEastAsia"/>
          <w:lang w:eastAsia="zh-CN"/>
        </w:rPr>
      </w:pPr>
      <w:r>
        <w:rPr>
          <w:rFonts w:hint="eastAsia" w:asciiTheme="minorEastAsia" w:hAnsiTheme="minorEastAsia" w:eastAsiaTheme="minorEastAsia"/>
          <w:lang w:eastAsia="zh-CN"/>
        </w:rPr>
        <w:t>福建福海创石油化工有限公司</w:t>
      </w:r>
      <w:r>
        <w:rPr>
          <w:rFonts w:asciiTheme="minorEastAsia" w:hAnsiTheme="minorEastAsia" w:eastAsiaTheme="minorEastAsia"/>
          <w:lang w:eastAsia="zh-CN"/>
        </w:rPr>
        <w:t>承诺本次自主比选不存在任何障碍，保证本公告的内容不存在任何重大遗漏、虚假陈述或严重误导，并对其内容的真实性、完整性和有效性负责。</w:t>
      </w:r>
    </w:p>
    <w:p w14:paraId="4457CC85">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514" w:firstLineChars="200"/>
        <w:textAlignment w:val="auto"/>
        <w:rPr>
          <w:rFonts w:hint="eastAsia"/>
          <w:b/>
          <w:snapToGrid w:val="0"/>
          <w:color w:val="000000" w:themeColor="text1"/>
          <w:spacing w:val="8"/>
          <w:sz w:val="24"/>
          <w:szCs w:val="24"/>
          <w:lang w:eastAsia="zh-CN"/>
          <w14:textFill>
            <w14:solidFill>
              <w14:schemeClr w14:val="tx1"/>
            </w14:solidFill>
          </w14:textFill>
        </w:rPr>
      </w:pPr>
      <w:r>
        <w:rPr>
          <w:rFonts w:hint="eastAsia"/>
          <w:b/>
          <w:snapToGrid w:val="0"/>
          <w:color w:val="000000" w:themeColor="text1"/>
          <w:spacing w:val="8"/>
          <w:sz w:val="24"/>
          <w:szCs w:val="24"/>
          <w:lang w:eastAsia="zh-CN"/>
          <w14:textFill>
            <w14:solidFill>
              <w14:schemeClr w14:val="tx1"/>
            </w14:solidFill>
          </w14:textFill>
        </w:rPr>
        <w:t>一、项目概况</w:t>
      </w:r>
    </w:p>
    <w:p w14:paraId="249B9DCD">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sz w:val="24"/>
          <w:szCs w:val="24"/>
          <w:lang w:eastAsia="zh-CN"/>
        </w:rPr>
      </w:pPr>
      <w:r>
        <w:rPr>
          <w:rFonts w:hint="eastAsia"/>
          <w:sz w:val="24"/>
          <w:szCs w:val="24"/>
          <w:lang w:eastAsia="zh-CN"/>
        </w:rPr>
        <w:t>1.项目名称：福海创PTA装置废热锅炉水处理药剂供应及服务发包</w:t>
      </w:r>
    </w:p>
    <w:p w14:paraId="51A7174D">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sz w:val="24"/>
          <w:szCs w:val="24"/>
          <w:lang w:eastAsia="zh-CN"/>
        </w:rPr>
      </w:pPr>
      <w:r>
        <w:rPr>
          <w:rFonts w:hint="eastAsia"/>
          <w:sz w:val="24"/>
          <w:szCs w:val="24"/>
          <w:lang w:eastAsia="zh-CN"/>
        </w:rPr>
        <w:t>2.比选控制价：</w:t>
      </w:r>
      <w:r>
        <w:rPr>
          <w:rFonts w:hint="eastAsia"/>
          <w:sz w:val="24"/>
          <w:szCs w:val="24"/>
          <w:lang w:val="en-US" w:eastAsia="zh-CN"/>
        </w:rPr>
        <w:t>80</w:t>
      </w:r>
      <w:r>
        <w:rPr>
          <w:rFonts w:hint="eastAsia"/>
          <w:sz w:val="24"/>
          <w:szCs w:val="24"/>
          <w:lang w:eastAsia="zh-CN"/>
        </w:rPr>
        <w:t>万元（</w:t>
      </w:r>
      <w:r>
        <w:rPr>
          <w:rFonts w:hint="eastAsia"/>
          <w:sz w:val="24"/>
          <w:szCs w:val="24"/>
          <w:lang w:val="en-US" w:eastAsia="zh-CN"/>
        </w:rPr>
        <w:t>含税</w:t>
      </w:r>
      <w:r>
        <w:rPr>
          <w:rFonts w:hint="eastAsia"/>
          <w:sz w:val="24"/>
          <w:szCs w:val="24"/>
          <w:lang w:eastAsia="zh-CN"/>
        </w:rPr>
        <w:t>）</w:t>
      </w:r>
    </w:p>
    <w:p w14:paraId="1C6E06D0">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default"/>
          <w:sz w:val="24"/>
          <w:szCs w:val="24"/>
          <w:lang w:val="en-US" w:eastAsia="zh-CN"/>
        </w:rPr>
      </w:pPr>
      <w:r>
        <w:rPr>
          <w:rFonts w:hint="eastAsia"/>
          <w:sz w:val="24"/>
          <w:szCs w:val="24"/>
          <w:lang w:val="en-US" w:eastAsia="zh-CN"/>
        </w:rPr>
        <w:t>3</w:t>
      </w:r>
      <w:r>
        <w:rPr>
          <w:rFonts w:hint="eastAsia"/>
          <w:sz w:val="24"/>
          <w:szCs w:val="24"/>
          <w:lang w:eastAsia="zh-CN"/>
        </w:rPr>
        <w:t>.</w:t>
      </w:r>
      <w:r>
        <w:rPr>
          <w:rFonts w:hint="eastAsia"/>
          <w:sz w:val="24"/>
          <w:szCs w:val="24"/>
          <w:lang w:val="en-US" w:eastAsia="zh-CN"/>
        </w:rPr>
        <w:t>合同期限</w:t>
      </w:r>
      <w:r>
        <w:rPr>
          <w:rFonts w:hint="eastAsia"/>
          <w:sz w:val="24"/>
          <w:szCs w:val="24"/>
          <w:lang w:eastAsia="zh-CN"/>
        </w:rPr>
        <w:t>：</w:t>
      </w:r>
      <w:r>
        <w:rPr>
          <w:rFonts w:hint="eastAsia"/>
          <w:sz w:val="24"/>
          <w:szCs w:val="24"/>
          <w:lang w:val="en-US" w:eastAsia="zh-CN"/>
        </w:rPr>
        <w:t>2024年11月18日至2026年11月17日</w:t>
      </w:r>
    </w:p>
    <w:p w14:paraId="3F424FA5">
      <w:pPr>
        <w:pStyle w:val="20"/>
        <w:keepNext w:val="0"/>
        <w:keepLines w:val="0"/>
        <w:pageBreakBefore w:val="0"/>
        <w:widowControl w:val="0"/>
        <w:kinsoku/>
        <w:wordWrap/>
        <w:overflowPunct/>
        <w:topLinePunct w:val="0"/>
        <w:bidi w:val="0"/>
        <w:snapToGrid/>
        <w:spacing w:line="360" w:lineRule="auto"/>
        <w:ind w:right="0" w:firstLine="482" w:firstLineChars="200"/>
        <w:jc w:val="both"/>
        <w:rPr>
          <w:rFonts w:asciiTheme="minorEastAsia" w:hAnsiTheme="minorEastAsia" w:eastAsiaTheme="minorEastAsia"/>
          <w:b/>
          <w:bCs/>
          <w:lang w:eastAsia="zh-CN"/>
        </w:rPr>
      </w:pPr>
      <w:r>
        <w:rPr>
          <w:rFonts w:hint="eastAsia" w:asciiTheme="minorEastAsia" w:hAnsiTheme="minorEastAsia" w:eastAsiaTheme="minorEastAsia"/>
          <w:b/>
          <w:bCs/>
          <w:lang w:eastAsia="zh-CN"/>
        </w:rPr>
        <w:t>二、参选人资格要求</w:t>
      </w:r>
    </w:p>
    <w:p w14:paraId="137ACEDC">
      <w:pPr>
        <w:keepNext w:val="0"/>
        <w:keepLines w:val="0"/>
        <w:pageBreakBefore w:val="0"/>
        <w:widowControl w:val="0"/>
        <w:kinsoku/>
        <w:wordWrap/>
        <w:overflowPunct/>
        <w:topLinePunct w:val="0"/>
        <w:bidi w:val="0"/>
        <w:snapToGrid/>
        <w:spacing w:line="360" w:lineRule="auto"/>
        <w:ind w:left="0" w:right="0"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w:t>
      </w:r>
      <w:r>
        <w:rPr>
          <w:rFonts w:hint="eastAsia" w:asciiTheme="minorEastAsia" w:hAnsiTheme="minorEastAsia" w:eastAsiaTheme="minorEastAsia"/>
          <w:sz w:val="24"/>
          <w:szCs w:val="24"/>
          <w:lang w:val="en-US" w:eastAsia="zh-CN"/>
        </w:rPr>
        <w:t>参选人</w:t>
      </w:r>
      <w:r>
        <w:rPr>
          <w:rFonts w:hint="eastAsia" w:asciiTheme="minorEastAsia" w:hAnsiTheme="minorEastAsia" w:eastAsiaTheme="minorEastAsia"/>
          <w:sz w:val="24"/>
          <w:szCs w:val="24"/>
          <w:lang w:eastAsia="zh-CN"/>
        </w:rPr>
        <w:t>通过质量管理体系ISO9001、环境管理体系ISO14001、职业健康安全管理体系的公司或企业。</w:t>
      </w:r>
    </w:p>
    <w:p w14:paraId="647CF518">
      <w:pPr>
        <w:pStyle w:val="2"/>
        <w:keepNext w:val="0"/>
        <w:keepLines w:val="0"/>
        <w:pageBreakBefore w:val="0"/>
        <w:widowControl w:val="0"/>
        <w:kinsoku/>
        <w:wordWrap/>
        <w:overflowPunct/>
        <w:topLinePunct w:val="0"/>
        <w:bidi w:val="0"/>
        <w:snapToGrid/>
        <w:spacing w:line="360" w:lineRule="auto"/>
        <w:ind w:left="0" w:right="0"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w:t>
      </w:r>
      <w:r>
        <w:rPr>
          <w:rFonts w:hint="eastAsia" w:asciiTheme="minorEastAsia" w:hAnsiTheme="minorEastAsia" w:eastAsiaTheme="minorEastAsia"/>
          <w:sz w:val="24"/>
          <w:szCs w:val="24"/>
          <w:lang w:val="en-US" w:eastAsia="zh-CN"/>
        </w:rPr>
        <w:t>参选人</w:t>
      </w:r>
      <w:r>
        <w:rPr>
          <w:rFonts w:hint="eastAsia" w:asciiTheme="minorEastAsia" w:hAnsiTheme="minorEastAsia" w:eastAsiaTheme="minorEastAsia"/>
          <w:sz w:val="24"/>
          <w:szCs w:val="24"/>
        </w:rPr>
        <w:t>近3年内须至少有一套PTA厂单系统蒸汽产量不低于500t/h的氧化装置副产蒸汽凝液系统水处理业绩，签约服务的厂家数量不少于3家，且业绩应为</w:t>
      </w:r>
      <w:r>
        <w:rPr>
          <w:rFonts w:hint="eastAsia" w:asciiTheme="minorEastAsia" w:hAnsiTheme="minorEastAsia" w:eastAsiaTheme="minorEastAsia"/>
          <w:sz w:val="24"/>
          <w:szCs w:val="24"/>
          <w:lang w:val="en-US" w:eastAsia="zh-CN"/>
        </w:rPr>
        <w:t>参选人</w:t>
      </w:r>
      <w:r>
        <w:rPr>
          <w:rFonts w:hint="eastAsia" w:asciiTheme="minorEastAsia" w:hAnsiTheme="minorEastAsia" w:eastAsiaTheme="minorEastAsia"/>
          <w:sz w:val="24"/>
          <w:szCs w:val="24"/>
        </w:rPr>
        <w:t>单独处理完成的业绩，不接受“联合体”投标，禁止中标单位拆包、转包。</w:t>
      </w:r>
    </w:p>
    <w:p w14:paraId="4BABE364">
      <w:pPr>
        <w:pStyle w:val="2"/>
        <w:keepNext w:val="0"/>
        <w:keepLines w:val="0"/>
        <w:pageBreakBefore w:val="0"/>
        <w:widowControl w:val="0"/>
        <w:kinsoku/>
        <w:wordWrap/>
        <w:overflowPunct/>
        <w:topLinePunct w:val="0"/>
        <w:bidi w:val="0"/>
        <w:snapToGrid/>
        <w:spacing w:line="360" w:lineRule="auto"/>
        <w:ind w:left="0" w:righ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3.因行业工艺和设备特点，锅炉水系统存在偶发醋酸、TA等事故隐患，厂商需对此类异常事故有必要的了解与协助应急处置能力，并配备有此经验的现场常驻技术人员。</w:t>
      </w:r>
    </w:p>
    <w:p w14:paraId="03EA5DF1">
      <w:pPr>
        <w:pStyle w:val="2"/>
        <w:keepNext w:val="0"/>
        <w:keepLines w:val="0"/>
        <w:pageBreakBefore w:val="0"/>
        <w:widowControl w:val="0"/>
        <w:kinsoku/>
        <w:wordWrap/>
        <w:overflowPunct/>
        <w:topLinePunct w:val="0"/>
        <w:bidi w:val="0"/>
        <w:snapToGrid/>
        <w:spacing w:line="360" w:lineRule="auto"/>
        <w:ind w:left="0" w:right="0"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4.</w:t>
      </w:r>
      <w:r>
        <w:rPr>
          <w:rFonts w:hint="eastAsia" w:asciiTheme="minorEastAsia" w:hAnsiTheme="minorEastAsia" w:eastAsiaTheme="minorEastAsia"/>
          <w:sz w:val="24"/>
          <w:szCs w:val="24"/>
          <w:lang w:val="en-US" w:eastAsia="zh-CN"/>
        </w:rPr>
        <w:t>参选人</w:t>
      </w:r>
      <w:r>
        <w:rPr>
          <w:rFonts w:hint="eastAsia" w:asciiTheme="minorEastAsia" w:hAnsiTheme="minorEastAsia" w:eastAsiaTheme="minorEastAsia"/>
          <w:sz w:val="24"/>
          <w:szCs w:val="24"/>
        </w:rPr>
        <w:t>无自身原因造成的不良服务记录和客户投诉。</w:t>
      </w:r>
    </w:p>
    <w:p w14:paraId="7B4E9518">
      <w:pPr>
        <w:pStyle w:val="2"/>
        <w:keepNext w:val="0"/>
        <w:keepLines w:val="0"/>
        <w:pageBreakBefore w:val="0"/>
        <w:widowControl w:val="0"/>
        <w:kinsoku/>
        <w:wordWrap/>
        <w:overflowPunct/>
        <w:topLinePunct w:val="0"/>
        <w:bidi w:val="0"/>
        <w:snapToGrid/>
        <w:spacing w:line="360" w:lineRule="auto"/>
        <w:ind w:left="0" w:righ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w:t>
      </w:r>
      <w:r>
        <w:rPr>
          <w:rFonts w:hint="eastAsia" w:asciiTheme="minorEastAsia" w:hAnsiTheme="minorEastAsia" w:eastAsiaTheme="minorEastAsia"/>
          <w:sz w:val="24"/>
          <w:szCs w:val="24"/>
          <w:lang w:val="en-US" w:eastAsia="zh-CN"/>
        </w:rPr>
        <w:t>参选人需</w:t>
      </w:r>
      <w:r>
        <w:rPr>
          <w:rFonts w:hint="eastAsia" w:asciiTheme="minorEastAsia" w:hAnsiTheme="minorEastAsia" w:eastAsiaTheme="minorEastAsia"/>
          <w:sz w:val="24"/>
          <w:szCs w:val="24"/>
        </w:rPr>
        <w:t>单独处理完成的业绩，不接受“联合体”参选。没有失信黑名单记录（以最高院失信被执行人系统发布信息为准）。</w:t>
      </w:r>
    </w:p>
    <w:p w14:paraId="7920E97B">
      <w:pPr>
        <w:pStyle w:val="2"/>
        <w:keepNext w:val="0"/>
        <w:keepLines w:val="0"/>
        <w:pageBreakBefore w:val="0"/>
        <w:widowControl w:val="0"/>
        <w:kinsoku/>
        <w:wordWrap/>
        <w:overflowPunct/>
        <w:topLinePunct w:val="0"/>
        <w:bidi w:val="0"/>
        <w:snapToGrid/>
        <w:spacing w:line="360" w:lineRule="auto"/>
        <w:ind w:left="0" w:right="0"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6.与我公司无诉讼纠纷。</w:t>
      </w:r>
    </w:p>
    <w:p w14:paraId="4521571D">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514" w:firstLineChars="200"/>
        <w:textAlignment w:val="auto"/>
        <w:rPr>
          <w:rFonts w:hint="eastAsia"/>
          <w:b/>
          <w:snapToGrid w:val="0"/>
          <w:color w:val="000000" w:themeColor="text1"/>
          <w:spacing w:val="8"/>
          <w:sz w:val="24"/>
          <w:szCs w:val="24"/>
          <w:lang w:eastAsia="zh-CN"/>
          <w14:textFill>
            <w14:solidFill>
              <w14:schemeClr w14:val="tx1"/>
            </w14:solidFill>
          </w14:textFill>
        </w:rPr>
      </w:pPr>
      <w:r>
        <w:rPr>
          <w:rFonts w:hint="eastAsia"/>
          <w:b/>
          <w:snapToGrid w:val="0"/>
          <w:color w:val="000000" w:themeColor="text1"/>
          <w:spacing w:val="8"/>
          <w:sz w:val="24"/>
          <w:szCs w:val="24"/>
          <w:lang w:eastAsia="zh-CN"/>
          <w14:textFill>
            <w14:solidFill>
              <w14:schemeClr w14:val="tx1"/>
            </w14:solidFill>
          </w14:textFill>
        </w:rPr>
        <w:t>三、获取比选文件</w:t>
      </w:r>
    </w:p>
    <w:p w14:paraId="05A8412C">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1.报名时间：20</w:t>
      </w:r>
      <w:r>
        <w:rPr>
          <w:rFonts w:hint="eastAsia"/>
          <w:color w:val="000000" w:themeColor="text1"/>
          <w:sz w:val="24"/>
          <w:szCs w:val="24"/>
          <w:lang w:val="en-US" w:eastAsia="zh-CN"/>
          <w14:textFill>
            <w14:solidFill>
              <w14:schemeClr w14:val="tx1"/>
            </w14:solidFill>
          </w14:textFill>
        </w:rPr>
        <w:t>24</w:t>
      </w:r>
      <w:r>
        <w:rPr>
          <w:rFonts w:hint="eastAsia"/>
          <w:color w:val="000000" w:themeColor="text1"/>
          <w:sz w:val="24"/>
          <w:szCs w:val="24"/>
          <w:lang w:eastAsia="zh-CN"/>
          <w14:textFill>
            <w14:solidFill>
              <w14:schemeClr w14:val="tx1"/>
            </w14:solidFill>
          </w14:textFill>
        </w:rPr>
        <w:t>年</w:t>
      </w:r>
      <w:r>
        <w:rPr>
          <w:rFonts w:hint="eastAsia"/>
          <w:color w:val="000000" w:themeColor="text1"/>
          <w:sz w:val="24"/>
          <w:szCs w:val="24"/>
          <w:lang w:val="en-US" w:eastAsia="zh-CN"/>
          <w14:textFill>
            <w14:solidFill>
              <w14:schemeClr w14:val="tx1"/>
            </w14:solidFill>
          </w14:textFill>
        </w:rPr>
        <w:t>9</w:t>
      </w:r>
      <w:r>
        <w:rPr>
          <w:rFonts w:hint="eastAsia"/>
          <w:color w:val="000000" w:themeColor="text1"/>
          <w:sz w:val="24"/>
          <w:szCs w:val="24"/>
          <w:lang w:eastAsia="zh-CN"/>
          <w14:textFill>
            <w14:solidFill>
              <w14:schemeClr w14:val="tx1"/>
            </w14:solidFill>
          </w14:textFill>
        </w:rPr>
        <w:t>月</w:t>
      </w:r>
      <w:r>
        <w:rPr>
          <w:rFonts w:hint="eastAsia"/>
          <w:color w:val="000000" w:themeColor="text1"/>
          <w:sz w:val="24"/>
          <w:szCs w:val="24"/>
          <w:lang w:val="en-US" w:eastAsia="zh-CN"/>
          <w14:textFill>
            <w14:solidFill>
              <w14:schemeClr w14:val="tx1"/>
            </w14:solidFill>
          </w14:textFill>
        </w:rPr>
        <w:t>11</w:t>
      </w:r>
      <w:r>
        <w:rPr>
          <w:rFonts w:hint="eastAsia"/>
          <w:color w:val="000000" w:themeColor="text1"/>
          <w:sz w:val="24"/>
          <w:szCs w:val="24"/>
          <w:lang w:eastAsia="zh-CN"/>
          <w14:textFill>
            <w14:solidFill>
              <w14:schemeClr w14:val="tx1"/>
            </w14:solidFill>
          </w14:textFill>
        </w:rPr>
        <w:t>日至</w:t>
      </w:r>
      <w:r>
        <w:rPr>
          <w:rFonts w:hint="eastAsia"/>
          <w:color w:val="000000" w:themeColor="text1"/>
          <w:sz w:val="24"/>
          <w:szCs w:val="24"/>
          <w:lang w:val="en-US" w:eastAsia="zh-CN"/>
          <w14:textFill>
            <w14:solidFill>
              <w14:schemeClr w14:val="tx1"/>
            </w14:solidFill>
          </w14:textFill>
        </w:rPr>
        <w:t>20</w:t>
      </w:r>
      <w:bookmarkStart w:id="1" w:name="_GoBack"/>
      <w:bookmarkEnd w:id="1"/>
      <w:r>
        <w:rPr>
          <w:rFonts w:hint="eastAsia"/>
          <w:color w:val="000000" w:themeColor="text1"/>
          <w:sz w:val="24"/>
          <w:szCs w:val="24"/>
          <w:lang w:eastAsia="zh-CN"/>
          <w14:textFill>
            <w14:solidFill>
              <w14:schemeClr w14:val="tx1"/>
            </w14:solidFill>
          </w14:textFill>
        </w:rPr>
        <w:t>日（</w:t>
      </w:r>
      <w:r>
        <w:rPr>
          <w:rFonts w:hint="eastAsia"/>
          <w:color w:val="000000" w:themeColor="text1"/>
          <w:sz w:val="24"/>
          <w:szCs w:val="24"/>
          <w:lang w:val="en-US" w:eastAsia="zh-CN"/>
          <w14:textFill>
            <w14:solidFill>
              <w14:schemeClr w14:val="tx1"/>
            </w14:solidFill>
          </w14:textFill>
        </w:rPr>
        <w:t>共10天</w:t>
      </w:r>
      <w:r>
        <w:rPr>
          <w:rFonts w:hint="eastAsia"/>
          <w:color w:val="000000" w:themeColor="text1"/>
          <w:sz w:val="24"/>
          <w:szCs w:val="24"/>
          <w:lang w:eastAsia="zh-CN"/>
          <w14:textFill>
            <w14:solidFill>
              <w14:schemeClr w14:val="tx1"/>
            </w14:solidFill>
          </w14:textFill>
        </w:rPr>
        <w:t>）</w:t>
      </w:r>
    </w:p>
    <w:p w14:paraId="48CDAD86">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2.报名方式：参选人在报名时间内将报名文件发送至</w:t>
      </w:r>
      <w:r>
        <w:rPr>
          <w:rFonts w:hint="eastAsia"/>
          <w:color w:val="000000" w:themeColor="text1"/>
          <w:sz w:val="24"/>
          <w:szCs w:val="24"/>
          <w:lang w:val="en-US" w:eastAsia="zh-CN"/>
          <w14:textFill>
            <w14:solidFill>
              <w14:schemeClr w14:val="tx1"/>
            </w14:solidFill>
          </w14:textFill>
        </w:rPr>
        <w:t>邮箱xydai</w:t>
      </w:r>
      <w:r>
        <w:rPr>
          <w:rFonts w:hint="eastAsia"/>
          <w:color w:val="000000" w:themeColor="text1"/>
          <w:sz w:val="24"/>
          <w:szCs w:val="24"/>
          <w:lang w:eastAsia="zh-CN"/>
          <w14:textFill>
            <w14:solidFill>
              <w14:schemeClr w14:val="tx1"/>
            </w14:solidFill>
          </w14:textFill>
        </w:rPr>
        <w:t>@fhcpec.com.cn，报名文件包含：</w:t>
      </w:r>
    </w:p>
    <w:p w14:paraId="62BA77EC">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1）法定代表人</w:t>
      </w:r>
      <w:r>
        <w:rPr>
          <w:rFonts w:hint="eastAsia"/>
          <w:color w:val="000000" w:themeColor="text1"/>
          <w:sz w:val="24"/>
          <w:szCs w:val="24"/>
          <w:lang w:val="en-US" w:eastAsia="zh-CN"/>
          <w14:textFill>
            <w14:solidFill>
              <w14:schemeClr w14:val="tx1"/>
            </w14:solidFill>
          </w14:textFill>
        </w:rPr>
        <w:t>身份证复印件</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正反面并加盖单位公章</w:t>
      </w:r>
      <w:r>
        <w:rPr>
          <w:rFonts w:hint="eastAsia"/>
          <w:color w:val="000000" w:themeColor="text1"/>
          <w:sz w:val="24"/>
          <w:szCs w:val="24"/>
          <w:lang w:eastAsia="zh-CN"/>
          <w14:textFill>
            <w14:solidFill>
              <w14:schemeClr w14:val="tx1"/>
            </w14:solidFill>
          </w14:textFill>
        </w:rPr>
        <w:t>）；</w:t>
      </w:r>
    </w:p>
    <w:p w14:paraId="7CF1BF95">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2）营业执照（加盖单位公章的扫描件）；</w:t>
      </w:r>
    </w:p>
    <w:p w14:paraId="40446618">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3）资质文件</w:t>
      </w:r>
      <w:r>
        <w:rPr>
          <w:rFonts w:hint="eastAsia"/>
          <w:color w:val="000000" w:themeColor="text1"/>
          <w:sz w:val="24"/>
          <w:szCs w:val="24"/>
          <w:lang w:val="en-US" w:eastAsia="zh-CN"/>
          <w14:textFill>
            <w14:solidFill>
              <w14:schemeClr w14:val="tx1"/>
            </w14:solidFill>
          </w14:textFill>
        </w:rPr>
        <w:t>及相关业绩</w:t>
      </w:r>
      <w:r>
        <w:rPr>
          <w:rFonts w:hint="eastAsia"/>
          <w:color w:val="000000" w:themeColor="text1"/>
          <w:sz w:val="24"/>
          <w:szCs w:val="24"/>
          <w:lang w:eastAsia="zh-CN"/>
          <w14:textFill>
            <w14:solidFill>
              <w14:schemeClr w14:val="tx1"/>
            </w14:solidFill>
          </w14:textFill>
        </w:rPr>
        <w:t>（加盖单位公章的扫描件）。</w:t>
      </w:r>
    </w:p>
    <w:p w14:paraId="27AF0022">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514" w:firstLineChars="200"/>
        <w:textAlignment w:val="auto"/>
        <w:rPr>
          <w:rFonts w:hint="eastAsia"/>
          <w:b/>
          <w:snapToGrid w:val="0"/>
          <w:color w:val="000000" w:themeColor="text1"/>
          <w:spacing w:val="8"/>
          <w:sz w:val="24"/>
          <w:szCs w:val="24"/>
          <w:lang w:eastAsia="zh-CN"/>
          <w14:textFill>
            <w14:solidFill>
              <w14:schemeClr w14:val="tx1"/>
            </w14:solidFill>
          </w14:textFill>
        </w:rPr>
      </w:pPr>
      <w:r>
        <w:rPr>
          <w:rFonts w:hint="eastAsia"/>
          <w:b/>
          <w:snapToGrid w:val="0"/>
          <w:color w:val="000000" w:themeColor="text1"/>
          <w:spacing w:val="8"/>
          <w:sz w:val="24"/>
          <w:szCs w:val="24"/>
          <w:lang w:eastAsia="zh-CN"/>
          <w14:textFill>
            <w14:solidFill>
              <w14:schemeClr w14:val="tx1"/>
            </w14:solidFill>
          </w14:textFill>
        </w:rPr>
        <w:t>四、参选文件递交要求</w:t>
      </w:r>
    </w:p>
    <w:p w14:paraId="09FB6284">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 参选文件递交地点：漳州市漳浦县杜浔镇杜昌路9号，福海创办公楼</w:t>
      </w:r>
      <w:r>
        <w:rPr>
          <w:rFonts w:hint="eastAsia"/>
          <w:color w:val="000000" w:themeColor="text1"/>
          <w:sz w:val="24"/>
          <w:szCs w:val="24"/>
          <w:lang w:val="en-US" w:eastAsia="zh-CN"/>
          <w14:textFill>
            <w14:solidFill>
              <w14:schemeClr w14:val="tx1"/>
            </w14:solidFill>
          </w14:textFill>
        </w:rPr>
        <w:t>三</w:t>
      </w:r>
      <w:r>
        <w:rPr>
          <w:rFonts w:hint="eastAsia"/>
          <w:color w:val="000000" w:themeColor="text1"/>
          <w:sz w:val="24"/>
          <w:szCs w:val="24"/>
          <w:lang w:eastAsia="zh-CN"/>
          <w14:textFill>
            <w14:solidFill>
              <w14:schemeClr w14:val="tx1"/>
            </w14:solidFill>
          </w14:textFill>
        </w:rPr>
        <w:t>楼</w:t>
      </w:r>
      <w:r>
        <w:rPr>
          <w:rFonts w:hint="eastAsia"/>
          <w:color w:val="000000" w:themeColor="text1"/>
          <w:sz w:val="24"/>
          <w:szCs w:val="24"/>
          <w:lang w:val="en-US" w:eastAsia="zh-CN"/>
          <w14:textFill>
            <w14:solidFill>
              <w14:schemeClr w14:val="tx1"/>
            </w14:solidFill>
          </w14:textFill>
        </w:rPr>
        <w:t>设备及服务团队。</w:t>
      </w:r>
    </w:p>
    <w:p w14:paraId="21FF4F91">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2. 参选文件递交截止时间（以送达时间为准）：</w:t>
      </w:r>
      <w:r>
        <w:rPr>
          <w:rFonts w:hint="eastAsia"/>
          <w:color w:val="000000" w:themeColor="text1"/>
          <w:sz w:val="24"/>
          <w:szCs w:val="24"/>
          <w:lang w:val="en-US" w:eastAsia="zh-CN"/>
          <w14:textFill>
            <w14:solidFill>
              <w14:schemeClr w14:val="tx1"/>
            </w14:solidFill>
          </w14:textFill>
        </w:rPr>
        <w:t>2024年9月21日12时止。</w:t>
      </w:r>
    </w:p>
    <w:p w14:paraId="178B2AE5">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514" w:firstLineChars="200"/>
        <w:textAlignment w:val="auto"/>
        <w:rPr>
          <w:rFonts w:hint="eastAsia"/>
          <w:b/>
          <w:snapToGrid w:val="0"/>
          <w:color w:val="000000" w:themeColor="text1"/>
          <w:spacing w:val="8"/>
          <w:sz w:val="24"/>
          <w:szCs w:val="24"/>
          <w:lang w:val="en-US" w:eastAsia="zh-CN"/>
          <w14:textFill>
            <w14:solidFill>
              <w14:schemeClr w14:val="tx1"/>
            </w14:solidFill>
          </w14:textFill>
        </w:rPr>
      </w:pPr>
      <w:r>
        <w:rPr>
          <w:rFonts w:hint="eastAsia"/>
          <w:b/>
          <w:snapToGrid w:val="0"/>
          <w:color w:val="000000" w:themeColor="text1"/>
          <w:spacing w:val="8"/>
          <w:sz w:val="24"/>
          <w:szCs w:val="24"/>
          <w:lang w:eastAsia="zh-CN"/>
          <w14:textFill>
            <w14:solidFill>
              <w14:schemeClr w14:val="tx1"/>
            </w14:solidFill>
          </w14:textFill>
        </w:rPr>
        <w:t>五、</w:t>
      </w:r>
      <w:r>
        <w:rPr>
          <w:rFonts w:hint="eastAsia"/>
          <w:b/>
          <w:snapToGrid w:val="0"/>
          <w:color w:val="000000" w:themeColor="text1"/>
          <w:spacing w:val="8"/>
          <w:sz w:val="24"/>
          <w:szCs w:val="24"/>
          <w:lang w:val="en-US" w:eastAsia="zh-CN"/>
          <w14:textFill>
            <w14:solidFill>
              <w14:schemeClr w14:val="tx1"/>
            </w14:solidFill>
          </w14:textFill>
        </w:rPr>
        <w:t>参选保证金</w:t>
      </w:r>
    </w:p>
    <w:p w14:paraId="2F99F548">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512" w:firstLineChars="200"/>
        <w:textAlignment w:val="auto"/>
        <w:rPr>
          <w:rFonts w:hint="eastAsia"/>
          <w:b w:val="0"/>
          <w:bCs/>
          <w:snapToGrid w:val="0"/>
          <w:color w:val="000000" w:themeColor="text1"/>
          <w:spacing w:val="8"/>
          <w:sz w:val="24"/>
          <w:szCs w:val="24"/>
          <w:lang w:eastAsia="zh-CN"/>
          <w14:textFill>
            <w14:solidFill>
              <w14:schemeClr w14:val="tx1"/>
            </w14:solidFill>
          </w14:textFill>
        </w:rPr>
      </w:pPr>
      <w:r>
        <w:rPr>
          <w:rFonts w:hint="eastAsia"/>
          <w:b w:val="0"/>
          <w:bCs/>
          <w:snapToGrid w:val="0"/>
          <w:color w:val="000000" w:themeColor="text1"/>
          <w:spacing w:val="8"/>
          <w:sz w:val="24"/>
          <w:szCs w:val="24"/>
          <w:lang w:eastAsia="zh-CN"/>
          <w14:textFill>
            <w14:solidFill>
              <w14:schemeClr w14:val="tx1"/>
            </w14:solidFill>
          </w14:textFill>
        </w:rPr>
        <w:t>1.参选单位应缴纳参选保证金，保证金金额</w:t>
      </w:r>
      <w:r>
        <w:rPr>
          <w:rFonts w:hint="eastAsia"/>
          <w:b w:val="0"/>
          <w:bCs/>
          <w:snapToGrid w:val="0"/>
          <w:color w:val="000000" w:themeColor="text1"/>
          <w:spacing w:val="8"/>
          <w:sz w:val="24"/>
          <w:szCs w:val="24"/>
          <w:lang w:val="en-US" w:eastAsia="zh-CN"/>
          <w14:textFill>
            <w14:solidFill>
              <w14:schemeClr w14:val="tx1"/>
            </w14:solidFill>
          </w14:textFill>
        </w:rPr>
        <w:t>14000</w:t>
      </w:r>
      <w:r>
        <w:rPr>
          <w:rFonts w:hint="eastAsia"/>
          <w:b w:val="0"/>
          <w:bCs/>
          <w:snapToGrid w:val="0"/>
          <w:color w:val="000000" w:themeColor="text1"/>
          <w:spacing w:val="8"/>
          <w:sz w:val="24"/>
          <w:szCs w:val="24"/>
          <w:lang w:eastAsia="zh-CN"/>
          <w14:textFill>
            <w14:solidFill>
              <w14:schemeClr w14:val="tx1"/>
            </w14:solidFill>
          </w14:textFill>
        </w:rPr>
        <w:t>元整，参选单位应按照要求从参选单位基本账户转入比选单位的账户，比选单位账户信息如下：</w:t>
      </w:r>
    </w:p>
    <w:p w14:paraId="25092081">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开户名称：福建福海创石油化工有限公司</w:t>
      </w:r>
    </w:p>
    <w:p w14:paraId="15E1DDEC">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开户银行：中国银行漳州古雷支行</w:t>
      </w:r>
    </w:p>
    <w:p w14:paraId="74F2AEB2">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帐  号：406574816628</w:t>
      </w:r>
    </w:p>
    <w:p w14:paraId="37F431F7">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注明用途：</w:t>
      </w:r>
      <w:r>
        <w:rPr>
          <w:rFonts w:hint="eastAsia" w:asciiTheme="minorEastAsia" w:hAnsiTheme="minorEastAsia" w:eastAsiaTheme="minorEastAsia"/>
          <w:lang w:eastAsia="zh-CN"/>
        </w:rPr>
        <w:t>PTA装置</w:t>
      </w:r>
      <w:r>
        <w:rPr>
          <w:rFonts w:hint="eastAsia" w:asciiTheme="minorEastAsia" w:hAnsiTheme="minorEastAsia" w:eastAsiaTheme="minorEastAsia"/>
          <w:bCs/>
          <w:lang w:eastAsia="zh-CN"/>
        </w:rPr>
        <w:t>废热锅炉水处理药剂供应及服务</w:t>
      </w:r>
      <w:r>
        <w:rPr>
          <w:rFonts w:hint="eastAsia" w:asciiTheme="minorEastAsia" w:hAnsiTheme="minorEastAsia" w:eastAsiaTheme="minorEastAsia"/>
          <w:lang w:eastAsia="zh-CN"/>
        </w:rPr>
        <w:t>发包</w:t>
      </w:r>
      <w:r>
        <w:rPr>
          <w:rFonts w:hint="eastAsia"/>
          <w:color w:val="000000" w:themeColor="text1"/>
          <w:lang w:eastAsia="zh-CN"/>
          <w14:textFill>
            <w14:solidFill>
              <w14:schemeClr w14:val="tx1"/>
            </w14:solidFill>
          </w14:textFill>
        </w:rPr>
        <w:t>参选</w:t>
      </w:r>
      <w:r>
        <w:rPr>
          <w:color w:val="000000" w:themeColor="text1"/>
          <w:lang w:eastAsia="zh-CN"/>
          <w14:textFill>
            <w14:solidFill>
              <w14:schemeClr w14:val="tx1"/>
            </w14:solidFill>
          </w14:textFill>
        </w:rPr>
        <w:t>保证金</w:t>
      </w:r>
    </w:p>
    <w:p w14:paraId="12AED84A">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lang w:eastAsia="zh-CN"/>
        </w:rPr>
      </w:pPr>
      <w:r>
        <w:rPr>
          <w:rFonts w:hint="eastAsia"/>
          <w:lang w:eastAsia="zh-CN"/>
        </w:rPr>
        <w:t>参选保证金有效期：</w:t>
      </w:r>
      <w:r>
        <w:rPr>
          <w:lang w:eastAsia="zh-CN"/>
        </w:rPr>
        <w:t>90</w:t>
      </w:r>
      <w:r>
        <w:rPr>
          <w:rFonts w:hint="eastAsia"/>
          <w:lang w:eastAsia="zh-CN"/>
        </w:rPr>
        <w:t>日历天。</w:t>
      </w:r>
    </w:p>
    <w:p w14:paraId="76C0DCB6">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lang w:eastAsia="zh-CN"/>
        </w:rPr>
      </w:pPr>
      <w:r>
        <w:rPr>
          <w:rFonts w:hint="eastAsia"/>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14:paraId="0E263F13">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lang w:eastAsia="zh-CN"/>
        </w:rPr>
      </w:pPr>
      <w:r>
        <w:rPr>
          <w:rFonts w:hint="eastAsia"/>
          <w:lang w:eastAsia="zh-CN"/>
        </w:rPr>
        <w:t xml:space="preserve"> 2.对于未能按要求提交保证金的参选文件，比选单位可以视为不符合上面比选要求而予以拒绝；</w:t>
      </w:r>
    </w:p>
    <w:p w14:paraId="5D449C6C">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lang w:eastAsia="zh-CN"/>
        </w:rPr>
      </w:pPr>
      <w:r>
        <w:rPr>
          <w:rFonts w:hint="eastAsia"/>
          <w:lang w:eastAsia="zh-CN"/>
        </w:rPr>
        <w:t xml:space="preserve"> 3.比选结束退</w:t>
      </w:r>
      <w:r>
        <w:rPr>
          <w:rFonts w:hint="eastAsia"/>
          <w:lang w:val="en-US" w:eastAsia="zh-CN"/>
        </w:rPr>
        <w:t>未中参</w:t>
      </w:r>
      <w:r>
        <w:rPr>
          <w:rFonts w:hint="eastAsia"/>
          <w:lang w:eastAsia="zh-CN"/>
        </w:rPr>
        <w:t>者的比选保证金（无息），最迟不超过规定的比选有效期满后的20天；</w:t>
      </w:r>
    </w:p>
    <w:p w14:paraId="7917F809">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lang w:eastAsia="zh-CN"/>
        </w:rPr>
      </w:pPr>
      <w:r>
        <w:rPr>
          <w:rFonts w:hint="eastAsia"/>
          <w:lang w:eastAsia="zh-CN"/>
        </w:rPr>
        <w:t xml:space="preserve"> </w:t>
      </w:r>
      <w:r>
        <w:rPr>
          <w:rFonts w:hint="eastAsia"/>
          <w:lang w:val="en-US" w:eastAsia="zh-CN"/>
        </w:rPr>
        <w:t>4</w:t>
      </w:r>
      <w:r>
        <w:rPr>
          <w:rFonts w:hint="eastAsia"/>
          <w:lang w:eastAsia="zh-CN"/>
        </w:rPr>
        <w:t>.如有下列情况发生，将被没收参选保证金：</w:t>
      </w:r>
    </w:p>
    <w:p w14:paraId="74AE24EA">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lang w:eastAsia="zh-CN"/>
        </w:rPr>
      </w:pPr>
      <w:r>
        <w:rPr>
          <w:rFonts w:hint="eastAsia"/>
          <w:lang w:eastAsia="zh-CN"/>
        </w:rPr>
        <w:t xml:space="preserve"> （1）参选单位在参选有效期内撤回参选文件；</w:t>
      </w:r>
    </w:p>
    <w:p w14:paraId="0EFAE751">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eastAsia"/>
          <w:lang w:eastAsia="zh-CN"/>
        </w:rPr>
      </w:pPr>
      <w:r>
        <w:rPr>
          <w:rFonts w:hint="eastAsia"/>
          <w:lang w:eastAsia="zh-CN"/>
        </w:rPr>
        <w:t xml:space="preserve"> （2）参选单位未能按接到中标通知书后规定的时间内签定合同。</w:t>
      </w:r>
    </w:p>
    <w:p w14:paraId="4F3F3F8E">
      <w:pPr>
        <w:keepNext w:val="0"/>
        <w:keepLines w:val="0"/>
        <w:pageBreakBefore w:val="0"/>
        <w:widowControl w:val="0"/>
        <w:kinsoku/>
        <w:wordWrap/>
        <w:overflowPunct/>
        <w:topLinePunct w:val="0"/>
        <w:bidi w:val="0"/>
        <w:snapToGrid/>
        <w:spacing w:line="360" w:lineRule="auto"/>
        <w:ind w:left="0" w:leftChars="0" w:right="0" w:firstLine="480" w:firstLineChars="200"/>
        <w:rPr>
          <w:rFonts w:hint="eastAsia" w:ascii="宋体" w:hAnsi="宋体" w:eastAsia="宋体" w:cs="宋体"/>
          <w:sz w:val="24"/>
          <w:szCs w:val="24"/>
          <w:lang w:val="en-US" w:eastAsia="zh-CN" w:bidi="ar-SA"/>
        </w:rPr>
      </w:pPr>
      <w:r>
        <w:rPr>
          <w:rFonts w:hint="eastAsia" w:cs="宋体"/>
          <w:sz w:val="24"/>
          <w:szCs w:val="24"/>
          <w:lang w:val="en-US" w:eastAsia="zh-CN" w:bidi="ar-SA"/>
        </w:rPr>
        <w:t>5.</w:t>
      </w:r>
      <w:r>
        <w:rPr>
          <w:rFonts w:hint="eastAsia" w:ascii="宋体" w:hAnsi="宋体" w:eastAsia="宋体" w:cs="宋体"/>
          <w:sz w:val="24"/>
          <w:szCs w:val="24"/>
          <w:lang w:val="en-US" w:eastAsia="zh-CN" w:bidi="ar-SA"/>
        </w:rPr>
        <w:t>履约保证金</w:t>
      </w:r>
    </w:p>
    <w:p w14:paraId="1F8E6549">
      <w:pPr>
        <w:pStyle w:val="2"/>
        <w:keepNext w:val="0"/>
        <w:keepLines w:val="0"/>
        <w:pageBreakBefore w:val="0"/>
        <w:widowControl w:val="0"/>
        <w:kinsoku/>
        <w:wordWrap/>
        <w:overflowPunct/>
        <w:topLinePunct w:val="0"/>
        <w:bidi w:val="0"/>
        <w:snapToGrid/>
        <w:spacing w:line="360" w:lineRule="auto"/>
        <w:ind w:left="0" w:leftChars="0" w:right="0" w:firstLine="480" w:firstLineChars="200"/>
        <w:rPr>
          <w:rFonts w:hint="default"/>
          <w:lang w:val="en-US" w:eastAsia="zh-CN"/>
        </w:rPr>
      </w:pPr>
      <w:r>
        <w:rPr>
          <w:rFonts w:hint="eastAsia" w:asciiTheme="majorEastAsia" w:hAnsiTheme="majorEastAsia" w:eastAsiaTheme="majorEastAsia"/>
          <w:bCs/>
          <w:sz w:val="24"/>
          <w:szCs w:val="24"/>
        </w:rPr>
        <w:t>中选人的参选保证金将自动转为合同履约保证金。</w:t>
      </w:r>
    </w:p>
    <w:p w14:paraId="5F618F6A">
      <w:pPr>
        <w:keepNext w:val="0"/>
        <w:keepLines w:val="0"/>
        <w:pageBreakBefore w:val="0"/>
        <w:widowControl w:val="0"/>
        <w:kinsoku/>
        <w:wordWrap/>
        <w:overflowPunct/>
        <w:topLinePunct w:val="0"/>
        <w:autoSpaceDE w:val="0"/>
        <w:autoSpaceDN w:val="0"/>
        <w:bidi w:val="0"/>
        <w:adjustRightInd/>
        <w:snapToGrid/>
        <w:spacing w:line="360" w:lineRule="auto"/>
        <w:ind w:right="0" w:firstLine="514" w:firstLineChars="200"/>
        <w:textAlignment w:val="auto"/>
        <w:rPr>
          <w:rFonts w:hint="eastAsia"/>
          <w:sz w:val="24"/>
          <w:szCs w:val="24"/>
          <w:lang w:eastAsia="zh-CN"/>
        </w:rPr>
      </w:pPr>
      <w:r>
        <w:rPr>
          <w:rFonts w:hint="eastAsia"/>
          <w:b/>
          <w:bCs/>
          <w:snapToGrid w:val="0"/>
          <w:color w:val="000000" w:themeColor="text1"/>
          <w:spacing w:val="8"/>
          <w:sz w:val="24"/>
          <w:szCs w:val="24"/>
          <w:lang w:val="en-US" w:eastAsia="zh-CN"/>
          <w14:textFill>
            <w14:solidFill>
              <w14:schemeClr w14:val="tx1"/>
            </w14:solidFill>
          </w14:textFill>
        </w:rPr>
        <w:t>六</w:t>
      </w:r>
      <w:r>
        <w:rPr>
          <w:rFonts w:hint="eastAsia"/>
          <w:b/>
          <w:bCs/>
          <w:snapToGrid w:val="0"/>
          <w:color w:val="000000" w:themeColor="text1"/>
          <w:spacing w:val="8"/>
          <w:sz w:val="24"/>
          <w:szCs w:val="24"/>
          <w:lang w:eastAsia="zh-CN"/>
          <w14:textFill>
            <w14:solidFill>
              <w14:schemeClr w14:val="tx1"/>
            </w14:solidFill>
          </w14:textFill>
        </w:rPr>
        <w:t>、联系方式</w:t>
      </w:r>
      <w:r>
        <w:rPr>
          <w:rFonts w:hint="eastAsia"/>
          <w:sz w:val="24"/>
          <w:szCs w:val="24"/>
          <w:lang w:eastAsia="zh-CN"/>
        </w:rPr>
        <w:t xml:space="preserve"> </w:t>
      </w:r>
    </w:p>
    <w:p w14:paraId="22A5A87C">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商务联系人：</w:t>
      </w:r>
      <w:r>
        <w:rPr>
          <w:rFonts w:hint="eastAsia"/>
          <w:color w:val="000000" w:themeColor="text1"/>
          <w:sz w:val="24"/>
          <w:szCs w:val="24"/>
          <w:lang w:val="en-US" w:eastAsia="zh-CN"/>
          <w14:textFill>
            <w14:solidFill>
              <w14:schemeClr w14:val="tx1"/>
            </w14:solidFill>
          </w14:textFill>
        </w:rPr>
        <w:t>戴小玉</w:t>
      </w:r>
      <w:r>
        <w:rPr>
          <w:rFonts w:hint="eastAsia"/>
          <w:color w:val="000000" w:themeColor="text1"/>
          <w:sz w:val="24"/>
          <w:szCs w:val="24"/>
          <w:lang w:eastAsia="zh-CN"/>
          <w14:textFill>
            <w14:solidFill>
              <w14:schemeClr w14:val="tx1"/>
            </w14:solidFill>
          </w14:textFill>
        </w:rPr>
        <w:t xml:space="preserve"> 电话：</w:t>
      </w:r>
      <w:r>
        <w:rPr>
          <w:rFonts w:hint="eastAsia"/>
          <w:color w:val="000000" w:themeColor="text1"/>
          <w:sz w:val="24"/>
          <w:szCs w:val="24"/>
          <w:lang w:val="en-US" w:eastAsia="zh-CN"/>
          <w14:textFill>
            <w14:solidFill>
              <w14:schemeClr w14:val="tx1"/>
            </w14:solidFill>
          </w14:textFill>
        </w:rPr>
        <w:t>1525962</w:t>
      </w:r>
      <w:r>
        <w:rPr>
          <w:rFonts w:hint="eastAsia" w:ascii="宋体" w:hAnsi="宋体" w:eastAsia="宋体" w:cs="宋体"/>
          <w:sz w:val="24"/>
          <w:szCs w:val="24"/>
          <w:lang w:val="en-US" w:eastAsia="zh-CN" w:bidi="ar-SA"/>
        </w:rPr>
        <w:t>9857 邮箱：</w:t>
      </w:r>
      <w:r>
        <w:rPr>
          <w:rFonts w:hint="eastAsia" w:ascii="宋体" w:hAnsi="宋体" w:eastAsia="宋体" w:cs="宋体"/>
          <w:sz w:val="24"/>
          <w:szCs w:val="24"/>
          <w:lang w:val="en-US" w:eastAsia="zh-CN" w:bidi="ar-SA"/>
        </w:rPr>
        <w:fldChar w:fldCharType="begin"/>
      </w:r>
      <w:r>
        <w:rPr>
          <w:rFonts w:hint="eastAsia" w:ascii="宋体" w:hAnsi="宋体" w:eastAsia="宋体" w:cs="宋体"/>
          <w:sz w:val="24"/>
          <w:szCs w:val="24"/>
          <w:lang w:val="en-US" w:eastAsia="zh-CN" w:bidi="ar-SA"/>
        </w:rPr>
        <w:instrText xml:space="preserve"> HYPERLINK "mailto:xydai@fhcpec.com.cn" </w:instrText>
      </w:r>
      <w:r>
        <w:rPr>
          <w:rFonts w:hint="eastAsia" w:ascii="宋体" w:hAnsi="宋体" w:eastAsia="宋体" w:cs="宋体"/>
          <w:sz w:val="24"/>
          <w:szCs w:val="24"/>
          <w:lang w:val="en-US" w:eastAsia="zh-CN" w:bidi="ar-SA"/>
        </w:rPr>
        <w:fldChar w:fldCharType="separate"/>
      </w:r>
      <w:r>
        <w:rPr>
          <w:rFonts w:hint="eastAsia" w:ascii="宋体" w:hAnsi="宋体" w:eastAsia="宋体" w:cs="宋体"/>
          <w:sz w:val="24"/>
          <w:szCs w:val="24"/>
          <w:lang w:val="en-US" w:eastAsia="zh-CN" w:bidi="ar-SA"/>
        </w:rPr>
        <w:t>xydai@fhcpec.com.cn</w:t>
      </w:r>
      <w:r>
        <w:rPr>
          <w:rFonts w:hint="eastAsia" w:ascii="宋体" w:hAnsi="宋体" w:eastAsia="宋体" w:cs="宋体"/>
          <w:sz w:val="24"/>
          <w:szCs w:val="24"/>
          <w:lang w:val="en-US" w:eastAsia="zh-CN" w:bidi="ar-SA"/>
        </w:rPr>
        <w:fldChar w:fldCharType="end"/>
      </w:r>
    </w:p>
    <w:p w14:paraId="01A200B6">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eastAsia="宋体"/>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技术联系人：</w:t>
      </w:r>
      <w:r>
        <w:rPr>
          <w:rFonts w:hint="eastAsia"/>
          <w:lang w:val="en-US" w:eastAsia="zh-CN"/>
        </w:rPr>
        <w:t>彭超群 电话：</w:t>
      </w:r>
      <w:r>
        <w:rPr>
          <w:rFonts w:hint="eastAsia" w:ascii="宋体" w:hAnsi="宋体" w:eastAsia="宋体" w:cs="宋体"/>
          <w:sz w:val="24"/>
          <w:szCs w:val="24"/>
        </w:rPr>
        <w:t>13666017752</w:t>
      </w:r>
      <w:r>
        <w:rPr>
          <w:rFonts w:hint="eastAsia" w:cs="宋体"/>
          <w:sz w:val="24"/>
          <w:szCs w:val="24"/>
          <w:lang w:val="en-US" w:eastAsia="zh-CN"/>
        </w:rPr>
        <w:t xml:space="preserve"> 邮箱：cqpeng@fhcpec.com.cn</w:t>
      </w:r>
    </w:p>
    <w:p w14:paraId="1E789958">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 xml:space="preserve">纪检监察室电话：0596-6311774  </w:t>
      </w:r>
    </w:p>
    <w:p w14:paraId="19664546">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联系地址：漳州市漳浦县杜浔镇杜昌路9号</w:t>
      </w:r>
    </w:p>
    <w:p w14:paraId="2E96EFD5">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邮编：363216</w:t>
      </w:r>
    </w:p>
    <w:p w14:paraId="67611668">
      <w:pPr>
        <w:pStyle w:val="3"/>
        <w:tabs>
          <w:tab w:val="left" w:pos="1262"/>
        </w:tabs>
        <w:spacing w:line="355" w:lineRule="exact"/>
        <w:ind w:left="0" w:right="108"/>
        <w:jc w:val="center"/>
        <w:rPr>
          <w:lang w:eastAsia="zh-CN"/>
        </w:rPr>
      </w:pPr>
    </w:p>
    <w:p w14:paraId="27BE93EC">
      <w:pPr>
        <w:rPr>
          <w:lang w:eastAsia="zh-CN"/>
        </w:rPr>
      </w:pPr>
    </w:p>
    <w:p w14:paraId="57E3519F">
      <w:pPr>
        <w:pStyle w:val="2"/>
        <w:rPr>
          <w:lang w:eastAsia="zh-CN"/>
        </w:rPr>
      </w:pPr>
    </w:p>
    <w:p w14:paraId="1BF64A0A">
      <w:pPr>
        <w:pStyle w:val="3"/>
        <w:tabs>
          <w:tab w:val="left" w:pos="1262"/>
        </w:tabs>
        <w:spacing w:line="355" w:lineRule="exact"/>
        <w:ind w:left="0" w:right="108"/>
        <w:jc w:val="center"/>
        <w:rPr>
          <w:lang w:eastAsia="zh-CN"/>
        </w:rPr>
      </w:pPr>
    </w:p>
    <w:p w14:paraId="504309B6">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14:paraId="4AF0728C">
      <w:pPr>
        <w:keepNext w:val="0"/>
        <w:keepLines w:val="0"/>
        <w:pageBreakBefore w:val="0"/>
        <w:widowControl w:val="0"/>
        <w:kinsoku/>
        <w:wordWrap/>
        <w:overflowPunct/>
        <w:topLinePunct w:val="0"/>
        <w:bidi w:val="0"/>
        <w:snapToGrid/>
        <w:spacing w:before="15" w:line="360" w:lineRule="auto"/>
        <w:ind w:right="0"/>
        <w:rPr>
          <w:b/>
          <w:sz w:val="24"/>
          <w:szCs w:val="24"/>
          <w:lang w:eastAsia="zh-CN"/>
        </w:rPr>
      </w:pPr>
      <w:r>
        <w:rPr>
          <w:b/>
          <w:w w:val="95"/>
          <w:sz w:val="24"/>
          <w:szCs w:val="24"/>
          <w:lang w:eastAsia="zh-CN"/>
        </w:rPr>
        <w:t>一、比选内容</w:t>
      </w:r>
    </w:p>
    <w:p w14:paraId="41262B53">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bCs/>
          <w:lang w:eastAsia="zh-CN"/>
        </w:rPr>
      </w:pPr>
      <w:r>
        <w:rPr>
          <w:rFonts w:hint="eastAsia"/>
          <w:lang w:eastAsia="zh-CN"/>
        </w:rPr>
        <w:t>1.项目</w:t>
      </w:r>
      <w:r>
        <w:rPr>
          <w:lang w:eastAsia="zh-CN"/>
        </w:rPr>
        <w:t>名称：</w:t>
      </w:r>
      <w:r>
        <w:rPr>
          <w:rFonts w:hint="eastAsia"/>
          <w:lang w:eastAsia="zh-CN"/>
        </w:rPr>
        <w:t>PTA装置</w:t>
      </w:r>
      <w:r>
        <w:rPr>
          <w:rFonts w:hint="eastAsia"/>
          <w:bCs/>
          <w:lang w:eastAsia="zh-CN"/>
        </w:rPr>
        <w:t>废热锅炉水处理药剂供应及服务</w:t>
      </w:r>
    </w:p>
    <w:p w14:paraId="62D68B3E">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rFonts w:hint="eastAsia"/>
          <w:lang w:eastAsia="zh-CN"/>
        </w:rPr>
        <w:t>2.项目</w:t>
      </w:r>
      <w:r>
        <w:rPr>
          <w:lang w:eastAsia="zh-CN"/>
        </w:rPr>
        <w:t>地点：</w:t>
      </w:r>
      <w:r>
        <w:rPr>
          <w:rFonts w:hint="eastAsia"/>
          <w:sz w:val="22"/>
          <w:szCs w:val="22"/>
          <w:lang w:eastAsia="zh-CN"/>
        </w:rPr>
        <w:t>福建古雷</w:t>
      </w:r>
    </w:p>
    <w:p w14:paraId="6125EDD1">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rFonts w:hint="eastAsia"/>
          <w:lang w:eastAsia="zh-CN"/>
        </w:rPr>
        <w:t>3.承包方式：无</w:t>
      </w:r>
    </w:p>
    <w:p w14:paraId="1B730515">
      <w:pPr>
        <w:pStyle w:val="77"/>
        <w:keepNext w:val="0"/>
        <w:keepLines w:val="0"/>
        <w:pageBreakBefore w:val="0"/>
        <w:widowControl w:val="0"/>
        <w:kinsoku/>
        <w:wordWrap/>
        <w:overflowPunct/>
        <w:topLinePunct w:val="0"/>
        <w:bidi w:val="0"/>
        <w:snapToGrid/>
        <w:spacing w:line="360" w:lineRule="auto"/>
        <w:ind w:left="0" w:leftChars="0" w:right="0" w:firstLine="480" w:firstLineChars="200"/>
      </w:pPr>
      <w:r>
        <w:rPr>
          <w:rFonts w:hint="eastAsia"/>
        </w:rPr>
        <w:t>4.项目工作范围及技术要求：详见附件</w:t>
      </w:r>
      <w:r>
        <w:rPr>
          <w:rFonts w:hint="eastAsia"/>
          <w:lang w:val="en-US" w:eastAsia="zh-CN"/>
        </w:rPr>
        <w:t>1</w:t>
      </w:r>
      <w:r>
        <w:rPr>
          <w:rFonts w:hint="eastAsia"/>
        </w:rPr>
        <w:t>：</w:t>
      </w:r>
      <w:r>
        <w:rPr>
          <w:rFonts w:hint="eastAsia" w:hAnsi="宋体"/>
          <w:bCs/>
        </w:rPr>
        <w:t>PTA装置废热锅炉水处理药剂供应及服务技术协议</w:t>
      </w:r>
    </w:p>
    <w:p w14:paraId="2D0D5963">
      <w:pPr>
        <w:pStyle w:val="77"/>
        <w:keepNext w:val="0"/>
        <w:keepLines w:val="0"/>
        <w:pageBreakBefore w:val="0"/>
        <w:widowControl w:val="0"/>
        <w:kinsoku/>
        <w:wordWrap/>
        <w:overflowPunct/>
        <w:topLinePunct w:val="0"/>
        <w:bidi w:val="0"/>
        <w:snapToGrid/>
        <w:spacing w:line="360" w:lineRule="auto"/>
        <w:ind w:left="0" w:leftChars="0" w:right="0" w:firstLine="480" w:firstLineChars="200"/>
        <w:rPr>
          <w:rFonts w:hAnsi="宋体"/>
          <w:bCs/>
        </w:rPr>
      </w:pPr>
      <w:r>
        <w:rPr>
          <w:rFonts w:hint="eastAsia"/>
        </w:rPr>
        <w:t>5.项目联系人</w:t>
      </w:r>
    </w:p>
    <w:p w14:paraId="3B924210">
      <w:pPr>
        <w:keepNext w:val="0"/>
        <w:keepLines w:val="0"/>
        <w:pageBreakBefore w:val="0"/>
        <w:widowControl w:val="0"/>
        <w:kinsoku/>
        <w:wordWrap/>
        <w:overflowPunct/>
        <w:topLinePunct w:val="0"/>
        <w:bidi w:val="0"/>
        <w:snapToGrid/>
        <w:spacing w:before="15" w:line="360" w:lineRule="auto"/>
        <w:ind w:left="0" w:leftChars="0" w:right="0" w:firstLine="440" w:firstLineChars="200"/>
        <w:rPr>
          <w:rFonts w:hint="eastAsia"/>
          <w:lang w:eastAsia="zh-CN"/>
        </w:rPr>
      </w:pPr>
      <w:r>
        <w:rPr>
          <w:rFonts w:hint="eastAsia"/>
          <w:lang w:eastAsia="zh-CN"/>
        </w:rPr>
        <w:t>商务联系人：戴小玉 电话：15259629857 邮箱：xydai@fhcpec.com.cn</w:t>
      </w:r>
    </w:p>
    <w:p w14:paraId="3C8DB29B">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40" w:firstLineChars="200"/>
        <w:jc w:val="both"/>
        <w:textAlignment w:val="auto"/>
        <w:rPr>
          <w:rFonts w:hint="default" w:ascii="宋体" w:hAnsi="宋体" w:eastAsia="宋体" w:cs="宋体"/>
          <w:sz w:val="22"/>
          <w:szCs w:val="22"/>
          <w:lang w:val="en-US" w:eastAsia="zh-CN" w:bidi="ar-SA"/>
        </w:rPr>
      </w:pPr>
      <w:r>
        <w:rPr>
          <w:rFonts w:hint="eastAsia" w:ascii="宋体" w:hAnsi="宋体" w:eastAsia="宋体" w:cs="宋体"/>
          <w:sz w:val="22"/>
          <w:szCs w:val="22"/>
          <w:lang w:val="en-US" w:eastAsia="zh-CN" w:bidi="ar-SA"/>
        </w:rPr>
        <w:t>技术联系人：彭超群 电话：13666017752 邮箱：cqpeng@fhcpec.com.cn</w:t>
      </w:r>
    </w:p>
    <w:p w14:paraId="33C745CD">
      <w:pPr>
        <w:keepNext w:val="0"/>
        <w:keepLines w:val="0"/>
        <w:pageBreakBefore w:val="0"/>
        <w:widowControl w:val="0"/>
        <w:kinsoku/>
        <w:wordWrap/>
        <w:overflowPunct/>
        <w:topLinePunct w:val="0"/>
        <w:bidi w:val="0"/>
        <w:snapToGrid/>
        <w:spacing w:before="15" w:line="360" w:lineRule="auto"/>
        <w:ind w:right="0"/>
        <w:rPr>
          <w:b/>
          <w:w w:val="95"/>
          <w:sz w:val="24"/>
          <w:szCs w:val="24"/>
          <w:lang w:eastAsia="zh-CN"/>
        </w:rPr>
      </w:pPr>
      <w:r>
        <w:rPr>
          <w:b/>
          <w:w w:val="95"/>
          <w:sz w:val="24"/>
          <w:szCs w:val="24"/>
          <w:lang w:eastAsia="zh-CN"/>
        </w:rPr>
        <w:t>二、定义和解释</w:t>
      </w:r>
    </w:p>
    <w:p w14:paraId="172A2B25">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lang w:eastAsia="zh-CN"/>
        </w:rPr>
        <w:t>1.“比选人”系福建福海创石油化工有限公司，即业主方。</w:t>
      </w:r>
    </w:p>
    <w:p w14:paraId="7815881A">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lang w:eastAsia="zh-CN"/>
        </w:rPr>
        <w:t>2.“参选人”系指向比选人报名并接受邀请，领取比选文件，且已经提交或准备提交本次参选文件的法人。</w:t>
      </w:r>
    </w:p>
    <w:p w14:paraId="5BA9C4DC">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lang w:eastAsia="zh-CN"/>
        </w:rPr>
        <w:t>3.“参选人代表”系指全权代表参选人参加本次比选活动并签署参选文件的人，如果参选人代表不是参选人的法定代表人，须持有《法定代表人授权委托书》详见附件。</w:t>
      </w:r>
    </w:p>
    <w:p w14:paraId="5CB24AF8">
      <w:pPr>
        <w:keepNext w:val="0"/>
        <w:keepLines w:val="0"/>
        <w:pageBreakBefore w:val="0"/>
        <w:widowControl w:val="0"/>
        <w:kinsoku/>
        <w:wordWrap/>
        <w:overflowPunct/>
        <w:topLinePunct w:val="0"/>
        <w:bidi w:val="0"/>
        <w:snapToGrid/>
        <w:spacing w:before="15" w:line="360" w:lineRule="auto"/>
        <w:ind w:right="0"/>
        <w:rPr>
          <w:b/>
          <w:w w:val="95"/>
          <w:sz w:val="24"/>
          <w:szCs w:val="24"/>
          <w:lang w:eastAsia="zh-CN"/>
        </w:rPr>
      </w:pPr>
      <w:r>
        <w:rPr>
          <w:b/>
          <w:w w:val="95"/>
          <w:sz w:val="24"/>
          <w:szCs w:val="24"/>
          <w:lang w:eastAsia="zh-CN"/>
        </w:rPr>
        <w:t>三、比选文件组成</w:t>
      </w:r>
    </w:p>
    <w:p w14:paraId="6F287315">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lang w:eastAsia="zh-CN"/>
        </w:rPr>
        <w:t>1.比选文件包括下列内容：比选公告、比选须知、项目内容、合同书格式、报价单、承诺函等。</w:t>
      </w:r>
    </w:p>
    <w:p w14:paraId="08236328">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lang w:eastAsia="zh-CN"/>
        </w:rPr>
        <w:t>2.比选文件除 1 中内容外，比选人在比选期间发出的书面文件和其他修改或补充函件，均是比选文件不可分割的组成部分。</w:t>
      </w:r>
    </w:p>
    <w:p w14:paraId="6D282D8D">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14:paraId="5CE43E46">
      <w:pPr>
        <w:keepNext w:val="0"/>
        <w:keepLines w:val="0"/>
        <w:pageBreakBefore w:val="0"/>
        <w:widowControl w:val="0"/>
        <w:kinsoku/>
        <w:wordWrap/>
        <w:overflowPunct/>
        <w:topLinePunct w:val="0"/>
        <w:bidi w:val="0"/>
        <w:snapToGrid/>
        <w:spacing w:before="15" w:line="360" w:lineRule="auto"/>
        <w:ind w:right="0"/>
        <w:rPr>
          <w:b/>
          <w:w w:val="95"/>
          <w:sz w:val="24"/>
          <w:szCs w:val="24"/>
          <w:lang w:eastAsia="zh-CN"/>
        </w:rPr>
      </w:pPr>
      <w:r>
        <w:rPr>
          <w:b/>
          <w:w w:val="95"/>
          <w:sz w:val="24"/>
          <w:szCs w:val="24"/>
          <w:lang w:eastAsia="zh-CN"/>
        </w:rPr>
        <w:t>四、比选文件的澄清</w:t>
      </w:r>
    </w:p>
    <w:p w14:paraId="398ECEA8">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14:paraId="4B8E32A5">
      <w:pPr>
        <w:keepNext w:val="0"/>
        <w:keepLines w:val="0"/>
        <w:pageBreakBefore w:val="0"/>
        <w:widowControl w:val="0"/>
        <w:kinsoku/>
        <w:wordWrap/>
        <w:overflowPunct/>
        <w:topLinePunct w:val="0"/>
        <w:bidi w:val="0"/>
        <w:snapToGrid/>
        <w:spacing w:before="15" w:line="360" w:lineRule="auto"/>
        <w:ind w:right="0"/>
        <w:rPr>
          <w:b/>
          <w:w w:val="95"/>
          <w:sz w:val="24"/>
          <w:szCs w:val="24"/>
          <w:lang w:eastAsia="zh-CN"/>
        </w:rPr>
      </w:pPr>
      <w:r>
        <w:rPr>
          <w:b/>
          <w:w w:val="95"/>
          <w:sz w:val="24"/>
          <w:szCs w:val="24"/>
          <w:lang w:eastAsia="zh-CN"/>
        </w:rPr>
        <w:t>五、比选文件的修改、补充</w:t>
      </w:r>
    </w:p>
    <w:p w14:paraId="4CE6BE3A">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14:paraId="3C4B0725">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lang w:eastAsia="zh-CN"/>
        </w:rPr>
        <w:t>2.为使参选人在准备参选文件时有合理的时间考虑比选文件的修改，比选人可酌情推迟参选截止时间和开评时间，并以书面形式通知已获得比选文件的每一参选人。</w:t>
      </w:r>
    </w:p>
    <w:p w14:paraId="2B65FA0A">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lang w:eastAsia="zh-CN"/>
        </w:rPr>
        <w:t>3.比选文件的修改书将构成比选文件的一部分，对参选人具有约束作用。</w:t>
      </w:r>
    </w:p>
    <w:p w14:paraId="492C6B29">
      <w:pPr>
        <w:pStyle w:val="20"/>
        <w:keepNext w:val="0"/>
        <w:keepLines w:val="0"/>
        <w:pageBreakBefore w:val="0"/>
        <w:widowControl w:val="0"/>
        <w:kinsoku/>
        <w:wordWrap/>
        <w:overflowPunct/>
        <w:topLinePunct w:val="0"/>
        <w:bidi w:val="0"/>
        <w:snapToGrid/>
        <w:spacing w:line="360" w:lineRule="auto"/>
        <w:ind w:right="0"/>
        <w:jc w:val="both"/>
        <w:rPr>
          <w:b/>
          <w:w w:val="95"/>
          <w:lang w:eastAsia="zh-CN"/>
        </w:rPr>
      </w:pPr>
      <w:r>
        <w:rPr>
          <w:b/>
          <w:w w:val="95"/>
          <w:lang w:eastAsia="zh-CN"/>
        </w:rPr>
        <w:t>六、参选人资格</w:t>
      </w:r>
    </w:p>
    <w:p w14:paraId="7C2761F8">
      <w:pPr>
        <w:keepNext w:val="0"/>
        <w:keepLines w:val="0"/>
        <w:pageBreakBefore w:val="0"/>
        <w:widowControl w:val="0"/>
        <w:kinsoku/>
        <w:wordWrap/>
        <w:overflowPunct/>
        <w:topLinePunct w:val="0"/>
        <w:bidi w:val="0"/>
        <w:snapToGrid/>
        <w:spacing w:line="360" w:lineRule="auto"/>
        <w:ind w:left="0" w:right="0"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w:t>
      </w:r>
      <w:r>
        <w:rPr>
          <w:rFonts w:hint="eastAsia" w:asciiTheme="minorEastAsia" w:hAnsiTheme="minorEastAsia" w:eastAsiaTheme="minorEastAsia"/>
          <w:sz w:val="24"/>
          <w:szCs w:val="24"/>
          <w:lang w:val="en-US" w:eastAsia="zh-CN"/>
        </w:rPr>
        <w:t>参选人</w:t>
      </w:r>
      <w:r>
        <w:rPr>
          <w:rFonts w:hint="eastAsia" w:asciiTheme="minorEastAsia" w:hAnsiTheme="minorEastAsia" w:eastAsiaTheme="minorEastAsia"/>
          <w:sz w:val="24"/>
          <w:szCs w:val="24"/>
          <w:lang w:eastAsia="zh-CN"/>
        </w:rPr>
        <w:t>通过质量管理体系ISO9001、环境管理体系ISO14001、职业健康安全管理体系的公司或企业。</w:t>
      </w:r>
    </w:p>
    <w:p w14:paraId="17F2A497">
      <w:pPr>
        <w:pStyle w:val="2"/>
        <w:keepNext w:val="0"/>
        <w:keepLines w:val="0"/>
        <w:pageBreakBefore w:val="0"/>
        <w:widowControl w:val="0"/>
        <w:kinsoku/>
        <w:wordWrap/>
        <w:overflowPunct/>
        <w:topLinePunct w:val="0"/>
        <w:bidi w:val="0"/>
        <w:snapToGrid/>
        <w:spacing w:line="360" w:lineRule="auto"/>
        <w:ind w:left="0" w:right="0"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w:t>
      </w:r>
      <w:r>
        <w:rPr>
          <w:rFonts w:hint="eastAsia" w:asciiTheme="minorEastAsia" w:hAnsiTheme="minorEastAsia" w:eastAsiaTheme="minorEastAsia"/>
          <w:sz w:val="24"/>
          <w:szCs w:val="24"/>
          <w:lang w:val="en-US" w:eastAsia="zh-CN"/>
        </w:rPr>
        <w:t>参选人</w:t>
      </w:r>
      <w:r>
        <w:rPr>
          <w:rFonts w:hint="eastAsia" w:asciiTheme="minorEastAsia" w:hAnsiTheme="minorEastAsia" w:eastAsiaTheme="minorEastAsia"/>
          <w:sz w:val="24"/>
          <w:szCs w:val="24"/>
        </w:rPr>
        <w:t>近3年内须至少有一套PTA厂单系统蒸汽产量不低于500t/h的氧化装置副产蒸汽凝液系统水处理业绩，签约服务的厂家数量不少于3家，且业绩应为</w:t>
      </w:r>
      <w:r>
        <w:rPr>
          <w:rFonts w:hint="eastAsia" w:asciiTheme="minorEastAsia" w:hAnsiTheme="minorEastAsia" w:eastAsiaTheme="minorEastAsia"/>
          <w:sz w:val="24"/>
          <w:szCs w:val="24"/>
          <w:lang w:val="en-US" w:eastAsia="zh-CN"/>
        </w:rPr>
        <w:t>参选人</w:t>
      </w:r>
      <w:r>
        <w:rPr>
          <w:rFonts w:hint="eastAsia" w:asciiTheme="minorEastAsia" w:hAnsiTheme="minorEastAsia" w:eastAsiaTheme="minorEastAsia"/>
          <w:sz w:val="24"/>
          <w:szCs w:val="24"/>
        </w:rPr>
        <w:t>单独处理完成的业绩，不接受“联合体”投标，禁止中标单位拆包、转包。</w:t>
      </w:r>
    </w:p>
    <w:p w14:paraId="59B16282">
      <w:pPr>
        <w:pStyle w:val="2"/>
        <w:keepNext w:val="0"/>
        <w:keepLines w:val="0"/>
        <w:pageBreakBefore w:val="0"/>
        <w:widowControl w:val="0"/>
        <w:kinsoku/>
        <w:wordWrap/>
        <w:overflowPunct/>
        <w:topLinePunct w:val="0"/>
        <w:bidi w:val="0"/>
        <w:snapToGrid/>
        <w:spacing w:line="360" w:lineRule="auto"/>
        <w:ind w:left="0" w:righ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3.因行业工艺和设备特点，锅炉水系统存在偶发醋酸、TA等事故隐患，厂商需对此类异常事故有必要的了解与协助应急处置能力，并配备有此经验的现场常驻技术人员。</w:t>
      </w:r>
    </w:p>
    <w:p w14:paraId="78AE516C">
      <w:pPr>
        <w:pStyle w:val="2"/>
        <w:keepNext w:val="0"/>
        <w:keepLines w:val="0"/>
        <w:pageBreakBefore w:val="0"/>
        <w:widowControl w:val="0"/>
        <w:kinsoku/>
        <w:wordWrap/>
        <w:overflowPunct/>
        <w:topLinePunct w:val="0"/>
        <w:bidi w:val="0"/>
        <w:snapToGrid/>
        <w:spacing w:line="360" w:lineRule="auto"/>
        <w:ind w:left="0" w:right="0"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4.</w:t>
      </w:r>
      <w:r>
        <w:rPr>
          <w:rFonts w:hint="eastAsia" w:asciiTheme="minorEastAsia" w:hAnsiTheme="minorEastAsia" w:eastAsiaTheme="minorEastAsia"/>
          <w:sz w:val="24"/>
          <w:szCs w:val="24"/>
          <w:lang w:val="en-US" w:eastAsia="zh-CN"/>
        </w:rPr>
        <w:t>参选人</w:t>
      </w:r>
      <w:r>
        <w:rPr>
          <w:rFonts w:hint="eastAsia" w:asciiTheme="minorEastAsia" w:hAnsiTheme="minorEastAsia" w:eastAsiaTheme="minorEastAsia"/>
          <w:sz w:val="24"/>
          <w:szCs w:val="24"/>
        </w:rPr>
        <w:t>无自身原因造成的不良服务记录和客户投诉。</w:t>
      </w:r>
    </w:p>
    <w:p w14:paraId="67BD4608">
      <w:pPr>
        <w:pStyle w:val="2"/>
        <w:keepNext w:val="0"/>
        <w:keepLines w:val="0"/>
        <w:pageBreakBefore w:val="0"/>
        <w:widowControl w:val="0"/>
        <w:kinsoku/>
        <w:wordWrap/>
        <w:overflowPunct/>
        <w:topLinePunct w:val="0"/>
        <w:bidi w:val="0"/>
        <w:snapToGrid/>
        <w:spacing w:line="360" w:lineRule="auto"/>
        <w:ind w:left="0" w:righ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w:t>
      </w:r>
      <w:r>
        <w:rPr>
          <w:rFonts w:hint="eastAsia" w:asciiTheme="minorEastAsia" w:hAnsiTheme="minorEastAsia" w:eastAsiaTheme="minorEastAsia"/>
          <w:sz w:val="24"/>
          <w:szCs w:val="24"/>
          <w:lang w:val="en-US" w:eastAsia="zh-CN"/>
        </w:rPr>
        <w:t>参选人需</w:t>
      </w:r>
      <w:r>
        <w:rPr>
          <w:rFonts w:hint="eastAsia" w:asciiTheme="minorEastAsia" w:hAnsiTheme="minorEastAsia" w:eastAsiaTheme="minorEastAsia"/>
          <w:sz w:val="24"/>
          <w:szCs w:val="24"/>
        </w:rPr>
        <w:t>单独处理完成的业绩，不接受“联合体”参选。没有失信黑名单记录（以最高院失信被执行人系统发布信息为准）。</w:t>
      </w:r>
    </w:p>
    <w:p w14:paraId="378BF5F4">
      <w:pPr>
        <w:pStyle w:val="2"/>
        <w:keepNext w:val="0"/>
        <w:keepLines w:val="0"/>
        <w:pageBreakBefore w:val="0"/>
        <w:widowControl w:val="0"/>
        <w:kinsoku/>
        <w:wordWrap/>
        <w:overflowPunct/>
        <w:topLinePunct w:val="0"/>
        <w:bidi w:val="0"/>
        <w:snapToGrid/>
        <w:spacing w:line="360" w:lineRule="auto"/>
        <w:ind w:left="0" w:right="0"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6.与我公司无诉讼纠纷。</w:t>
      </w:r>
    </w:p>
    <w:p w14:paraId="6553FCCA">
      <w:pPr>
        <w:keepNext w:val="0"/>
        <w:keepLines w:val="0"/>
        <w:pageBreakBefore w:val="0"/>
        <w:widowControl w:val="0"/>
        <w:kinsoku/>
        <w:wordWrap/>
        <w:overflowPunct/>
        <w:topLinePunct w:val="0"/>
        <w:bidi w:val="0"/>
        <w:snapToGrid/>
        <w:spacing w:line="360" w:lineRule="auto"/>
        <w:ind w:right="0"/>
        <w:rPr>
          <w:b/>
          <w:w w:val="95"/>
          <w:sz w:val="24"/>
          <w:szCs w:val="24"/>
          <w:lang w:eastAsia="zh-CN"/>
        </w:rPr>
      </w:pPr>
      <w:r>
        <w:rPr>
          <w:b/>
          <w:w w:val="95"/>
          <w:sz w:val="24"/>
          <w:szCs w:val="24"/>
          <w:lang w:eastAsia="zh-CN"/>
        </w:rPr>
        <w:t>七、参选保证金</w:t>
      </w:r>
    </w:p>
    <w:p w14:paraId="4ADCF1D7">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rFonts w:hint="eastAsia"/>
          <w:lang w:eastAsia="zh-CN"/>
        </w:rPr>
        <w:t>1.参选单位应缴纳参选保证金，</w:t>
      </w:r>
      <w:r>
        <w:rPr>
          <w:rFonts w:hint="eastAsia"/>
          <w:b/>
          <w:lang w:eastAsia="zh-CN"/>
        </w:rPr>
        <w:t>保证金金额</w:t>
      </w:r>
      <w:r>
        <w:rPr>
          <w:rFonts w:hint="eastAsia"/>
          <w:b/>
          <w:lang w:val="en-US" w:eastAsia="zh-CN"/>
        </w:rPr>
        <w:t>14000</w:t>
      </w:r>
      <w:r>
        <w:rPr>
          <w:rFonts w:hint="eastAsia"/>
          <w:b/>
          <w:lang w:eastAsia="zh-CN"/>
        </w:rPr>
        <w:t>元整，</w:t>
      </w:r>
      <w:r>
        <w:rPr>
          <w:rFonts w:hint="eastAsia"/>
          <w:lang w:eastAsia="zh-CN"/>
        </w:rPr>
        <w:t>参选单位应按照要求从参选单位基本账户转入比选单位的账户，比选单位账户信息如下：</w:t>
      </w:r>
    </w:p>
    <w:p w14:paraId="57437A9D">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rFonts w:hint="eastAsia"/>
          <w:lang w:eastAsia="zh-CN"/>
        </w:rPr>
        <w:t xml:space="preserve"> 开户名称：福建福海创石油化工有限公司</w:t>
      </w:r>
    </w:p>
    <w:p w14:paraId="335710D9">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rFonts w:hint="eastAsia"/>
          <w:lang w:eastAsia="zh-CN"/>
        </w:rPr>
        <w:t xml:space="preserve"> 开户银行：中国银行漳州古雷支行</w:t>
      </w:r>
    </w:p>
    <w:p w14:paraId="7417FC17">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rFonts w:hint="eastAsia"/>
          <w:lang w:eastAsia="zh-CN"/>
        </w:rPr>
        <w:t xml:space="preserve"> 帐  号：</w:t>
      </w:r>
      <w:r>
        <w:rPr>
          <w:lang w:eastAsia="zh-CN"/>
        </w:rPr>
        <w:t>406574816628</w:t>
      </w:r>
    </w:p>
    <w:p w14:paraId="0A5E9751">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rFonts w:hint="eastAsia"/>
          <w:lang w:eastAsia="zh-CN"/>
        </w:rPr>
        <w:t xml:space="preserve"> 注明用途：</w:t>
      </w:r>
      <w:r>
        <w:rPr>
          <w:rFonts w:hint="eastAsia"/>
          <w:bCs/>
          <w:lang w:eastAsia="zh-CN"/>
        </w:rPr>
        <w:t>PTA装置废热锅炉水处理药剂供应及服务</w:t>
      </w:r>
    </w:p>
    <w:p w14:paraId="3A3B791D">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rFonts w:hint="eastAsia"/>
          <w:lang w:eastAsia="zh-CN"/>
        </w:rPr>
        <w:t xml:space="preserve"> 参选保证金有效期：</w:t>
      </w:r>
      <w:r>
        <w:rPr>
          <w:lang w:eastAsia="zh-CN"/>
        </w:rPr>
        <w:t>90</w:t>
      </w:r>
      <w:r>
        <w:rPr>
          <w:rFonts w:hint="eastAsia"/>
          <w:lang w:eastAsia="zh-CN"/>
        </w:rPr>
        <w:t>日历天。</w:t>
      </w:r>
    </w:p>
    <w:p w14:paraId="4E3F7664">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rFonts w:hint="eastAsia"/>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14:paraId="4A38BEE8">
      <w:pPr>
        <w:pStyle w:val="20"/>
        <w:keepNext w:val="0"/>
        <w:keepLines w:val="0"/>
        <w:pageBreakBefore w:val="0"/>
        <w:widowControl w:val="0"/>
        <w:kinsoku/>
        <w:wordWrap/>
        <w:overflowPunct/>
        <w:topLinePunct w:val="0"/>
        <w:bidi w:val="0"/>
        <w:snapToGrid/>
        <w:spacing w:line="360" w:lineRule="auto"/>
        <w:ind w:right="0" w:firstLine="480" w:firstLineChars="200"/>
        <w:jc w:val="both"/>
        <w:rPr>
          <w:lang w:eastAsia="zh-CN"/>
        </w:rPr>
      </w:pPr>
      <w:r>
        <w:rPr>
          <w:rFonts w:hint="eastAsia"/>
          <w:lang w:eastAsia="zh-CN"/>
        </w:rPr>
        <w:t>1.比选结束退还未中选者的比选保证金（无息），最迟不超过规定的比选有效期满后的90天；</w:t>
      </w:r>
    </w:p>
    <w:p w14:paraId="6A71DB54">
      <w:pPr>
        <w:keepNext w:val="0"/>
        <w:keepLines w:val="0"/>
        <w:pageBreakBefore w:val="0"/>
        <w:widowControl w:val="0"/>
        <w:kinsoku/>
        <w:wordWrap/>
        <w:overflowPunct/>
        <w:topLinePunct w:val="0"/>
        <w:bidi w:val="0"/>
        <w:snapToGrid/>
        <w:spacing w:line="360" w:lineRule="auto"/>
        <w:ind w:left="0" w:leftChars="0" w:right="0" w:firstLine="440" w:firstLineChars="200"/>
        <w:rPr>
          <w:sz w:val="24"/>
          <w:szCs w:val="28"/>
          <w:lang w:eastAsia="zh-CN"/>
        </w:rPr>
      </w:pPr>
      <w:r>
        <w:rPr>
          <w:rFonts w:hint="eastAsia"/>
          <w:lang w:eastAsia="zh-CN"/>
        </w:rPr>
        <w:t>2.</w:t>
      </w:r>
      <w:r>
        <w:rPr>
          <w:rFonts w:hint="eastAsia"/>
          <w:sz w:val="24"/>
          <w:szCs w:val="28"/>
          <w:lang w:eastAsia="zh-CN"/>
        </w:rPr>
        <w:t xml:space="preserve"> 中选单位的参选保证金将自动转为合同履约保证金。履约保证金将在本项目合同期满后30日内无息予以退还。</w:t>
      </w:r>
    </w:p>
    <w:p w14:paraId="6BDF6D1A">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rFonts w:hint="eastAsia"/>
          <w:lang w:val="en-US" w:eastAsia="zh-CN"/>
        </w:rPr>
        <w:t>3</w:t>
      </w:r>
      <w:r>
        <w:rPr>
          <w:rFonts w:hint="eastAsia"/>
          <w:lang w:eastAsia="zh-CN"/>
        </w:rPr>
        <w:t>.如有下列情况发生，将被没收参选保证金：</w:t>
      </w:r>
    </w:p>
    <w:p w14:paraId="03DA726C">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rFonts w:hint="eastAsia"/>
          <w:lang w:eastAsia="zh-CN"/>
        </w:rPr>
        <w:t>（1）参选单位在参选有效期内撤回参选文件；</w:t>
      </w:r>
    </w:p>
    <w:p w14:paraId="46226013">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rFonts w:hint="eastAsia"/>
          <w:lang w:eastAsia="zh-CN"/>
        </w:rPr>
        <w:t>（2）参选单位未能按接到中标通知书后规定的时间内签定合同；</w:t>
      </w:r>
    </w:p>
    <w:p w14:paraId="2F77EEB1">
      <w:pPr>
        <w:keepNext w:val="0"/>
        <w:keepLines w:val="0"/>
        <w:pageBreakBefore w:val="0"/>
        <w:widowControl w:val="0"/>
        <w:kinsoku/>
        <w:wordWrap/>
        <w:overflowPunct/>
        <w:topLinePunct w:val="0"/>
        <w:bidi w:val="0"/>
        <w:snapToGrid/>
        <w:spacing w:line="360" w:lineRule="auto"/>
        <w:ind w:left="0" w:leftChars="0" w:right="0" w:firstLine="458" w:firstLineChars="200"/>
        <w:rPr>
          <w:b/>
          <w:w w:val="95"/>
          <w:sz w:val="24"/>
          <w:szCs w:val="24"/>
          <w:lang w:eastAsia="zh-CN"/>
        </w:rPr>
      </w:pPr>
      <w:r>
        <w:rPr>
          <w:b/>
          <w:w w:val="95"/>
          <w:sz w:val="24"/>
          <w:szCs w:val="24"/>
          <w:lang w:eastAsia="zh-CN"/>
        </w:rPr>
        <w:t>八、参选文件的递交</w:t>
      </w:r>
    </w:p>
    <w:p w14:paraId="5F5AD0BF">
      <w:pPr>
        <w:pStyle w:val="4"/>
        <w:keepNext w:val="0"/>
        <w:keepLines w:val="0"/>
        <w:pageBreakBefore w:val="0"/>
        <w:widowControl w:val="0"/>
        <w:tabs>
          <w:tab w:val="left" w:pos="6879"/>
        </w:tabs>
        <w:kinsoku/>
        <w:wordWrap/>
        <w:overflowPunct/>
        <w:topLinePunct w:val="0"/>
        <w:bidi w:val="0"/>
        <w:snapToGrid/>
        <w:spacing w:before="107" w:line="360" w:lineRule="auto"/>
        <w:ind w:left="0" w:leftChars="0" w:right="0" w:firstLine="482" w:firstLineChars="200"/>
        <w:rPr>
          <w:lang w:eastAsia="zh-CN"/>
        </w:rPr>
      </w:pPr>
      <w:r>
        <w:rPr>
          <w:lang w:eastAsia="zh-CN"/>
        </w:rPr>
        <w:t>1.参选文件递交的截止时间：</w:t>
      </w:r>
      <w:r>
        <w:rPr>
          <w:color w:val="000000" w:themeColor="text1"/>
          <w:lang w:eastAsia="zh-CN"/>
          <w14:textFill>
            <w14:solidFill>
              <w14:schemeClr w14:val="tx1"/>
            </w14:solidFill>
          </w14:textFill>
        </w:rPr>
        <w:t>202</w:t>
      </w:r>
      <w:r>
        <w:rPr>
          <w:rFonts w:hint="eastAsia"/>
          <w:color w:val="000000" w:themeColor="text1"/>
          <w:lang w:val="en-US" w:eastAsia="zh-CN"/>
          <w14:textFill>
            <w14:solidFill>
              <w14:schemeClr w14:val="tx1"/>
            </w14:solidFill>
          </w14:textFill>
        </w:rPr>
        <w:t>4</w:t>
      </w:r>
      <w:r>
        <w:rPr>
          <w:rFonts w:hint="eastAsia"/>
          <w:color w:val="000000" w:themeColor="text1"/>
          <w:lang w:eastAsia="zh-CN"/>
          <w14:textFill>
            <w14:solidFill>
              <w14:schemeClr w14:val="tx1"/>
            </w14:solidFill>
          </w14:textFill>
        </w:rPr>
        <w:t>年</w:t>
      </w:r>
      <w:r>
        <w:rPr>
          <w:rFonts w:hint="eastAsia"/>
          <w:color w:val="000000" w:themeColor="text1"/>
          <w:lang w:val="en-US" w:eastAsia="zh-CN"/>
          <w14:textFill>
            <w14:solidFill>
              <w14:schemeClr w14:val="tx1"/>
            </w14:solidFill>
          </w14:textFill>
        </w:rPr>
        <w:t>9</w:t>
      </w:r>
      <w:r>
        <w:rPr>
          <w:rFonts w:hint="eastAsia"/>
          <w:color w:val="000000" w:themeColor="text1"/>
          <w:lang w:eastAsia="zh-CN"/>
          <w14:textFill>
            <w14:solidFill>
              <w14:schemeClr w14:val="tx1"/>
            </w14:solidFill>
          </w14:textFill>
        </w:rPr>
        <w:t>月</w:t>
      </w:r>
      <w:r>
        <w:rPr>
          <w:rFonts w:hint="eastAsia"/>
          <w:color w:val="000000" w:themeColor="text1"/>
          <w:lang w:val="en-US" w:eastAsia="zh-CN"/>
          <w14:textFill>
            <w14:solidFill>
              <w14:schemeClr w14:val="tx1"/>
            </w14:solidFill>
          </w14:textFill>
        </w:rPr>
        <w:t>21</w:t>
      </w:r>
      <w:r>
        <w:rPr>
          <w:rFonts w:hint="eastAsia"/>
          <w:color w:val="000000" w:themeColor="text1"/>
          <w:lang w:eastAsia="zh-CN"/>
          <w14:textFill>
            <w14:solidFill>
              <w14:schemeClr w14:val="tx1"/>
            </w14:solidFill>
          </w14:textFill>
        </w:rPr>
        <w:t>日</w:t>
      </w:r>
      <w:r>
        <w:rPr>
          <w:rFonts w:hint="eastAsia"/>
          <w:color w:val="000000" w:themeColor="text1"/>
          <w:lang w:val="en-US" w:eastAsia="zh-CN"/>
          <w14:textFill>
            <w14:solidFill>
              <w14:schemeClr w14:val="tx1"/>
            </w14:solidFill>
          </w14:textFill>
        </w:rPr>
        <w:t>12</w:t>
      </w:r>
      <w:r>
        <w:rPr>
          <w:rFonts w:hint="eastAsia"/>
          <w:color w:val="000000" w:themeColor="text1"/>
          <w:lang w:eastAsia="zh-CN"/>
          <w14:textFill>
            <w14:solidFill>
              <w14:schemeClr w14:val="tx1"/>
            </w14:solidFill>
          </w14:textFill>
        </w:rPr>
        <w:t>时</w:t>
      </w:r>
      <w:r>
        <w:rPr>
          <w:rFonts w:hint="eastAsia"/>
          <w:color w:val="000000" w:themeColor="text1"/>
          <w:lang w:val="en-US" w:eastAsia="zh-CN"/>
          <w14:textFill>
            <w14:solidFill>
              <w14:schemeClr w14:val="tx1"/>
            </w14:solidFill>
          </w14:textFill>
        </w:rPr>
        <w:t>止</w:t>
      </w:r>
      <w:r>
        <w:rPr>
          <w:rFonts w:hint="eastAsia"/>
          <w:lang w:eastAsia="zh-CN"/>
        </w:rPr>
        <w:t>。</w:t>
      </w:r>
    </w:p>
    <w:p w14:paraId="7272661A">
      <w:pPr>
        <w:pStyle w:val="4"/>
        <w:keepNext w:val="0"/>
        <w:keepLines w:val="0"/>
        <w:pageBreakBefore w:val="0"/>
        <w:widowControl w:val="0"/>
        <w:tabs>
          <w:tab w:val="left" w:pos="6879"/>
        </w:tabs>
        <w:kinsoku/>
        <w:wordWrap/>
        <w:overflowPunct/>
        <w:topLinePunct w:val="0"/>
        <w:bidi w:val="0"/>
        <w:snapToGrid/>
        <w:spacing w:before="107" w:line="360" w:lineRule="auto"/>
        <w:ind w:left="0" w:leftChars="0" w:right="0" w:firstLine="482" w:firstLineChars="200"/>
        <w:rPr>
          <w:spacing w:val="-4"/>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val="en-US" w:eastAsia="zh-CN"/>
        </w:rPr>
        <w:t>戴小玉</w:t>
      </w:r>
      <w:r>
        <w:rPr>
          <w:rFonts w:hint="eastAsia"/>
          <w:lang w:eastAsia="zh-CN"/>
        </w:rPr>
        <w:t xml:space="preserve">  </w:t>
      </w:r>
      <w:r>
        <w:rPr>
          <w:spacing w:val="-6"/>
          <w:lang w:eastAsia="zh-CN"/>
        </w:rPr>
        <w:t xml:space="preserve"> </w:t>
      </w:r>
      <w:r>
        <w:rPr>
          <w:lang w:eastAsia="zh-CN"/>
        </w:rPr>
        <w:t>联系电话</w:t>
      </w:r>
      <w:r>
        <w:rPr>
          <w:spacing w:val="-4"/>
          <w:lang w:eastAsia="zh-CN"/>
        </w:rPr>
        <w:t>：</w:t>
      </w:r>
      <w:r>
        <w:rPr>
          <w:rFonts w:hint="eastAsia"/>
          <w:spacing w:val="-4"/>
          <w:lang w:val="en-US" w:eastAsia="zh-CN"/>
        </w:rPr>
        <w:t>15259629857</w:t>
      </w:r>
      <w:r>
        <w:rPr>
          <w:rFonts w:hint="eastAsia"/>
          <w:spacing w:val="-4"/>
          <w:lang w:eastAsia="zh-CN"/>
        </w:rPr>
        <w:t>。</w:t>
      </w:r>
    </w:p>
    <w:p w14:paraId="6DEBD832">
      <w:pPr>
        <w:pStyle w:val="4"/>
        <w:keepNext w:val="0"/>
        <w:keepLines w:val="0"/>
        <w:pageBreakBefore w:val="0"/>
        <w:widowControl w:val="0"/>
        <w:tabs>
          <w:tab w:val="left" w:pos="6879"/>
        </w:tabs>
        <w:kinsoku/>
        <w:wordWrap/>
        <w:overflowPunct/>
        <w:topLinePunct w:val="0"/>
        <w:bidi w:val="0"/>
        <w:snapToGrid/>
        <w:spacing w:before="107" w:line="360" w:lineRule="auto"/>
        <w:ind w:left="0" w:leftChars="0" w:right="0" w:firstLine="482" w:firstLineChars="200"/>
        <w:rPr>
          <w:lang w:eastAsia="zh-CN"/>
        </w:rPr>
      </w:pPr>
      <w:r>
        <w:rPr>
          <w:lang w:eastAsia="zh-CN"/>
        </w:rPr>
        <w:t>注：请使用顺丰快递或中国邮政 EMS 快递，其他快递不能保证送达目的地。</w:t>
      </w:r>
    </w:p>
    <w:p w14:paraId="232F1CCD">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lang w:eastAsia="zh-CN"/>
        </w:rPr>
        <w:t>3.只允许参选人有一个参选方案，否则将被视为无效参选。</w:t>
      </w:r>
    </w:p>
    <w:p w14:paraId="0FAF0BA6">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lang w:eastAsia="zh-CN"/>
        </w:rPr>
        <w:t>4.逾期送达的或未送达指定地点或参选文件密封不符合规定要求的参选文件，比选人不予受理。参选人所提交的比选文件在评选结束后，无论中选与否都不退还。</w:t>
      </w:r>
    </w:p>
    <w:p w14:paraId="0CA7E3FC">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lang w:eastAsia="zh-CN"/>
        </w:rPr>
        <w:t>5.参选人收到比选文件后，如有疑问需要澄清，请以书面形式在规定时间内报比选人汇总。</w:t>
      </w:r>
    </w:p>
    <w:p w14:paraId="12D7F949">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14:paraId="15D803DD">
      <w:pPr>
        <w:keepNext w:val="0"/>
        <w:keepLines w:val="0"/>
        <w:pageBreakBefore w:val="0"/>
        <w:widowControl w:val="0"/>
        <w:kinsoku/>
        <w:wordWrap/>
        <w:overflowPunct/>
        <w:topLinePunct w:val="0"/>
        <w:bidi w:val="0"/>
        <w:snapToGrid/>
        <w:spacing w:line="360" w:lineRule="auto"/>
        <w:ind w:left="0" w:leftChars="0" w:right="0" w:firstLine="440" w:firstLineChars="200"/>
        <w:jc w:val="both"/>
        <w:rPr>
          <w:lang w:eastAsia="zh-CN"/>
        </w:rPr>
        <w:sectPr>
          <w:pgSz w:w="11910" w:h="16840"/>
          <w:pgMar w:top="1420" w:right="1140" w:bottom="740" w:left="1300" w:header="0" w:footer="551" w:gutter="0"/>
          <w:cols w:space="720" w:num="1"/>
        </w:sectPr>
      </w:pPr>
    </w:p>
    <w:p w14:paraId="110994C4">
      <w:pPr>
        <w:pStyle w:val="3"/>
        <w:tabs>
          <w:tab w:val="left" w:pos="4075"/>
        </w:tabs>
        <w:spacing w:line="355" w:lineRule="exact"/>
        <w:ind w:left="539" w:leftChars="245" w:firstLine="2502" w:firstLineChars="890"/>
        <w:rPr>
          <w:lang w:eastAsia="zh-CN"/>
        </w:rPr>
      </w:pPr>
      <w:bookmarkStart w:id="0" w:name="_Toc251742852"/>
      <w:r>
        <w:rPr>
          <w:lang w:eastAsia="zh-CN"/>
        </w:rPr>
        <w:t>第三</w:t>
      </w:r>
      <w:r>
        <w:rPr>
          <w:rFonts w:hint="eastAsia"/>
          <w:lang w:eastAsia="zh-CN"/>
        </w:rPr>
        <w:t xml:space="preserve">章   </w:t>
      </w:r>
      <w:r>
        <w:rPr>
          <w:spacing w:val="-1"/>
          <w:w w:val="95"/>
          <w:lang w:eastAsia="zh-CN"/>
        </w:rPr>
        <w:t>参选文</w:t>
      </w:r>
      <w:r>
        <w:rPr>
          <w:w w:val="95"/>
          <w:lang w:eastAsia="zh-CN"/>
        </w:rPr>
        <w:t>件的编制</w:t>
      </w:r>
    </w:p>
    <w:p w14:paraId="330E73B7">
      <w:pPr>
        <w:pStyle w:val="20"/>
        <w:rPr>
          <w:rFonts w:asciiTheme="minorEastAsia" w:hAnsiTheme="minorEastAsia" w:eastAsiaTheme="minorEastAsia"/>
          <w:lang w:eastAsia="zh-CN"/>
        </w:rPr>
      </w:pPr>
    </w:p>
    <w:p w14:paraId="515F5CA2">
      <w:pPr>
        <w:keepNext w:val="0"/>
        <w:keepLines w:val="0"/>
        <w:pageBreakBefore w:val="0"/>
        <w:widowControl w:val="0"/>
        <w:kinsoku/>
        <w:wordWrap/>
        <w:overflowPunct/>
        <w:topLinePunct w:val="0"/>
        <w:bidi w:val="0"/>
        <w:snapToGrid/>
        <w:spacing w:before="15" w:line="360" w:lineRule="auto"/>
        <w:ind w:right="0"/>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14:paraId="29196AA1">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rFonts w:hint="eastAsia"/>
          <w:lang w:eastAsia="zh-CN"/>
        </w:rPr>
        <w:t>1.技术参选文件</w:t>
      </w:r>
    </w:p>
    <w:p w14:paraId="23ED430F">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rFonts w:hint="eastAsia" w:asciiTheme="minorEastAsia" w:hAnsiTheme="minorEastAsia" w:eastAsiaTheme="minorEastAsia"/>
          <w:color w:val="000000" w:themeColor="text1"/>
          <w:lang w:eastAsia="zh-CN"/>
          <w14:textFill>
            <w14:solidFill>
              <w14:schemeClr w14:val="tx1"/>
            </w14:solidFill>
          </w14:textFill>
        </w:rPr>
        <w:t>(1)</w:t>
      </w:r>
      <w:r>
        <w:rPr>
          <w:lang w:eastAsia="zh-CN"/>
        </w:rPr>
        <w:t>参选单位企业概况（企业简介、经营状况、近</w:t>
      </w:r>
      <w:r>
        <w:rPr>
          <w:rFonts w:hint="eastAsia"/>
          <w:lang w:eastAsia="zh-CN"/>
        </w:rPr>
        <w:t>3</w:t>
      </w:r>
      <w:r>
        <w:rPr>
          <w:lang w:eastAsia="zh-CN"/>
        </w:rPr>
        <w:t>年业绩）、营业执照、资质证书等。</w:t>
      </w:r>
    </w:p>
    <w:p w14:paraId="65C8364A">
      <w:pPr>
        <w:pStyle w:val="2"/>
        <w:keepNext w:val="0"/>
        <w:keepLines w:val="0"/>
        <w:pageBreakBefore w:val="0"/>
        <w:widowControl w:val="0"/>
        <w:kinsoku/>
        <w:wordWrap/>
        <w:overflowPunct/>
        <w:topLinePunct w:val="0"/>
        <w:bidi w:val="0"/>
        <w:snapToGrid/>
        <w:spacing w:line="360" w:lineRule="auto"/>
        <w:ind w:left="0" w:leftChars="0" w:righ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(2)参选单位出具业务联系人的授权代表证明，业务联系人或被授权代表变更时应取得相应的具有法律效力的证明材料，同时提供法定代表人或委托表人的身分证复印件并加盖公章。</w:t>
      </w:r>
    </w:p>
    <w:p w14:paraId="78BF7519">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rFonts w:hint="eastAsia"/>
          <w:lang w:eastAsia="zh-CN"/>
        </w:rPr>
        <w:t>2.商务参选文件</w:t>
      </w:r>
    </w:p>
    <w:p w14:paraId="49DBC9D9">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rFonts w:hint="eastAsia"/>
          <w:lang w:eastAsia="zh-CN"/>
        </w:rPr>
        <w:t>商务报价文件，见附件商务报价函格式。</w:t>
      </w:r>
      <w:r>
        <w:rPr>
          <w:rFonts w:hint="eastAsia" w:asciiTheme="minorEastAsia" w:hAnsiTheme="minorEastAsia" w:eastAsiaTheme="minorEastAsia"/>
          <w:lang w:eastAsia="zh-CN"/>
        </w:rPr>
        <w:t>如私自修改报价格式按废标处理。</w:t>
      </w:r>
    </w:p>
    <w:p w14:paraId="72E82945">
      <w:pPr>
        <w:keepNext w:val="0"/>
        <w:keepLines w:val="0"/>
        <w:pageBreakBefore w:val="0"/>
        <w:widowControl w:val="0"/>
        <w:kinsoku/>
        <w:wordWrap/>
        <w:overflowPunct/>
        <w:topLinePunct w:val="0"/>
        <w:bidi w:val="0"/>
        <w:snapToGrid/>
        <w:spacing w:before="15" w:line="360" w:lineRule="auto"/>
        <w:ind w:right="0"/>
        <w:rPr>
          <w:b/>
          <w:w w:val="95"/>
          <w:sz w:val="24"/>
          <w:szCs w:val="24"/>
          <w:lang w:eastAsia="zh-CN"/>
        </w:rPr>
      </w:pPr>
      <w:r>
        <w:rPr>
          <w:b/>
          <w:w w:val="95"/>
          <w:sz w:val="24"/>
          <w:szCs w:val="24"/>
          <w:lang w:eastAsia="zh-CN"/>
        </w:rPr>
        <w:t>二、参选书格式内容</w:t>
      </w:r>
    </w:p>
    <w:p w14:paraId="3F77C72A">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lang w:eastAsia="zh-CN"/>
        </w:rPr>
        <w:t>参选人应按附件二格式内容要求进行参选书的编制。</w:t>
      </w:r>
    </w:p>
    <w:p w14:paraId="3336EE4A">
      <w:pPr>
        <w:keepNext w:val="0"/>
        <w:keepLines w:val="0"/>
        <w:pageBreakBefore w:val="0"/>
        <w:widowControl w:val="0"/>
        <w:kinsoku/>
        <w:wordWrap/>
        <w:overflowPunct/>
        <w:topLinePunct w:val="0"/>
        <w:bidi w:val="0"/>
        <w:snapToGrid/>
        <w:spacing w:before="15" w:line="360" w:lineRule="auto"/>
        <w:ind w:right="0"/>
        <w:rPr>
          <w:b/>
          <w:w w:val="95"/>
          <w:sz w:val="24"/>
          <w:szCs w:val="24"/>
          <w:lang w:eastAsia="zh-CN"/>
        </w:rPr>
      </w:pPr>
      <w:r>
        <w:rPr>
          <w:b/>
          <w:w w:val="95"/>
          <w:sz w:val="24"/>
          <w:szCs w:val="24"/>
          <w:lang w:eastAsia="zh-CN"/>
        </w:rPr>
        <w:t>三、参选报价</w:t>
      </w:r>
    </w:p>
    <w:p w14:paraId="4EE0E419">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lang w:eastAsia="zh-CN"/>
        </w:rPr>
        <w:t>参选人须按要求进行报价，对参选报价负责。参选报价应加盖参选人印章，字迹清晰，否则视为无效。</w:t>
      </w:r>
    </w:p>
    <w:p w14:paraId="257BB528">
      <w:pPr>
        <w:keepNext w:val="0"/>
        <w:keepLines w:val="0"/>
        <w:pageBreakBefore w:val="0"/>
        <w:widowControl w:val="0"/>
        <w:kinsoku/>
        <w:wordWrap/>
        <w:overflowPunct/>
        <w:topLinePunct w:val="0"/>
        <w:bidi w:val="0"/>
        <w:snapToGrid/>
        <w:spacing w:before="15" w:line="360" w:lineRule="auto"/>
        <w:ind w:right="0"/>
        <w:rPr>
          <w:b/>
          <w:w w:val="95"/>
          <w:sz w:val="24"/>
          <w:szCs w:val="24"/>
          <w:lang w:eastAsia="zh-CN"/>
        </w:rPr>
      </w:pPr>
      <w:r>
        <w:rPr>
          <w:b/>
          <w:w w:val="95"/>
          <w:sz w:val="24"/>
          <w:szCs w:val="24"/>
          <w:lang w:eastAsia="zh-CN"/>
        </w:rPr>
        <w:t>四、特别说明</w:t>
      </w:r>
    </w:p>
    <w:p w14:paraId="0FA0F05D">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14:paraId="1ED53DF3">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lang w:eastAsia="zh-CN"/>
        </w:rPr>
        <w:t>2.参选收到比选文件后，如有疑问需要澄清，请以书面形式在规定时间内报比选人汇总。</w:t>
      </w:r>
    </w:p>
    <w:p w14:paraId="21D96ECB">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14:paraId="30C786B4">
      <w:pPr>
        <w:keepNext w:val="0"/>
        <w:keepLines w:val="0"/>
        <w:pageBreakBefore w:val="0"/>
        <w:widowControl w:val="0"/>
        <w:kinsoku/>
        <w:wordWrap/>
        <w:overflowPunct/>
        <w:topLinePunct w:val="0"/>
        <w:bidi w:val="0"/>
        <w:snapToGrid/>
        <w:spacing w:line="360" w:lineRule="auto"/>
        <w:ind w:left="0" w:leftChars="0" w:right="0" w:firstLine="480" w:firstLineChars="200"/>
        <w:jc w:val="both"/>
        <w:rPr>
          <w:rFonts w:asciiTheme="minorEastAsia" w:hAnsiTheme="minorEastAsia" w:eastAsiaTheme="minorEastAsia"/>
          <w:sz w:val="24"/>
          <w:szCs w:val="24"/>
          <w:lang w:eastAsia="zh-CN"/>
        </w:rPr>
        <w:sectPr>
          <w:pgSz w:w="11910" w:h="16840"/>
          <w:pgMar w:top="1500" w:right="1020" w:bottom="740" w:left="1300" w:header="0" w:footer="551" w:gutter="0"/>
          <w:cols w:space="720" w:num="1"/>
        </w:sectPr>
      </w:pPr>
    </w:p>
    <w:p w14:paraId="5399C74D">
      <w:pPr>
        <w:pStyle w:val="3"/>
        <w:tabs>
          <w:tab w:val="left" w:pos="1488"/>
        </w:tabs>
        <w:spacing w:line="480" w:lineRule="exact"/>
        <w:ind w:left="365"/>
        <w:jc w:val="center"/>
        <w:rPr>
          <w:rFonts w:asciiTheme="majorEastAsia" w:hAnsiTheme="majorEastAsia" w:eastAsiaTheme="majorEastAsia"/>
          <w:lang w:eastAsia="zh-CN"/>
        </w:rPr>
      </w:pPr>
      <w:r>
        <w:rPr>
          <w:rFonts w:asciiTheme="majorEastAsia" w:hAnsiTheme="majorEastAsia" w:eastAsiaTheme="majorEastAsia"/>
          <w:lang w:eastAsia="zh-CN"/>
        </w:rPr>
        <w:t>第四章</w:t>
      </w:r>
      <w:r>
        <w:rPr>
          <w:rFonts w:hint="eastAsia" w:asciiTheme="majorEastAsia" w:hAnsiTheme="majorEastAsia" w:eastAsiaTheme="majorEastAsia"/>
          <w:lang w:eastAsia="zh-CN"/>
        </w:rPr>
        <w:t xml:space="preserve"> </w:t>
      </w:r>
      <w:r>
        <w:rPr>
          <w:rFonts w:asciiTheme="majorEastAsia" w:hAnsiTheme="majorEastAsia" w:eastAsiaTheme="majorEastAsia"/>
          <w:spacing w:val="-1"/>
          <w:w w:val="95"/>
          <w:lang w:eastAsia="zh-CN"/>
        </w:rPr>
        <w:t>评比规</w:t>
      </w:r>
      <w:r>
        <w:rPr>
          <w:rFonts w:asciiTheme="majorEastAsia" w:hAnsiTheme="majorEastAsia" w:eastAsiaTheme="majorEastAsia"/>
          <w:w w:val="95"/>
          <w:lang w:eastAsia="zh-CN"/>
        </w:rPr>
        <w:t>则</w:t>
      </w:r>
    </w:p>
    <w:p w14:paraId="31F00A3A">
      <w:pPr>
        <w:keepNext w:val="0"/>
        <w:keepLines w:val="0"/>
        <w:pageBreakBefore w:val="0"/>
        <w:kinsoku/>
        <w:wordWrap/>
        <w:overflowPunct/>
        <w:topLinePunct w:val="0"/>
        <w:bidi w:val="0"/>
        <w:snapToGrid/>
        <w:spacing w:before="15" w:line="360" w:lineRule="auto"/>
        <w:ind w:right="0"/>
        <w:rPr>
          <w:b/>
          <w:w w:val="95"/>
          <w:sz w:val="24"/>
          <w:szCs w:val="24"/>
          <w:lang w:eastAsia="zh-CN"/>
        </w:rPr>
      </w:pPr>
      <w:r>
        <w:rPr>
          <w:b/>
          <w:w w:val="95"/>
          <w:sz w:val="24"/>
          <w:szCs w:val="24"/>
          <w:lang w:eastAsia="zh-CN"/>
        </w:rPr>
        <w:t>一、规则</w:t>
      </w:r>
    </w:p>
    <w:p w14:paraId="1B162059">
      <w:pPr>
        <w:pStyle w:val="20"/>
        <w:keepNext w:val="0"/>
        <w:keepLines w:val="0"/>
        <w:pageBreakBefore w:val="0"/>
        <w:kinsoku/>
        <w:wordWrap/>
        <w:overflowPunct/>
        <w:topLinePunct w:val="0"/>
        <w:bidi w:val="0"/>
        <w:snapToGrid/>
        <w:spacing w:line="360" w:lineRule="auto"/>
        <w:ind w:left="0" w:leftChars="0" w:right="0"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14:paraId="1BE31425">
      <w:pPr>
        <w:pStyle w:val="20"/>
        <w:keepNext w:val="0"/>
        <w:keepLines w:val="0"/>
        <w:pageBreakBefore w:val="0"/>
        <w:kinsoku/>
        <w:wordWrap/>
        <w:overflowPunct/>
        <w:topLinePunct w:val="0"/>
        <w:bidi w:val="0"/>
        <w:snapToGrid/>
        <w:spacing w:line="360" w:lineRule="auto"/>
        <w:ind w:left="0" w:leftChars="0" w:right="0" w:firstLine="480" w:firstLineChars="200"/>
        <w:jc w:val="both"/>
        <w:rPr>
          <w:lang w:eastAsia="zh-CN"/>
        </w:rPr>
      </w:pPr>
      <w:r>
        <w:rPr>
          <w:lang w:eastAsia="zh-CN"/>
        </w:rPr>
        <w:t>2.参选人串选、相互勾结故意压低标价以排挤竞争对手的公平竞争的，其参选无效。</w:t>
      </w:r>
    </w:p>
    <w:p w14:paraId="15C8DBE0">
      <w:pPr>
        <w:keepNext w:val="0"/>
        <w:keepLines w:val="0"/>
        <w:pageBreakBefore w:val="0"/>
        <w:kinsoku/>
        <w:wordWrap/>
        <w:overflowPunct/>
        <w:topLinePunct w:val="0"/>
        <w:bidi w:val="0"/>
        <w:snapToGrid/>
        <w:spacing w:line="360" w:lineRule="auto"/>
        <w:ind w:left="0" w:leftChars="0" w:right="0" w:firstLine="480" w:firstLineChars="200"/>
        <w:rPr>
          <w:sz w:val="24"/>
          <w:szCs w:val="24"/>
          <w:lang w:eastAsia="zh-CN"/>
        </w:rPr>
      </w:pPr>
      <w:r>
        <w:rPr>
          <w:sz w:val="24"/>
          <w:szCs w:val="24"/>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14:paraId="5483613E">
      <w:pPr>
        <w:keepNext w:val="0"/>
        <w:keepLines w:val="0"/>
        <w:pageBreakBefore w:val="0"/>
        <w:kinsoku/>
        <w:wordWrap/>
        <w:overflowPunct/>
        <w:topLinePunct w:val="0"/>
        <w:bidi w:val="0"/>
        <w:snapToGrid/>
        <w:spacing w:before="15" w:line="360" w:lineRule="auto"/>
        <w:ind w:right="0"/>
        <w:rPr>
          <w:b/>
          <w:w w:val="95"/>
          <w:sz w:val="24"/>
          <w:szCs w:val="24"/>
          <w:lang w:eastAsia="zh-CN"/>
        </w:rPr>
      </w:pPr>
      <w:r>
        <w:rPr>
          <w:b/>
          <w:w w:val="95"/>
          <w:sz w:val="24"/>
          <w:szCs w:val="24"/>
          <w:lang w:eastAsia="zh-CN"/>
        </w:rPr>
        <w:t>二、资格审查</w:t>
      </w:r>
    </w:p>
    <w:p w14:paraId="1D752609">
      <w:pPr>
        <w:keepNext w:val="0"/>
        <w:keepLines w:val="0"/>
        <w:pageBreakBefore w:val="0"/>
        <w:kinsoku/>
        <w:wordWrap/>
        <w:overflowPunct/>
        <w:topLinePunct w:val="0"/>
        <w:bidi w:val="0"/>
        <w:snapToGrid/>
        <w:spacing w:line="360" w:lineRule="auto"/>
        <w:ind w:left="0" w:leftChars="0" w:right="0" w:firstLine="480" w:firstLineChars="20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14:paraId="713E333F">
      <w:pPr>
        <w:keepNext w:val="0"/>
        <w:keepLines w:val="0"/>
        <w:pageBreakBefore w:val="0"/>
        <w:kinsoku/>
        <w:wordWrap/>
        <w:overflowPunct/>
        <w:topLinePunct w:val="0"/>
        <w:bidi w:val="0"/>
        <w:snapToGrid/>
        <w:spacing w:line="360" w:lineRule="auto"/>
        <w:ind w:left="0" w:leftChars="0" w:right="0" w:firstLine="482" w:firstLineChars="200"/>
        <w:rPr>
          <w:rFonts w:cs="黑体" w:asciiTheme="minorEastAsia" w:hAnsiTheme="minorEastAsia" w:eastAsiaTheme="minorEastAsia"/>
          <w:b/>
          <w:sz w:val="24"/>
          <w:szCs w:val="24"/>
          <w:lang w:eastAsia="zh-CN"/>
        </w:rPr>
      </w:pPr>
      <w:r>
        <w:rPr>
          <w:rFonts w:hint="eastAsia" w:cs="黑体" w:asciiTheme="minorEastAsia" w:hAnsiTheme="minorEastAsia" w:eastAsiaTheme="minorEastAsia"/>
          <w:b/>
          <w:sz w:val="24"/>
          <w:szCs w:val="24"/>
          <w:lang w:eastAsia="zh-CN"/>
        </w:rPr>
        <w:t>三、</w:t>
      </w:r>
      <w:r>
        <w:rPr>
          <w:b/>
          <w:w w:val="95"/>
          <w:sz w:val="24"/>
          <w:szCs w:val="24"/>
          <w:lang w:eastAsia="zh-CN"/>
        </w:rPr>
        <w:t>评选办法</w:t>
      </w:r>
      <w:r>
        <w:rPr>
          <w:rFonts w:hint="eastAsia" w:cs="黑体" w:asciiTheme="minorEastAsia" w:hAnsiTheme="minorEastAsia" w:eastAsiaTheme="minorEastAsia"/>
          <w:b/>
          <w:sz w:val="24"/>
          <w:szCs w:val="24"/>
          <w:lang w:eastAsia="zh-CN"/>
        </w:rPr>
        <w:t>：</w:t>
      </w:r>
    </w:p>
    <w:p w14:paraId="4E934080">
      <w:pPr>
        <w:pStyle w:val="20"/>
        <w:keepNext w:val="0"/>
        <w:keepLines w:val="0"/>
        <w:pageBreakBefore w:val="0"/>
        <w:kinsoku/>
        <w:wordWrap/>
        <w:overflowPunct/>
        <w:topLinePunct w:val="0"/>
        <w:bidi w:val="0"/>
        <w:snapToGrid/>
        <w:spacing w:line="360" w:lineRule="auto"/>
        <w:ind w:left="0" w:leftChars="0" w:right="0" w:firstLine="482" w:firstLineChars="200"/>
        <w:jc w:val="both"/>
        <w:rPr>
          <w:color w:val="auto"/>
          <w:u w:val="none"/>
          <w:lang w:eastAsia="zh-CN"/>
        </w:rPr>
      </w:pPr>
      <w:r>
        <w:rPr>
          <w:rFonts w:hint="eastAsia"/>
          <w:b/>
          <w:bCs/>
          <w:highlight w:val="none"/>
          <w:lang w:eastAsia="zh-CN"/>
        </w:rPr>
        <w:t>本项目设置最高控制价</w:t>
      </w:r>
      <w:r>
        <w:rPr>
          <w:rFonts w:hint="eastAsia" w:ascii="inherit" w:hAnsi="inherit"/>
          <w:b/>
          <w:bCs/>
          <w:sz w:val="22"/>
          <w:szCs w:val="22"/>
          <w:highlight w:val="none"/>
          <w:lang w:val="en-US" w:eastAsia="zh-CN"/>
        </w:rPr>
        <w:t>80</w:t>
      </w:r>
      <w:r>
        <w:rPr>
          <w:rFonts w:hint="eastAsia" w:ascii="inherit" w:hAnsi="inherit"/>
          <w:b/>
          <w:bCs/>
          <w:sz w:val="22"/>
          <w:szCs w:val="22"/>
          <w:highlight w:val="none"/>
          <w:lang w:eastAsia="zh-CN"/>
        </w:rPr>
        <w:t>万元（</w:t>
      </w:r>
      <w:r>
        <w:rPr>
          <w:rFonts w:hint="eastAsia" w:ascii="inherit" w:hAnsi="inherit"/>
          <w:b/>
          <w:bCs/>
          <w:sz w:val="22"/>
          <w:szCs w:val="22"/>
          <w:highlight w:val="none"/>
          <w:lang w:val="en-US" w:eastAsia="zh-CN"/>
        </w:rPr>
        <w:t>含税</w:t>
      </w:r>
      <w:r>
        <w:rPr>
          <w:rFonts w:hint="eastAsia" w:ascii="inherit" w:hAnsi="inherit"/>
          <w:b/>
          <w:bCs/>
          <w:sz w:val="22"/>
          <w:szCs w:val="22"/>
          <w:highlight w:val="none"/>
          <w:lang w:eastAsia="zh-CN"/>
        </w:rPr>
        <w:t>）</w:t>
      </w:r>
      <w:r>
        <w:rPr>
          <w:rFonts w:hint="eastAsia"/>
          <w:b/>
          <w:bCs/>
          <w:highlight w:val="none"/>
          <w:lang w:eastAsia="zh-CN"/>
        </w:rPr>
        <w:t>。</w:t>
      </w:r>
      <w:r>
        <w:rPr>
          <w:rFonts w:hint="eastAsia"/>
          <w:lang w:eastAsia="zh-CN"/>
        </w:rPr>
        <w:t>参选人所填报的报价高于本项目最高限价的，其参选将被比选小组予以否决。</w:t>
      </w:r>
      <w:r>
        <w:rPr>
          <w:color w:val="auto"/>
          <w:u w:val="none"/>
        </w:rPr>
        <w:fldChar w:fldCharType="begin"/>
      </w:r>
      <w:r>
        <w:rPr>
          <w:color w:val="auto"/>
          <w:u w:val="none"/>
        </w:rPr>
        <w:instrText xml:space="preserve"> HYPERLINK "mailto:如参选人对控制价存疑请于报价截止前发邮件至ybchen@fhcpec.com.cn" </w:instrText>
      </w:r>
      <w:r>
        <w:rPr>
          <w:color w:val="auto"/>
          <w:u w:val="none"/>
        </w:rPr>
        <w:fldChar w:fldCharType="separate"/>
      </w:r>
      <w:r>
        <w:rPr>
          <w:rStyle w:val="55"/>
          <w:rFonts w:hint="eastAsia"/>
          <w:color w:val="auto"/>
          <w:u w:val="none"/>
          <w:lang w:eastAsia="zh-CN"/>
        </w:rPr>
        <w:t>如参选人对控制价存疑请于报价截止前发邮件至</w:t>
      </w:r>
      <w:r>
        <w:rPr>
          <w:rStyle w:val="55"/>
          <w:rFonts w:hint="eastAsia"/>
          <w:color w:val="auto"/>
          <w:u w:val="none"/>
          <w:lang w:val="en-US" w:eastAsia="zh-CN"/>
        </w:rPr>
        <w:t>xydai</w:t>
      </w:r>
      <w:r>
        <w:rPr>
          <w:rStyle w:val="55"/>
          <w:rFonts w:hint="eastAsia"/>
          <w:color w:val="auto"/>
          <w:u w:val="none"/>
          <w:lang w:eastAsia="zh-CN"/>
        </w:rPr>
        <w:t>@fhcpec.com.cn</w:t>
      </w:r>
      <w:r>
        <w:rPr>
          <w:rStyle w:val="55"/>
          <w:rFonts w:hint="eastAsia"/>
          <w:color w:val="auto"/>
          <w:u w:val="none"/>
          <w:lang w:eastAsia="zh-CN"/>
        </w:rPr>
        <w:fldChar w:fldCharType="end"/>
      </w:r>
      <w:r>
        <w:rPr>
          <w:rFonts w:hint="eastAsia"/>
          <w:color w:val="auto"/>
          <w:u w:val="none"/>
          <w:lang w:eastAsia="zh-CN"/>
        </w:rPr>
        <w:t>。</w:t>
      </w:r>
    </w:p>
    <w:p w14:paraId="01A7B7AC">
      <w:pPr>
        <w:pStyle w:val="20"/>
        <w:spacing w:line="360" w:lineRule="auto"/>
        <w:ind w:right="121" w:firstLine="480" w:firstLineChars="200"/>
        <w:jc w:val="both"/>
        <w:rPr>
          <w:snapToGrid w:val="0"/>
          <w:sz w:val="24"/>
          <w:szCs w:val="24"/>
          <w:lang w:eastAsia="zh-CN"/>
        </w:rPr>
      </w:pPr>
      <w:r>
        <w:rPr>
          <w:rFonts w:hint="eastAsia"/>
          <w:lang w:eastAsia="zh-CN"/>
        </w:rPr>
        <w:t>本项目采用商务报价决标的评标办法，经技术评选合格后选择未税包干总价最低者作为中选单位。</w:t>
      </w:r>
    </w:p>
    <w:p w14:paraId="6FAB8F65">
      <w:pPr>
        <w:keepNext w:val="0"/>
        <w:keepLines w:val="0"/>
        <w:pageBreakBefore w:val="0"/>
        <w:kinsoku/>
        <w:wordWrap/>
        <w:overflowPunct/>
        <w:topLinePunct w:val="0"/>
        <w:bidi w:val="0"/>
        <w:snapToGrid/>
        <w:spacing w:before="15" w:line="360" w:lineRule="auto"/>
        <w:ind w:left="0" w:leftChars="0" w:right="0" w:firstLine="458" w:firstLineChars="200"/>
        <w:rPr>
          <w:b/>
          <w:w w:val="95"/>
          <w:sz w:val="24"/>
          <w:szCs w:val="24"/>
          <w:lang w:eastAsia="zh-CN"/>
        </w:rPr>
      </w:pPr>
      <w:r>
        <w:rPr>
          <w:b/>
          <w:w w:val="95"/>
          <w:sz w:val="24"/>
          <w:szCs w:val="24"/>
          <w:lang w:eastAsia="zh-CN"/>
        </w:rPr>
        <w:t>四、以下情况作废选处理</w:t>
      </w:r>
    </w:p>
    <w:p w14:paraId="52035E93">
      <w:pPr>
        <w:pStyle w:val="20"/>
        <w:keepNext w:val="0"/>
        <w:keepLines w:val="0"/>
        <w:pageBreakBefore w:val="0"/>
        <w:kinsoku/>
        <w:wordWrap/>
        <w:overflowPunct/>
        <w:topLinePunct w:val="0"/>
        <w:bidi w:val="0"/>
        <w:snapToGrid/>
        <w:spacing w:line="360" w:lineRule="auto"/>
        <w:ind w:left="0" w:leftChars="0" w:right="0" w:firstLine="480" w:firstLineChars="200"/>
        <w:jc w:val="both"/>
        <w:rPr>
          <w:lang w:eastAsia="zh-CN"/>
        </w:rPr>
      </w:pPr>
      <w:r>
        <w:rPr>
          <w:lang w:eastAsia="zh-CN"/>
        </w:rPr>
        <w:t>1.对比选文件提出的实质性要求和条件，参选文件未能在实质上响应的。</w:t>
      </w:r>
    </w:p>
    <w:p w14:paraId="04B90A54">
      <w:pPr>
        <w:pStyle w:val="20"/>
        <w:keepNext w:val="0"/>
        <w:keepLines w:val="0"/>
        <w:pageBreakBefore w:val="0"/>
        <w:kinsoku/>
        <w:wordWrap/>
        <w:overflowPunct/>
        <w:topLinePunct w:val="0"/>
        <w:bidi w:val="0"/>
        <w:snapToGrid/>
        <w:spacing w:line="360" w:lineRule="auto"/>
        <w:ind w:left="0" w:leftChars="0" w:right="0" w:firstLine="480" w:firstLineChars="200"/>
        <w:jc w:val="both"/>
        <w:rPr>
          <w:lang w:eastAsia="zh-CN"/>
        </w:rPr>
      </w:pPr>
      <w:r>
        <w:rPr>
          <w:lang w:eastAsia="zh-CN"/>
        </w:rPr>
        <w:t>2.参选文件存在重大偏差的。</w:t>
      </w:r>
    </w:p>
    <w:p w14:paraId="3743ECFA">
      <w:pPr>
        <w:pStyle w:val="20"/>
        <w:keepNext w:val="0"/>
        <w:keepLines w:val="0"/>
        <w:pageBreakBefore w:val="0"/>
        <w:kinsoku/>
        <w:wordWrap/>
        <w:overflowPunct/>
        <w:topLinePunct w:val="0"/>
        <w:bidi w:val="0"/>
        <w:snapToGrid/>
        <w:spacing w:line="360" w:lineRule="auto"/>
        <w:ind w:left="0" w:leftChars="0" w:right="0" w:firstLine="480" w:firstLineChars="200"/>
        <w:jc w:val="both"/>
        <w:rPr>
          <w:lang w:eastAsia="zh-CN"/>
        </w:rPr>
      </w:pPr>
      <w:r>
        <w:rPr>
          <w:rFonts w:hint="eastAsia"/>
          <w:lang w:eastAsia="zh-CN"/>
        </w:rPr>
        <w:t>3</w:t>
      </w:r>
      <w:r>
        <w:rPr>
          <w:lang w:eastAsia="zh-CN"/>
        </w:rPr>
        <w:t>.违反规定影响开选评选工作或采取其他方式对比选人施加影响的。</w:t>
      </w:r>
    </w:p>
    <w:p w14:paraId="455F21FE">
      <w:pPr>
        <w:pStyle w:val="20"/>
        <w:keepNext w:val="0"/>
        <w:keepLines w:val="0"/>
        <w:pageBreakBefore w:val="0"/>
        <w:kinsoku/>
        <w:wordWrap/>
        <w:overflowPunct/>
        <w:topLinePunct w:val="0"/>
        <w:bidi w:val="0"/>
        <w:snapToGrid/>
        <w:spacing w:line="360" w:lineRule="auto"/>
        <w:ind w:left="0" w:leftChars="0" w:right="0"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14:paraId="1AD13BD7">
      <w:pPr>
        <w:keepNext w:val="0"/>
        <w:keepLines w:val="0"/>
        <w:pageBreakBefore w:val="0"/>
        <w:kinsoku/>
        <w:wordWrap/>
        <w:overflowPunct/>
        <w:topLinePunct w:val="0"/>
        <w:bidi w:val="0"/>
        <w:snapToGrid/>
        <w:spacing w:before="15" w:line="360" w:lineRule="auto"/>
        <w:ind w:left="0" w:leftChars="0" w:right="0" w:firstLine="458" w:firstLineChars="200"/>
        <w:rPr>
          <w:b/>
          <w:w w:val="95"/>
          <w:sz w:val="24"/>
          <w:szCs w:val="24"/>
          <w:lang w:eastAsia="zh-CN"/>
        </w:rPr>
      </w:pPr>
      <w:r>
        <w:rPr>
          <w:b/>
          <w:w w:val="95"/>
          <w:sz w:val="24"/>
          <w:szCs w:val="24"/>
          <w:lang w:eastAsia="zh-CN"/>
        </w:rPr>
        <w:t>五、评选</w:t>
      </w:r>
    </w:p>
    <w:p w14:paraId="5718D8A4">
      <w:pPr>
        <w:pStyle w:val="20"/>
        <w:keepNext w:val="0"/>
        <w:keepLines w:val="0"/>
        <w:pageBreakBefore w:val="0"/>
        <w:kinsoku/>
        <w:wordWrap/>
        <w:overflowPunct/>
        <w:topLinePunct w:val="0"/>
        <w:bidi w:val="0"/>
        <w:snapToGrid/>
        <w:spacing w:line="360" w:lineRule="auto"/>
        <w:ind w:left="0" w:leftChars="0" w:right="0"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14:paraId="1F05423C">
      <w:pPr>
        <w:pStyle w:val="20"/>
        <w:keepNext w:val="0"/>
        <w:keepLines w:val="0"/>
        <w:pageBreakBefore w:val="0"/>
        <w:kinsoku/>
        <w:wordWrap/>
        <w:overflowPunct/>
        <w:topLinePunct w:val="0"/>
        <w:bidi w:val="0"/>
        <w:snapToGrid/>
        <w:spacing w:line="360" w:lineRule="auto"/>
        <w:ind w:left="0" w:leftChars="0" w:right="0" w:firstLine="480" w:firstLineChars="200"/>
        <w:jc w:val="both"/>
        <w:rPr>
          <w:lang w:eastAsia="zh-CN"/>
        </w:rPr>
      </w:pPr>
      <w:r>
        <w:rPr>
          <w:lang w:eastAsia="zh-CN"/>
        </w:rPr>
        <w:t>2.在开选时没有启封和读出的参选文件，在评选时将不予考虑。</w:t>
      </w:r>
    </w:p>
    <w:p w14:paraId="4C2D2080">
      <w:pPr>
        <w:pStyle w:val="20"/>
        <w:keepNext w:val="0"/>
        <w:keepLines w:val="0"/>
        <w:pageBreakBefore w:val="0"/>
        <w:kinsoku/>
        <w:wordWrap/>
        <w:overflowPunct/>
        <w:topLinePunct w:val="0"/>
        <w:bidi w:val="0"/>
        <w:snapToGrid/>
        <w:spacing w:line="360" w:lineRule="auto"/>
        <w:ind w:left="0" w:leftChars="0" w:right="0" w:firstLine="480" w:firstLineChars="200"/>
        <w:jc w:val="both"/>
        <w:rPr>
          <w:lang w:eastAsia="zh-CN"/>
        </w:rPr>
      </w:pPr>
      <w:r>
        <w:rPr>
          <w:lang w:eastAsia="zh-CN"/>
        </w:rPr>
        <w:t>3.比选人将做开选记录。</w:t>
      </w:r>
    </w:p>
    <w:p w14:paraId="3909133B">
      <w:pPr>
        <w:pStyle w:val="20"/>
        <w:keepNext w:val="0"/>
        <w:keepLines w:val="0"/>
        <w:pageBreakBefore w:val="0"/>
        <w:kinsoku/>
        <w:wordWrap/>
        <w:overflowPunct/>
        <w:topLinePunct w:val="0"/>
        <w:bidi w:val="0"/>
        <w:snapToGrid/>
        <w:spacing w:line="360" w:lineRule="auto"/>
        <w:ind w:left="0" w:leftChars="0" w:right="0" w:firstLine="480" w:firstLineChars="200"/>
        <w:jc w:val="both"/>
        <w:rPr>
          <w:lang w:eastAsia="zh-CN"/>
        </w:rPr>
      </w:pPr>
      <w:r>
        <w:rPr>
          <w:rFonts w:hint="eastAsia"/>
          <w:lang w:eastAsia="zh-CN"/>
        </w:rPr>
        <w:t>4.业主将根据评选结果与中选人签订合同。</w:t>
      </w:r>
    </w:p>
    <w:p w14:paraId="58BE8A85">
      <w:pPr>
        <w:pStyle w:val="3"/>
        <w:tabs>
          <w:tab w:val="left" w:pos="1632"/>
        </w:tabs>
        <w:spacing w:line="480" w:lineRule="exact"/>
        <w:ind w:left="0" w:firstLine="2409" w:firstLineChars="1000"/>
        <w:jc w:val="both"/>
        <w:rPr>
          <w:rFonts w:asciiTheme="minorEastAsia" w:hAnsiTheme="minorEastAsia" w:eastAsiaTheme="minorEastAsia"/>
          <w:sz w:val="24"/>
          <w:szCs w:val="24"/>
          <w:lang w:eastAsia="zh-CN"/>
        </w:rPr>
      </w:pPr>
    </w:p>
    <w:p w14:paraId="48E2CB5F">
      <w:pPr>
        <w:pStyle w:val="3"/>
        <w:tabs>
          <w:tab w:val="left" w:pos="1632"/>
        </w:tabs>
        <w:spacing w:line="460" w:lineRule="exact"/>
        <w:ind w:left="0" w:firstLine="2409" w:firstLineChars="1000"/>
        <w:jc w:val="both"/>
        <w:rPr>
          <w:rFonts w:asciiTheme="minorEastAsia" w:hAnsiTheme="minorEastAsia" w:eastAsiaTheme="minorEastAsia"/>
          <w:sz w:val="24"/>
          <w:szCs w:val="24"/>
          <w:lang w:eastAsia="zh-CN"/>
        </w:rPr>
      </w:pPr>
    </w:p>
    <w:p w14:paraId="303469F3">
      <w:pPr>
        <w:rPr>
          <w:rFonts w:asciiTheme="minorEastAsia" w:hAnsiTheme="minorEastAsia" w:eastAsiaTheme="minorEastAsia"/>
          <w:sz w:val="24"/>
          <w:szCs w:val="24"/>
          <w:lang w:eastAsia="zh-CN"/>
        </w:rPr>
      </w:pPr>
    </w:p>
    <w:p w14:paraId="29886249">
      <w:pPr>
        <w:pStyle w:val="2"/>
        <w:rPr>
          <w:rFonts w:asciiTheme="minorEastAsia" w:hAnsiTheme="minorEastAsia" w:eastAsiaTheme="minorEastAsia"/>
          <w:sz w:val="24"/>
          <w:szCs w:val="24"/>
          <w:lang w:eastAsia="zh-CN"/>
        </w:rPr>
      </w:pPr>
    </w:p>
    <w:p w14:paraId="65CC7D1F">
      <w:pPr>
        <w:pStyle w:val="2"/>
        <w:rPr>
          <w:rFonts w:asciiTheme="minorEastAsia" w:hAnsiTheme="minorEastAsia" w:eastAsiaTheme="minorEastAsia"/>
          <w:sz w:val="24"/>
          <w:szCs w:val="24"/>
          <w:lang w:eastAsia="zh-CN"/>
        </w:rPr>
      </w:pPr>
    </w:p>
    <w:p w14:paraId="0DACF24B">
      <w:pPr>
        <w:pStyle w:val="2"/>
        <w:rPr>
          <w:rFonts w:asciiTheme="minorEastAsia" w:hAnsiTheme="minorEastAsia" w:eastAsiaTheme="minorEastAsia"/>
          <w:sz w:val="24"/>
          <w:szCs w:val="24"/>
          <w:lang w:eastAsia="zh-CN"/>
        </w:rPr>
      </w:pPr>
    </w:p>
    <w:p w14:paraId="21AD855B">
      <w:pPr>
        <w:pStyle w:val="2"/>
        <w:rPr>
          <w:rFonts w:asciiTheme="minorEastAsia" w:hAnsiTheme="minorEastAsia" w:eastAsiaTheme="minorEastAsia"/>
          <w:sz w:val="24"/>
          <w:szCs w:val="24"/>
          <w:lang w:eastAsia="zh-CN"/>
        </w:rPr>
      </w:pPr>
    </w:p>
    <w:p w14:paraId="64E3B2F9">
      <w:pPr>
        <w:pStyle w:val="2"/>
        <w:rPr>
          <w:rFonts w:asciiTheme="minorEastAsia" w:hAnsiTheme="minorEastAsia" w:eastAsiaTheme="minorEastAsia"/>
          <w:sz w:val="24"/>
          <w:szCs w:val="24"/>
          <w:lang w:eastAsia="zh-CN"/>
        </w:rPr>
      </w:pPr>
    </w:p>
    <w:p w14:paraId="371D9090">
      <w:pPr>
        <w:pStyle w:val="2"/>
        <w:rPr>
          <w:rFonts w:asciiTheme="minorEastAsia" w:hAnsiTheme="minorEastAsia" w:eastAsiaTheme="minorEastAsia"/>
          <w:sz w:val="24"/>
          <w:szCs w:val="24"/>
          <w:lang w:eastAsia="zh-CN"/>
        </w:rPr>
      </w:pPr>
    </w:p>
    <w:p w14:paraId="7B657340">
      <w:pPr>
        <w:pStyle w:val="2"/>
        <w:rPr>
          <w:rFonts w:asciiTheme="minorEastAsia" w:hAnsiTheme="minorEastAsia" w:eastAsiaTheme="minorEastAsia"/>
          <w:sz w:val="24"/>
          <w:szCs w:val="24"/>
          <w:lang w:eastAsia="zh-CN"/>
        </w:rPr>
      </w:pPr>
    </w:p>
    <w:p w14:paraId="66430676">
      <w:pPr>
        <w:pStyle w:val="2"/>
        <w:rPr>
          <w:rFonts w:asciiTheme="minorEastAsia" w:hAnsiTheme="minorEastAsia" w:eastAsiaTheme="minorEastAsia"/>
          <w:sz w:val="24"/>
          <w:szCs w:val="24"/>
          <w:lang w:eastAsia="zh-CN"/>
        </w:rPr>
      </w:pPr>
    </w:p>
    <w:p w14:paraId="3F76FAD7">
      <w:pPr>
        <w:pStyle w:val="2"/>
        <w:rPr>
          <w:rFonts w:asciiTheme="minorEastAsia" w:hAnsiTheme="minorEastAsia" w:eastAsiaTheme="minorEastAsia"/>
          <w:sz w:val="24"/>
          <w:szCs w:val="24"/>
          <w:lang w:eastAsia="zh-CN"/>
        </w:rPr>
      </w:pPr>
    </w:p>
    <w:p w14:paraId="5A0D5827">
      <w:pPr>
        <w:pStyle w:val="2"/>
        <w:rPr>
          <w:rFonts w:asciiTheme="minorEastAsia" w:hAnsiTheme="minorEastAsia" w:eastAsiaTheme="minorEastAsia"/>
          <w:sz w:val="24"/>
          <w:szCs w:val="24"/>
          <w:lang w:eastAsia="zh-CN"/>
        </w:rPr>
      </w:pPr>
    </w:p>
    <w:p w14:paraId="436BB9B0">
      <w:pPr>
        <w:pStyle w:val="2"/>
        <w:rPr>
          <w:rFonts w:asciiTheme="minorEastAsia" w:hAnsiTheme="minorEastAsia" w:eastAsiaTheme="minorEastAsia"/>
          <w:sz w:val="24"/>
          <w:szCs w:val="24"/>
          <w:lang w:eastAsia="zh-CN"/>
        </w:rPr>
      </w:pPr>
    </w:p>
    <w:p w14:paraId="79EAE821">
      <w:pPr>
        <w:pStyle w:val="2"/>
        <w:rPr>
          <w:rFonts w:asciiTheme="minorEastAsia" w:hAnsiTheme="minorEastAsia" w:eastAsiaTheme="minorEastAsia"/>
          <w:sz w:val="24"/>
          <w:szCs w:val="24"/>
          <w:lang w:eastAsia="zh-CN"/>
        </w:rPr>
      </w:pPr>
    </w:p>
    <w:p w14:paraId="7975EED6">
      <w:pPr>
        <w:pStyle w:val="2"/>
        <w:rPr>
          <w:rFonts w:asciiTheme="minorEastAsia" w:hAnsiTheme="minorEastAsia" w:eastAsiaTheme="minorEastAsia"/>
          <w:sz w:val="24"/>
          <w:szCs w:val="24"/>
          <w:lang w:eastAsia="zh-CN"/>
        </w:rPr>
      </w:pPr>
    </w:p>
    <w:p w14:paraId="0671B7B6">
      <w:pPr>
        <w:pStyle w:val="2"/>
        <w:rPr>
          <w:rFonts w:asciiTheme="minorEastAsia" w:hAnsiTheme="minorEastAsia" w:eastAsiaTheme="minorEastAsia"/>
          <w:sz w:val="24"/>
          <w:szCs w:val="24"/>
          <w:lang w:eastAsia="zh-CN"/>
        </w:rPr>
      </w:pPr>
    </w:p>
    <w:p w14:paraId="49111CDB">
      <w:pPr>
        <w:pStyle w:val="2"/>
        <w:rPr>
          <w:rFonts w:asciiTheme="minorEastAsia" w:hAnsiTheme="minorEastAsia" w:eastAsiaTheme="minorEastAsia"/>
          <w:sz w:val="24"/>
          <w:szCs w:val="24"/>
          <w:lang w:eastAsia="zh-CN"/>
        </w:rPr>
      </w:pPr>
    </w:p>
    <w:p w14:paraId="16459664">
      <w:pPr>
        <w:pStyle w:val="2"/>
        <w:rPr>
          <w:rFonts w:asciiTheme="minorEastAsia" w:hAnsiTheme="minorEastAsia" w:eastAsiaTheme="minorEastAsia"/>
          <w:sz w:val="24"/>
          <w:szCs w:val="24"/>
          <w:lang w:eastAsia="zh-CN"/>
        </w:rPr>
      </w:pPr>
    </w:p>
    <w:p w14:paraId="4392BAF0">
      <w:pPr>
        <w:pStyle w:val="2"/>
        <w:rPr>
          <w:rFonts w:asciiTheme="minorEastAsia" w:hAnsiTheme="minorEastAsia" w:eastAsiaTheme="minorEastAsia"/>
          <w:sz w:val="24"/>
          <w:szCs w:val="24"/>
          <w:lang w:eastAsia="zh-CN"/>
        </w:rPr>
      </w:pPr>
    </w:p>
    <w:p w14:paraId="002A3A13">
      <w:pPr>
        <w:pStyle w:val="2"/>
        <w:rPr>
          <w:rFonts w:asciiTheme="minorEastAsia" w:hAnsiTheme="minorEastAsia" w:eastAsiaTheme="minorEastAsia"/>
          <w:sz w:val="24"/>
          <w:szCs w:val="24"/>
          <w:lang w:eastAsia="zh-CN"/>
        </w:rPr>
      </w:pPr>
    </w:p>
    <w:p w14:paraId="26938505">
      <w:pPr>
        <w:pStyle w:val="2"/>
        <w:rPr>
          <w:rFonts w:asciiTheme="minorEastAsia" w:hAnsiTheme="minorEastAsia" w:eastAsiaTheme="minorEastAsia"/>
          <w:sz w:val="24"/>
          <w:szCs w:val="24"/>
          <w:lang w:eastAsia="zh-CN"/>
        </w:rPr>
      </w:pPr>
    </w:p>
    <w:p w14:paraId="6FF0055C">
      <w:pPr>
        <w:pStyle w:val="2"/>
        <w:rPr>
          <w:rFonts w:asciiTheme="minorEastAsia" w:hAnsiTheme="minorEastAsia" w:eastAsiaTheme="minorEastAsia"/>
          <w:sz w:val="24"/>
          <w:szCs w:val="24"/>
          <w:lang w:eastAsia="zh-CN"/>
        </w:rPr>
      </w:pPr>
    </w:p>
    <w:p w14:paraId="360247BA">
      <w:pPr>
        <w:pStyle w:val="2"/>
        <w:rPr>
          <w:rFonts w:asciiTheme="minorEastAsia" w:hAnsiTheme="minorEastAsia" w:eastAsiaTheme="minorEastAsia"/>
          <w:sz w:val="24"/>
          <w:szCs w:val="24"/>
          <w:lang w:eastAsia="zh-CN"/>
        </w:rPr>
      </w:pPr>
    </w:p>
    <w:p w14:paraId="64AA0910">
      <w:pPr>
        <w:pStyle w:val="2"/>
        <w:rPr>
          <w:rFonts w:asciiTheme="minorEastAsia" w:hAnsiTheme="minorEastAsia" w:eastAsiaTheme="minorEastAsia"/>
          <w:sz w:val="24"/>
          <w:szCs w:val="24"/>
          <w:lang w:eastAsia="zh-CN"/>
        </w:rPr>
      </w:pPr>
    </w:p>
    <w:p w14:paraId="6630FB63">
      <w:pPr>
        <w:pStyle w:val="2"/>
        <w:rPr>
          <w:rFonts w:asciiTheme="minorEastAsia" w:hAnsiTheme="minorEastAsia" w:eastAsiaTheme="minorEastAsia"/>
          <w:sz w:val="24"/>
          <w:szCs w:val="24"/>
          <w:lang w:eastAsia="zh-CN"/>
        </w:rPr>
      </w:pPr>
    </w:p>
    <w:p w14:paraId="585CA74F">
      <w:pPr>
        <w:pStyle w:val="2"/>
        <w:rPr>
          <w:rFonts w:asciiTheme="minorEastAsia" w:hAnsiTheme="minorEastAsia" w:eastAsiaTheme="minorEastAsia"/>
          <w:sz w:val="24"/>
          <w:szCs w:val="24"/>
          <w:lang w:eastAsia="zh-CN"/>
        </w:rPr>
      </w:pPr>
    </w:p>
    <w:p w14:paraId="10A20FCE">
      <w:pPr>
        <w:pStyle w:val="2"/>
        <w:rPr>
          <w:rFonts w:asciiTheme="minorEastAsia" w:hAnsiTheme="minorEastAsia" w:eastAsiaTheme="minorEastAsia"/>
          <w:sz w:val="24"/>
          <w:szCs w:val="24"/>
          <w:lang w:eastAsia="zh-CN"/>
        </w:rPr>
      </w:pPr>
    </w:p>
    <w:p w14:paraId="09B4BE5F">
      <w:pPr>
        <w:pStyle w:val="2"/>
        <w:rPr>
          <w:rFonts w:asciiTheme="minorEastAsia" w:hAnsiTheme="minorEastAsia" w:eastAsiaTheme="minorEastAsia"/>
          <w:sz w:val="24"/>
          <w:szCs w:val="24"/>
          <w:lang w:eastAsia="zh-CN"/>
        </w:rPr>
      </w:pPr>
    </w:p>
    <w:p w14:paraId="1DE41ECF">
      <w:pPr>
        <w:pStyle w:val="2"/>
        <w:rPr>
          <w:rFonts w:asciiTheme="minorEastAsia" w:hAnsiTheme="minorEastAsia" w:eastAsiaTheme="minorEastAsia"/>
          <w:sz w:val="24"/>
          <w:szCs w:val="24"/>
          <w:lang w:eastAsia="zh-CN"/>
        </w:rPr>
      </w:pPr>
    </w:p>
    <w:p w14:paraId="3BF561A3">
      <w:pPr>
        <w:pStyle w:val="2"/>
        <w:rPr>
          <w:rFonts w:asciiTheme="minorEastAsia" w:hAnsiTheme="minorEastAsia" w:eastAsiaTheme="minorEastAsia"/>
          <w:sz w:val="24"/>
          <w:szCs w:val="24"/>
          <w:lang w:eastAsia="zh-CN"/>
        </w:rPr>
      </w:pPr>
    </w:p>
    <w:p w14:paraId="0936000D">
      <w:pPr>
        <w:pStyle w:val="2"/>
        <w:rPr>
          <w:rFonts w:asciiTheme="minorEastAsia" w:hAnsiTheme="minorEastAsia" w:eastAsiaTheme="minorEastAsia"/>
          <w:sz w:val="24"/>
          <w:szCs w:val="24"/>
          <w:lang w:eastAsia="zh-CN"/>
        </w:rPr>
      </w:pPr>
    </w:p>
    <w:p w14:paraId="6C07C0B3">
      <w:pPr>
        <w:pStyle w:val="2"/>
        <w:rPr>
          <w:rFonts w:asciiTheme="minorEastAsia" w:hAnsiTheme="minorEastAsia" w:eastAsiaTheme="minorEastAsia"/>
          <w:sz w:val="24"/>
          <w:szCs w:val="24"/>
          <w:lang w:eastAsia="zh-CN"/>
        </w:rPr>
      </w:pPr>
    </w:p>
    <w:p w14:paraId="41888164">
      <w:pPr>
        <w:pStyle w:val="2"/>
        <w:rPr>
          <w:rFonts w:asciiTheme="minorEastAsia" w:hAnsiTheme="minorEastAsia" w:eastAsiaTheme="minorEastAsia"/>
          <w:sz w:val="24"/>
          <w:szCs w:val="24"/>
          <w:lang w:eastAsia="zh-CN"/>
        </w:rPr>
      </w:pPr>
    </w:p>
    <w:p w14:paraId="127AFFCF">
      <w:pPr>
        <w:pStyle w:val="2"/>
        <w:rPr>
          <w:rFonts w:asciiTheme="minorEastAsia" w:hAnsiTheme="minorEastAsia" w:eastAsiaTheme="minorEastAsia"/>
          <w:sz w:val="24"/>
          <w:szCs w:val="24"/>
          <w:lang w:eastAsia="zh-CN"/>
        </w:rPr>
      </w:pPr>
    </w:p>
    <w:p w14:paraId="1F967461">
      <w:pPr>
        <w:pStyle w:val="2"/>
        <w:rPr>
          <w:rFonts w:asciiTheme="minorEastAsia" w:hAnsiTheme="minorEastAsia" w:eastAsiaTheme="minorEastAsia"/>
          <w:sz w:val="24"/>
          <w:szCs w:val="24"/>
          <w:lang w:eastAsia="zh-CN"/>
        </w:rPr>
      </w:pPr>
    </w:p>
    <w:p w14:paraId="0BEC3411">
      <w:pPr>
        <w:pStyle w:val="2"/>
        <w:rPr>
          <w:rFonts w:asciiTheme="minorEastAsia" w:hAnsiTheme="minorEastAsia" w:eastAsiaTheme="minorEastAsia"/>
          <w:sz w:val="24"/>
          <w:szCs w:val="24"/>
          <w:lang w:eastAsia="zh-CN"/>
        </w:rPr>
      </w:pPr>
    </w:p>
    <w:p w14:paraId="1053E8AA">
      <w:pPr>
        <w:pStyle w:val="2"/>
        <w:rPr>
          <w:rFonts w:asciiTheme="minorEastAsia" w:hAnsiTheme="minorEastAsia" w:eastAsiaTheme="minorEastAsia"/>
          <w:sz w:val="24"/>
          <w:szCs w:val="24"/>
          <w:lang w:eastAsia="zh-CN"/>
        </w:rPr>
      </w:pPr>
    </w:p>
    <w:p w14:paraId="0EA8A0CA">
      <w:pPr>
        <w:pStyle w:val="2"/>
        <w:rPr>
          <w:rFonts w:asciiTheme="minorEastAsia" w:hAnsiTheme="minorEastAsia" w:eastAsiaTheme="minorEastAsia"/>
          <w:sz w:val="24"/>
          <w:szCs w:val="24"/>
          <w:lang w:eastAsia="zh-CN"/>
        </w:rPr>
      </w:pPr>
    </w:p>
    <w:p w14:paraId="19656EDF">
      <w:pPr>
        <w:pStyle w:val="2"/>
        <w:rPr>
          <w:rFonts w:asciiTheme="minorEastAsia" w:hAnsiTheme="minorEastAsia" w:eastAsiaTheme="minorEastAsia"/>
          <w:sz w:val="24"/>
          <w:szCs w:val="24"/>
          <w:lang w:eastAsia="zh-CN"/>
        </w:rPr>
      </w:pPr>
    </w:p>
    <w:p w14:paraId="45D6C7BA">
      <w:pPr>
        <w:pStyle w:val="2"/>
        <w:rPr>
          <w:rFonts w:asciiTheme="minorEastAsia" w:hAnsiTheme="minorEastAsia" w:eastAsiaTheme="minorEastAsia"/>
          <w:sz w:val="24"/>
          <w:szCs w:val="24"/>
          <w:lang w:eastAsia="zh-CN"/>
        </w:rPr>
      </w:pPr>
    </w:p>
    <w:p w14:paraId="0C64CEB0">
      <w:pPr>
        <w:pStyle w:val="2"/>
        <w:rPr>
          <w:rFonts w:asciiTheme="minorEastAsia" w:hAnsiTheme="minorEastAsia" w:eastAsiaTheme="minorEastAsia"/>
          <w:sz w:val="24"/>
          <w:szCs w:val="24"/>
          <w:lang w:eastAsia="zh-CN"/>
        </w:rPr>
      </w:pPr>
    </w:p>
    <w:p w14:paraId="057B16A0">
      <w:pPr>
        <w:pStyle w:val="3"/>
        <w:tabs>
          <w:tab w:val="left" w:pos="1632"/>
        </w:tabs>
        <w:spacing w:line="460" w:lineRule="exact"/>
        <w:ind w:left="0" w:firstLine="2409" w:firstLineChars="1000"/>
        <w:jc w:val="both"/>
        <w:rPr>
          <w:rFonts w:asciiTheme="minorEastAsia" w:hAnsiTheme="minorEastAsia" w:eastAsiaTheme="minorEastAsia"/>
          <w:sz w:val="24"/>
          <w:szCs w:val="24"/>
          <w:lang w:eastAsia="zh-CN"/>
        </w:rPr>
      </w:pPr>
    </w:p>
    <w:p w14:paraId="798A3CCB">
      <w:pPr>
        <w:pStyle w:val="3"/>
        <w:tabs>
          <w:tab w:val="left" w:pos="1632"/>
        </w:tabs>
        <w:spacing w:line="355" w:lineRule="exact"/>
        <w:ind w:left="539" w:leftChars="245" w:firstLine="2361" w:firstLineChars="840"/>
        <w:jc w:val="both"/>
        <w:rPr>
          <w:rFonts w:asciiTheme="minorEastAsia" w:hAnsiTheme="minorEastAsia" w:eastAsiaTheme="minorEastAsia"/>
          <w:lang w:eastAsia="zh-CN"/>
        </w:rPr>
      </w:pPr>
      <w:r>
        <w:rPr>
          <w:rFonts w:asciiTheme="minorEastAsia" w:hAnsiTheme="minorEastAsia" w:eastAsiaTheme="minorEastAsia"/>
          <w:lang w:eastAsia="zh-CN"/>
        </w:rPr>
        <w:t>第五章</w:t>
      </w:r>
      <w:r>
        <w:rPr>
          <w:rFonts w:asciiTheme="minorEastAsia" w:hAnsiTheme="minorEastAsia" w:eastAsiaTheme="minorEastAsia"/>
          <w:lang w:eastAsia="zh-CN"/>
        </w:rPr>
        <w:tab/>
      </w:r>
      <w:r>
        <w:rPr>
          <w:rFonts w:asciiTheme="minorEastAsia" w:hAnsiTheme="minorEastAsia" w:eastAsiaTheme="minorEastAsia"/>
          <w:spacing w:val="-1"/>
          <w:w w:val="95"/>
          <w:lang w:eastAsia="zh-CN"/>
        </w:rPr>
        <w:t>合同授</w:t>
      </w:r>
      <w:r>
        <w:rPr>
          <w:rFonts w:asciiTheme="minorEastAsia" w:hAnsiTheme="minorEastAsia" w:eastAsiaTheme="minorEastAsia"/>
          <w:w w:val="95"/>
          <w:lang w:eastAsia="zh-CN"/>
        </w:rPr>
        <w:t>予</w:t>
      </w:r>
    </w:p>
    <w:p w14:paraId="38511ABF">
      <w:pPr>
        <w:pStyle w:val="20"/>
        <w:spacing w:line="440" w:lineRule="exact"/>
        <w:ind w:left="598"/>
        <w:rPr>
          <w:rFonts w:asciiTheme="minorEastAsia" w:hAnsiTheme="minorEastAsia" w:eastAsiaTheme="minorEastAsia"/>
          <w:b/>
          <w:lang w:eastAsia="zh-CN"/>
        </w:rPr>
      </w:pPr>
    </w:p>
    <w:p w14:paraId="2F7E7D4E">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textAlignment w:val="auto"/>
        <w:rPr>
          <w:rFonts w:asciiTheme="minorEastAsia" w:hAnsiTheme="minorEastAsia" w:eastAsiaTheme="minorEastAsia"/>
          <w:lang w:eastAsia="zh-CN"/>
        </w:rPr>
      </w:pPr>
      <w:r>
        <w:rPr>
          <w:rFonts w:asciiTheme="minorEastAsia" w:hAnsiTheme="minorEastAsia" w:eastAsiaTheme="minorEastAsia"/>
          <w:lang w:eastAsia="zh-CN"/>
        </w:rPr>
        <w:t>1.比选人将把合同授予中选人；在授予前，仍需进行资格审查。</w:t>
      </w:r>
    </w:p>
    <w:p w14:paraId="5BE6EB5E">
      <w:pPr>
        <w:pStyle w:val="20"/>
        <w:keepNext w:val="0"/>
        <w:keepLines w:val="0"/>
        <w:pageBreakBefore w:val="0"/>
        <w:widowControl w:val="0"/>
        <w:kinsoku/>
        <w:wordWrap/>
        <w:overflowPunct/>
        <w:topLinePunct w:val="0"/>
        <w:autoSpaceDE w:val="0"/>
        <w:autoSpaceDN w:val="0"/>
        <w:bidi w:val="0"/>
        <w:adjustRightInd/>
        <w:snapToGrid/>
        <w:spacing w:before="108" w:line="360" w:lineRule="auto"/>
        <w:ind w:left="0" w:leftChars="0" w:right="0" w:firstLine="480" w:firstLineChars="200"/>
        <w:textAlignment w:val="auto"/>
        <w:rPr>
          <w:rFonts w:asciiTheme="minorEastAsia" w:hAnsiTheme="minorEastAsia" w:eastAsiaTheme="minorEastAsia"/>
          <w:lang w:eastAsia="zh-CN"/>
        </w:rPr>
      </w:pPr>
      <w:r>
        <w:rPr>
          <w:rFonts w:asciiTheme="minorEastAsia" w:hAnsiTheme="minorEastAsia" w:eastAsiaTheme="minorEastAsia"/>
          <w:lang w:eastAsia="zh-CN"/>
        </w:rPr>
        <w:t>2.中选人确定后，比选将通知中选人，并将中选结果公示在比选人集团官网。</w:t>
      </w:r>
    </w:p>
    <w:p w14:paraId="5EBA0E87">
      <w:pPr>
        <w:pStyle w:val="20"/>
        <w:keepNext w:val="0"/>
        <w:keepLines w:val="0"/>
        <w:pageBreakBefore w:val="0"/>
        <w:widowControl w:val="0"/>
        <w:kinsoku/>
        <w:wordWrap/>
        <w:overflowPunct/>
        <w:topLinePunct w:val="0"/>
        <w:autoSpaceDE w:val="0"/>
        <w:autoSpaceDN w:val="0"/>
        <w:bidi w:val="0"/>
        <w:adjustRightInd/>
        <w:snapToGrid/>
        <w:spacing w:before="106" w:line="360" w:lineRule="auto"/>
        <w:ind w:left="0" w:leftChars="0" w:right="0" w:firstLine="480" w:firstLineChars="200"/>
        <w:jc w:val="both"/>
        <w:textAlignment w:val="auto"/>
        <w:rPr>
          <w:rFonts w:asciiTheme="minorEastAsia" w:hAnsiTheme="minorEastAsia" w:eastAsiaTheme="minorEastAsia"/>
          <w:lang w:eastAsia="zh-CN"/>
        </w:rPr>
      </w:pPr>
      <w:r>
        <w:rPr>
          <w:rFonts w:asciiTheme="minorEastAsia" w:hAnsiTheme="minorEastAsia" w:eastAsiaTheme="minorEastAsia"/>
          <w:lang w:eastAsia="zh-CN"/>
        </w:rPr>
        <w:t>3.</w:t>
      </w:r>
      <w:r>
        <w:rPr>
          <w:rFonts w:asciiTheme="minorEastAsia" w:hAnsiTheme="minorEastAsia" w:eastAsiaTheme="minorEastAsia"/>
          <w:spacing w:val="-2"/>
          <w:lang w:eastAsia="zh-CN"/>
        </w:rPr>
        <w:t>中选通知对比选人和参选人具有法律效力。中选单位需在比选人通知中选后</w:t>
      </w:r>
      <w:r>
        <w:rPr>
          <w:rFonts w:asciiTheme="minorEastAsia" w:hAnsiTheme="minorEastAsia" w:eastAsiaTheme="minorEastAsia"/>
          <w:lang w:eastAsia="zh-CN"/>
        </w:rPr>
        <w:t>10</w:t>
      </w:r>
      <w:r>
        <w:rPr>
          <w:rFonts w:asciiTheme="minorEastAsia" w:hAnsiTheme="minorEastAsia" w:eastAsiaTheme="minorEastAsia"/>
          <w:spacing w:val="-30"/>
          <w:lang w:eastAsia="zh-CN"/>
        </w:rPr>
        <w:t>个</w:t>
      </w:r>
      <w:r>
        <w:rPr>
          <w:rFonts w:asciiTheme="minorEastAsia" w:hAnsiTheme="minorEastAsia" w:eastAsiaTheme="minorEastAsia"/>
          <w:spacing w:val="-4"/>
          <w:lang w:eastAsia="zh-CN"/>
        </w:rPr>
        <w:t>工作日内与比选人签订合同。若因中选单位原因未在规定的时间和地点与比选人签署合</w:t>
      </w:r>
      <w:r>
        <w:rPr>
          <w:rFonts w:asciiTheme="minorEastAsia" w:hAnsiTheme="minorEastAsia" w:eastAsiaTheme="minorEastAsia"/>
          <w:spacing w:val="-10"/>
          <w:lang w:eastAsia="zh-CN"/>
        </w:rPr>
        <w:t>同，比选人有权单方取消中选单位的资格。同时，由此给比选人造成的损失，比选人有权追究中选单位的全部责任。</w:t>
      </w:r>
    </w:p>
    <w:p w14:paraId="7DDA88FC">
      <w:pPr>
        <w:pStyle w:val="20"/>
        <w:keepNext w:val="0"/>
        <w:keepLines w:val="0"/>
        <w:pageBreakBefore w:val="0"/>
        <w:widowControl w:val="0"/>
        <w:kinsoku/>
        <w:wordWrap/>
        <w:overflowPunct/>
        <w:topLinePunct w:val="0"/>
        <w:autoSpaceDE w:val="0"/>
        <w:autoSpaceDN w:val="0"/>
        <w:bidi w:val="0"/>
        <w:adjustRightInd/>
        <w:snapToGrid/>
        <w:spacing w:before="24" w:line="360" w:lineRule="auto"/>
        <w:ind w:left="0" w:leftChars="0" w:right="0" w:firstLine="480" w:firstLineChars="200"/>
        <w:jc w:val="both"/>
        <w:textAlignment w:val="auto"/>
        <w:rPr>
          <w:rFonts w:asciiTheme="minorEastAsia" w:hAnsiTheme="minorEastAsia" w:eastAsiaTheme="minorEastAsia"/>
          <w:lang w:eastAsia="zh-CN"/>
        </w:rPr>
      </w:pPr>
      <w:r>
        <w:rPr>
          <w:rFonts w:asciiTheme="minorEastAsia" w:hAnsiTheme="minorEastAsia" w:eastAsiaTheme="minorEastAsia"/>
          <w:lang w:eastAsia="zh-CN"/>
        </w:rPr>
        <w:t>4.</w:t>
      </w:r>
      <w:r>
        <w:rPr>
          <w:rFonts w:asciiTheme="minorEastAsia" w:hAnsiTheme="minorEastAsia" w:eastAsiaTheme="minorEastAsia"/>
          <w:spacing w:val="-8"/>
          <w:lang w:eastAsia="zh-CN"/>
        </w:rPr>
        <w:t>中选人签署合同后必须履行合同要求。若因中选单位原因未在规定的时间内</w:t>
      </w:r>
      <w:r>
        <w:rPr>
          <w:rFonts w:hint="eastAsia" w:asciiTheme="minorEastAsia" w:hAnsiTheme="minorEastAsia" w:eastAsiaTheme="minorEastAsia"/>
          <w:spacing w:val="-8"/>
          <w:lang w:eastAsia="zh-CN"/>
        </w:rPr>
        <w:t>送货</w:t>
      </w:r>
      <w:r>
        <w:rPr>
          <w:rFonts w:asciiTheme="minorEastAsia" w:hAnsiTheme="minorEastAsia" w:eastAsiaTheme="minorEastAsia"/>
          <w:spacing w:val="-14"/>
          <w:lang w:eastAsia="zh-CN"/>
        </w:rPr>
        <w:t>，则比选人有权单方面取消中选单位的资格。并取消参选人三年内</w:t>
      </w:r>
      <w:r>
        <w:rPr>
          <w:rFonts w:asciiTheme="minorEastAsia" w:hAnsiTheme="minorEastAsia" w:eastAsiaTheme="minorEastAsia"/>
          <w:spacing w:val="-18"/>
          <w:lang w:eastAsia="zh-CN"/>
        </w:rPr>
        <w:t>在比选人的业务中的参选资格，由此给比选人造成的损失，比选人有权追究中选方的全部责任。</w:t>
      </w:r>
    </w:p>
    <w:p w14:paraId="62502BD4">
      <w:pPr>
        <w:pStyle w:val="20"/>
        <w:keepNext w:val="0"/>
        <w:keepLines w:val="0"/>
        <w:pageBreakBefore w:val="0"/>
        <w:widowControl w:val="0"/>
        <w:kinsoku/>
        <w:wordWrap/>
        <w:overflowPunct/>
        <w:topLinePunct w:val="0"/>
        <w:autoSpaceDE w:val="0"/>
        <w:autoSpaceDN w:val="0"/>
        <w:bidi w:val="0"/>
        <w:adjustRightInd/>
        <w:snapToGrid/>
        <w:spacing w:before="24" w:line="360" w:lineRule="auto"/>
        <w:ind w:left="0" w:leftChars="0" w:right="0" w:firstLine="480" w:firstLineChars="200"/>
        <w:textAlignment w:val="auto"/>
        <w:rPr>
          <w:rFonts w:asciiTheme="minorEastAsia" w:hAnsiTheme="minorEastAsia" w:eastAsiaTheme="minorEastAsia"/>
          <w:lang w:eastAsia="zh-CN"/>
        </w:rPr>
      </w:pPr>
      <w:r>
        <w:rPr>
          <w:rFonts w:asciiTheme="minorEastAsia" w:hAnsiTheme="minorEastAsia" w:eastAsiaTheme="minorEastAsia"/>
          <w:lang w:eastAsia="zh-CN"/>
        </w:rPr>
        <w:t>5.比选文件与合同附件作为签订合同的条款，比选文件合同条款中没有规定的内容， 比选人、参选人认为有必要进行补充，可另行商定解决。</w:t>
      </w:r>
    </w:p>
    <w:p w14:paraId="5807554F">
      <w:pPr>
        <w:pStyle w:val="20"/>
        <w:keepNext w:val="0"/>
        <w:keepLines w:val="0"/>
        <w:pageBreakBefore w:val="0"/>
        <w:widowControl w:val="0"/>
        <w:kinsoku/>
        <w:wordWrap/>
        <w:overflowPunct/>
        <w:topLinePunct w:val="0"/>
        <w:autoSpaceDE w:val="0"/>
        <w:autoSpaceDN w:val="0"/>
        <w:bidi w:val="0"/>
        <w:adjustRightInd/>
        <w:snapToGrid/>
        <w:spacing w:before="24" w:line="360" w:lineRule="auto"/>
        <w:ind w:left="0" w:leftChars="0" w:right="0" w:firstLine="480" w:firstLineChars="200"/>
        <w:jc w:val="both"/>
        <w:textAlignment w:val="auto"/>
        <w:rPr>
          <w:rFonts w:asciiTheme="minorEastAsia" w:hAnsiTheme="minorEastAsia" w:eastAsiaTheme="minorEastAsia"/>
          <w:lang w:eastAsia="zh-CN"/>
        </w:rPr>
      </w:pPr>
      <w:r>
        <w:rPr>
          <w:rFonts w:asciiTheme="minorEastAsia" w:hAnsiTheme="minorEastAsia" w:eastAsiaTheme="minorEastAsia"/>
          <w:lang w:eastAsia="zh-CN"/>
        </w:rPr>
        <w:t>6.</w:t>
      </w:r>
      <w:r>
        <w:rPr>
          <w:rFonts w:asciiTheme="minorEastAsia" w:hAnsiTheme="minorEastAsia" w:eastAsiaTheme="minorEastAsia"/>
          <w:spacing w:val="-8"/>
          <w:lang w:eastAsia="zh-CN"/>
        </w:rPr>
        <w:t>接受和拒绝任何或所有参选的权利：比选机构和比选人保留在授标之前任何时候接</w:t>
      </w:r>
      <w:r>
        <w:rPr>
          <w:rFonts w:asciiTheme="minorEastAsia" w:hAnsiTheme="minorEastAsia" w:eastAsiaTheme="minorEastAsia"/>
          <w:spacing w:val="-13"/>
          <w:lang w:eastAsia="zh-CN"/>
        </w:rPr>
        <w:t>受或拒绝任何比选，以及宣布比选程序无效或拒绝所有参选的权利，对受影响的参选人不承担任何责任。</w:t>
      </w:r>
    </w:p>
    <w:p w14:paraId="7AF6D5C6">
      <w:pPr>
        <w:spacing w:line="321" w:lineRule="auto"/>
        <w:jc w:val="both"/>
        <w:rPr>
          <w:rFonts w:asciiTheme="minorEastAsia" w:hAnsiTheme="minorEastAsia" w:eastAsiaTheme="minorEastAsia"/>
          <w:sz w:val="24"/>
          <w:szCs w:val="24"/>
          <w:lang w:eastAsia="zh-CN"/>
        </w:rPr>
        <w:sectPr>
          <w:footerReference r:id="rId6" w:type="default"/>
          <w:pgSz w:w="11910" w:h="16840"/>
          <w:pgMar w:top="1500" w:right="1020" w:bottom="740" w:left="1300" w:header="0" w:footer="551" w:gutter="0"/>
          <w:pgNumType w:start="10"/>
          <w:cols w:space="720" w:num="1"/>
        </w:sectPr>
      </w:pPr>
    </w:p>
    <w:p w14:paraId="7AC23829">
      <w:pPr>
        <w:pStyle w:val="3"/>
        <w:tabs>
          <w:tab w:val="left" w:pos="4344"/>
        </w:tabs>
        <w:spacing w:line="355" w:lineRule="exact"/>
        <w:ind w:left="537" w:leftChars="244" w:firstLine="1661" w:firstLineChars="591"/>
        <w:rPr>
          <w:rFonts w:asciiTheme="minorEastAsia" w:hAnsiTheme="minorEastAsia" w:eastAsiaTheme="minorEastAsia"/>
          <w:w w:val="95"/>
          <w:lang w:eastAsia="zh-CN"/>
        </w:rPr>
      </w:pPr>
      <w:r>
        <w:rPr>
          <w:rFonts w:asciiTheme="minorEastAsia" w:hAnsiTheme="minorEastAsia" w:eastAsiaTheme="minorEastAsia"/>
          <w:lang w:eastAsia="zh-CN"/>
        </w:rPr>
        <w:t>第六章</w:t>
      </w:r>
      <w:r>
        <w:rPr>
          <w:rFonts w:hint="eastAsia" w:asciiTheme="minorEastAsia" w:hAnsiTheme="minorEastAsia" w:eastAsiaTheme="minorEastAsia"/>
          <w:lang w:eastAsia="zh-CN"/>
        </w:rPr>
        <w:t xml:space="preserve">   </w:t>
      </w:r>
      <w:r>
        <w:rPr>
          <w:rFonts w:asciiTheme="minorEastAsia" w:hAnsiTheme="minorEastAsia" w:eastAsiaTheme="minorEastAsia"/>
          <w:spacing w:val="-1"/>
          <w:w w:val="95"/>
          <w:lang w:eastAsia="zh-CN"/>
        </w:rPr>
        <w:t>中选后相关</w:t>
      </w:r>
      <w:r>
        <w:rPr>
          <w:rFonts w:asciiTheme="minorEastAsia" w:hAnsiTheme="minorEastAsia" w:eastAsiaTheme="minorEastAsia"/>
          <w:w w:val="95"/>
          <w:lang w:eastAsia="zh-CN"/>
        </w:rPr>
        <w:t>履约要求</w:t>
      </w:r>
    </w:p>
    <w:p w14:paraId="63E5D15E">
      <w:pPr>
        <w:rPr>
          <w:lang w:eastAsia="zh-CN"/>
        </w:rPr>
      </w:pPr>
    </w:p>
    <w:p w14:paraId="082FB9E8">
      <w:pPr>
        <w:pStyle w:val="20"/>
        <w:keepNext w:val="0"/>
        <w:keepLines w:val="0"/>
        <w:pageBreakBefore w:val="0"/>
        <w:widowControl w:val="0"/>
        <w:kinsoku/>
        <w:wordWrap/>
        <w:overflowPunct/>
        <w:topLinePunct w:val="0"/>
        <w:autoSpaceDE w:val="0"/>
        <w:autoSpaceDN w:val="0"/>
        <w:bidi w:val="0"/>
        <w:adjustRightInd/>
        <w:snapToGrid/>
        <w:spacing w:line="360" w:lineRule="auto"/>
        <w:ind w:right="106" w:firstLine="480" w:firstLineChars="200"/>
        <w:jc w:val="both"/>
        <w:textAlignment w:val="auto"/>
        <w:rPr>
          <w:rFonts w:asciiTheme="minorEastAsia" w:hAnsiTheme="minorEastAsia" w:eastAsiaTheme="minorEastAsia"/>
          <w:lang w:eastAsia="zh-CN"/>
        </w:rPr>
      </w:pPr>
      <w:r>
        <w:rPr>
          <w:rFonts w:asciiTheme="minorEastAsia" w:hAnsiTheme="minorEastAsia" w:eastAsiaTheme="minorEastAsia"/>
          <w:lang w:eastAsia="zh-CN"/>
        </w:rPr>
        <w:t>1.</w:t>
      </w:r>
      <w:r>
        <w:rPr>
          <w:rFonts w:asciiTheme="minorEastAsia" w:hAnsiTheme="minorEastAsia" w:eastAsiaTheme="minorEastAsia"/>
          <w:spacing w:val="-7"/>
          <w:lang w:eastAsia="zh-CN"/>
        </w:rPr>
        <w:t>中选单位要服从比选人的管理规定，不得影响比选人的生产运行，如有违反，取消</w:t>
      </w:r>
      <w:r>
        <w:rPr>
          <w:rFonts w:asciiTheme="minorEastAsia" w:hAnsiTheme="minorEastAsia" w:eastAsiaTheme="minorEastAsia"/>
          <w:spacing w:val="-13"/>
          <w:lang w:eastAsia="zh-CN"/>
        </w:rPr>
        <w:t>中选单位的继续履行合同的资格，同时，由此给比选人造成的损失，比选人有权追究中选单位的全部责任。</w:t>
      </w:r>
    </w:p>
    <w:p w14:paraId="3A994F28">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2.付款方式：详见合同约定。</w:t>
      </w:r>
    </w:p>
    <w:p w14:paraId="057CAA84">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3.中选人需遵守比选人的各项管理规章制度，如有违反，比选人有权按其规则制度的相应条款处罚中选人，中选人对此无异议。</w:t>
      </w:r>
    </w:p>
    <w:p w14:paraId="614B3C1C">
      <w:pPr>
        <w:pStyle w:val="2"/>
        <w:spacing w:line="460" w:lineRule="exact"/>
        <w:rPr>
          <w:rFonts w:asciiTheme="minorEastAsia" w:hAnsiTheme="minorEastAsia" w:eastAsiaTheme="minorEastAsia"/>
          <w:sz w:val="24"/>
          <w:szCs w:val="24"/>
        </w:rPr>
      </w:pPr>
    </w:p>
    <w:p w14:paraId="0F4CE512">
      <w:pPr>
        <w:pStyle w:val="2"/>
        <w:rPr>
          <w:rFonts w:asciiTheme="minorEastAsia" w:hAnsiTheme="minorEastAsia" w:eastAsiaTheme="minorEastAsia"/>
          <w:sz w:val="24"/>
          <w:szCs w:val="24"/>
        </w:rPr>
      </w:pPr>
    </w:p>
    <w:p w14:paraId="07507E74">
      <w:pPr>
        <w:pStyle w:val="3"/>
        <w:tabs>
          <w:tab w:val="left" w:pos="1912"/>
        </w:tabs>
        <w:spacing w:line="355" w:lineRule="exact"/>
        <w:ind w:left="539" w:leftChars="245" w:firstLine="2221" w:firstLineChars="790"/>
        <w:jc w:val="both"/>
        <w:rPr>
          <w:rFonts w:asciiTheme="minorEastAsia" w:hAnsiTheme="minorEastAsia" w:eastAsiaTheme="minorEastAsia"/>
          <w:lang w:eastAsia="zh-CN"/>
        </w:rPr>
      </w:pPr>
      <w:r>
        <w:rPr>
          <w:rFonts w:asciiTheme="minorEastAsia" w:hAnsiTheme="minorEastAsia" w:eastAsiaTheme="minorEastAsia"/>
          <w:lang w:eastAsia="zh-CN"/>
        </w:rPr>
        <w:t>第七章</w:t>
      </w:r>
      <w:r>
        <w:rPr>
          <w:rFonts w:asciiTheme="minorEastAsia" w:hAnsiTheme="minorEastAsia" w:eastAsiaTheme="minorEastAsia"/>
          <w:lang w:eastAsia="zh-CN"/>
        </w:rPr>
        <w:tab/>
      </w:r>
      <w:r>
        <w:rPr>
          <w:rFonts w:asciiTheme="minorEastAsia" w:hAnsiTheme="minorEastAsia" w:eastAsiaTheme="minorEastAsia"/>
          <w:spacing w:val="-1"/>
          <w:w w:val="95"/>
          <w:lang w:eastAsia="zh-CN"/>
        </w:rPr>
        <w:t>其</w:t>
      </w:r>
      <w:r>
        <w:rPr>
          <w:rFonts w:asciiTheme="minorEastAsia" w:hAnsiTheme="minorEastAsia" w:eastAsiaTheme="minorEastAsia"/>
          <w:w w:val="95"/>
          <w:lang w:eastAsia="zh-CN"/>
        </w:rPr>
        <w:t>它</w:t>
      </w:r>
    </w:p>
    <w:p w14:paraId="5839DA66">
      <w:pPr>
        <w:pStyle w:val="20"/>
        <w:rPr>
          <w:rFonts w:asciiTheme="minorEastAsia" w:hAnsiTheme="minorEastAsia" w:eastAsiaTheme="minorEastAsia"/>
          <w:lang w:eastAsia="zh-CN"/>
        </w:rPr>
      </w:pPr>
    </w:p>
    <w:p w14:paraId="6C804D16">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1.参选人的参选文件无论其是否中选，均不退回。</w:t>
      </w:r>
    </w:p>
    <w:p w14:paraId="2DB6681E">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2.比选人郑重承诺：参选人所提交的参选文件及相关资料不向第三方泄露。</w:t>
      </w:r>
    </w:p>
    <w:p w14:paraId="65840A07">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3.本比选文件的解释权归福建福海创石油化工有限公司。</w:t>
      </w:r>
    </w:p>
    <w:p w14:paraId="4B63AE8D">
      <w:pPr>
        <w:pStyle w:val="20"/>
        <w:spacing w:before="106" w:line="460" w:lineRule="exact"/>
        <w:rPr>
          <w:rFonts w:asciiTheme="minorEastAsia" w:hAnsiTheme="minorEastAsia" w:eastAsiaTheme="minorEastAsia"/>
          <w:lang w:eastAsia="zh-CN"/>
        </w:rPr>
      </w:pPr>
    </w:p>
    <w:p w14:paraId="253173BF">
      <w:pPr>
        <w:pStyle w:val="20"/>
        <w:spacing w:before="106" w:line="460" w:lineRule="exact"/>
        <w:rPr>
          <w:rFonts w:asciiTheme="minorEastAsia" w:hAnsiTheme="minorEastAsia" w:eastAsiaTheme="minorEastAsia"/>
          <w:lang w:eastAsia="zh-CN"/>
        </w:rPr>
      </w:pPr>
    </w:p>
    <w:p w14:paraId="7A8A9955">
      <w:pPr>
        <w:pStyle w:val="20"/>
        <w:spacing w:before="106"/>
        <w:rPr>
          <w:rFonts w:asciiTheme="minorEastAsia" w:hAnsiTheme="minorEastAsia" w:eastAsiaTheme="minorEastAsia"/>
          <w:lang w:eastAsia="zh-CN"/>
        </w:rPr>
      </w:pPr>
    </w:p>
    <w:p w14:paraId="141A0259">
      <w:pPr>
        <w:pStyle w:val="20"/>
        <w:spacing w:before="106"/>
        <w:rPr>
          <w:rFonts w:asciiTheme="minorEastAsia" w:hAnsiTheme="minorEastAsia" w:eastAsiaTheme="minorEastAsia"/>
          <w:lang w:eastAsia="zh-CN"/>
        </w:rPr>
      </w:pPr>
    </w:p>
    <w:p w14:paraId="0AA37A2A">
      <w:pPr>
        <w:pStyle w:val="20"/>
        <w:spacing w:before="106"/>
        <w:rPr>
          <w:rFonts w:asciiTheme="minorEastAsia" w:hAnsiTheme="minorEastAsia" w:eastAsiaTheme="minorEastAsia"/>
          <w:lang w:eastAsia="zh-CN"/>
        </w:rPr>
      </w:pPr>
    </w:p>
    <w:p w14:paraId="72F1EA38">
      <w:pPr>
        <w:pStyle w:val="20"/>
        <w:spacing w:before="106"/>
        <w:rPr>
          <w:rFonts w:asciiTheme="minorEastAsia" w:hAnsiTheme="minorEastAsia" w:eastAsiaTheme="minorEastAsia"/>
          <w:lang w:eastAsia="zh-CN"/>
        </w:rPr>
      </w:pPr>
    </w:p>
    <w:p w14:paraId="04ADB81A">
      <w:pPr>
        <w:pStyle w:val="20"/>
        <w:spacing w:before="106"/>
        <w:rPr>
          <w:rFonts w:asciiTheme="minorEastAsia" w:hAnsiTheme="minorEastAsia" w:eastAsiaTheme="minorEastAsia"/>
          <w:lang w:eastAsia="zh-CN"/>
        </w:rPr>
      </w:pPr>
    </w:p>
    <w:p w14:paraId="5BA4F77F">
      <w:pPr>
        <w:pStyle w:val="20"/>
        <w:spacing w:before="106"/>
        <w:rPr>
          <w:rFonts w:asciiTheme="minorEastAsia" w:hAnsiTheme="minorEastAsia" w:eastAsiaTheme="minorEastAsia"/>
          <w:lang w:eastAsia="zh-CN"/>
        </w:rPr>
      </w:pPr>
    </w:p>
    <w:p w14:paraId="1BCEADE5">
      <w:pPr>
        <w:pStyle w:val="20"/>
        <w:spacing w:before="106"/>
        <w:rPr>
          <w:rFonts w:asciiTheme="minorEastAsia" w:hAnsiTheme="minorEastAsia" w:eastAsiaTheme="minorEastAsia"/>
          <w:lang w:eastAsia="zh-CN"/>
        </w:rPr>
      </w:pPr>
    </w:p>
    <w:p w14:paraId="720F5CD2">
      <w:pPr>
        <w:pStyle w:val="20"/>
        <w:spacing w:before="106"/>
        <w:rPr>
          <w:rFonts w:asciiTheme="minorEastAsia" w:hAnsiTheme="minorEastAsia" w:eastAsiaTheme="minorEastAsia"/>
          <w:lang w:eastAsia="zh-CN"/>
        </w:rPr>
      </w:pPr>
    </w:p>
    <w:p w14:paraId="24CA8CCA">
      <w:pPr>
        <w:pStyle w:val="20"/>
        <w:spacing w:before="106"/>
        <w:rPr>
          <w:rFonts w:asciiTheme="minorEastAsia" w:hAnsiTheme="minorEastAsia" w:eastAsiaTheme="minorEastAsia"/>
          <w:lang w:eastAsia="zh-CN"/>
        </w:rPr>
      </w:pPr>
    </w:p>
    <w:p w14:paraId="3ED623E1">
      <w:pPr>
        <w:pStyle w:val="20"/>
        <w:spacing w:before="106"/>
        <w:rPr>
          <w:rFonts w:asciiTheme="minorEastAsia" w:hAnsiTheme="minorEastAsia" w:eastAsiaTheme="minorEastAsia"/>
          <w:lang w:eastAsia="zh-CN"/>
        </w:rPr>
      </w:pPr>
    </w:p>
    <w:p w14:paraId="04D8CD5A">
      <w:pPr>
        <w:pStyle w:val="20"/>
        <w:spacing w:before="106"/>
        <w:rPr>
          <w:rFonts w:asciiTheme="minorEastAsia" w:hAnsiTheme="minorEastAsia" w:eastAsiaTheme="minorEastAsia"/>
          <w:lang w:eastAsia="zh-CN"/>
        </w:rPr>
      </w:pPr>
    </w:p>
    <w:p w14:paraId="01564B62">
      <w:pPr>
        <w:pStyle w:val="20"/>
        <w:spacing w:before="106"/>
        <w:rPr>
          <w:rFonts w:asciiTheme="minorEastAsia" w:hAnsiTheme="minorEastAsia" w:eastAsiaTheme="minorEastAsia"/>
          <w:lang w:eastAsia="zh-CN"/>
        </w:rPr>
      </w:pPr>
    </w:p>
    <w:p w14:paraId="276C99AD">
      <w:pPr>
        <w:snapToGrid w:val="0"/>
        <w:spacing w:line="360" w:lineRule="auto"/>
        <w:ind w:firstLine="2880" w:firstLineChars="1200"/>
        <w:rPr>
          <w:rFonts w:asciiTheme="minorEastAsia" w:hAnsiTheme="minorEastAsia" w:eastAsiaTheme="minorEastAsia"/>
          <w:sz w:val="24"/>
          <w:szCs w:val="24"/>
          <w:lang w:eastAsia="zh-CN"/>
        </w:rPr>
      </w:pPr>
    </w:p>
    <w:p w14:paraId="13207B8F">
      <w:pPr>
        <w:pStyle w:val="2"/>
        <w:rPr>
          <w:rFonts w:asciiTheme="minorEastAsia" w:hAnsiTheme="minorEastAsia" w:eastAsiaTheme="minorEastAsia"/>
          <w:sz w:val="24"/>
          <w:szCs w:val="24"/>
        </w:rPr>
      </w:pPr>
    </w:p>
    <w:p w14:paraId="4E66D889">
      <w:pPr>
        <w:pStyle w:val="2"/>
        <w:rPr>
          <w:rFonts w:asciiTheme="minorEastAsia" w:hAnsiTheme="minorEastAsia" w:eastAsiaTheme="minorEastAsia"/>
          <w:sz w:val="24"/>
          <w:szCs w:val="24"/>
        </w:rPr>
      </w:pPr>
    </w:p>
    <w:p w14:paraId="5C3AF2B6">
      <w:pPr>
        <w:pStyle w:val="2"/>
        <w:rPr>
          <w:rFonts w:asciiTheme="minorEastAsia" w:hAnsiTheme="minorEastAsia" w:eastAsiaTheme="minorEastAsia"/>
          <w:sz w:val="24"/>
          <w:szCs w:val="24"/>
        </w:rPr>
      </w:pPr>
    </w:p>
    <w:p w14:paraId="5FFA0161">
      <w:pPr>
        <w:pStyle w:val="2"/>
        <w:rPr>
          <w:rFonts w:asciiTheme="minorEastAsia" w:hAnsiTheme="minorEastAsia" w:eastAsiaTheme="minorEastAsia"/>
          <w:sz w:val="24"/>
          <w:szCs w:val="24"/>
        </w:rPr>
      </w:pPr>
    </w:p>
    <w:p w14:paraId="3257595A">
      <w:pPr>
        <w:pStyle w:val="2"/>
        <w:sectPr>
          <w:footerReference r:id="rId7" w:type="default"/>
          <w:pgSz w:w="11910" w:h="16840"/>
          <w:pgMar w:top="1500" w:right="1020" w:bottom="740" w:left="1300" w:header="0" w:footer="551" w:gutter="0"/>
          <w:pgNumType w:start="10"/>
          <w:cols w:space="720" w:num="1"/>
        </w:sectPr>
      </w:pPr>
    </w:p>
    <w:p w14:paraId="04BF55D0">
      <w:pPr>
        <w:rPr>
          <w:b/>
          <w:sz w:val="24"/>
          <w:szCs w:val="24"/>
          <w:lang w:eastAsia="zh-CN"/>
        </w:rPr>
      </w:pPr>
      <w:r>
        <w:rPr>
          <w:rFonts w:hint="eastAsia"/>
          <w:b/>
          <w:sz w:val="24"/>
          <w:szCs w:val="24"/>
          <w:lang w:eastAsia="zh-CN"/>
        </w:rPr>
        <w:t xml:space="preserve">附件一：合同    </w:t>
      </w:r>
    </w:p>
    <w:p w14:paraId="39CF51D8">
      <w:pPr>
        <w:snapToGrid w:val="0"/>
        <w:spacing w:beforeLines="50" w:afterLines="50"/>
        <w:jc w:val="center"/>
        <w:rPr>
          <w:rFonts w:cs="Arial" w:asciiTheme="minorEastAsia" w:hAnsiTheme="minorEastAsia" w:eastAsiaTheme="minorEastAsia"/>
          <w:b/>
          <w:bCs/>
          <w:sz w:val="24"/>
          <w:szCs w:val="24"/>
          <w:lang w:eastAsia="zh-CN"/>
        </w:rPr>
      </w:pPr>
    </w:p>
    <w:p w14:paraId="7145200F">
      <w:pPr>
        <w:snapToGrid w:val="0"/>
        <w:spacing w:beforeLines="50" w:afterLines="50"/>
        <w:jc w:val="center"/>
        <w:rPr>
          <w:rFonts w:cs="Arial" w:asciiTheme="minorEastAsia" w:hAnsiTheme="minorEastAsia" w:eastAsiaTheme="minorEastAsia"/>
          <w:b/>
          <w:bCs/>
          <w:sz w:val="24"/>
          <w:szCs w:val="24"/>
          <w:lang w:eastAsia="zh-CN"/>
        </w:rPr>
      </w:pPr>
    </w:p>
    <w:p w14:paraId="1ED15667">
      <w:pPr>
        <w:snapToGrid w:val="0"/>
        <w:spacing w:beforeLines="50" w:afterLines="50"/>
        <w:ind w:firstLine="1515" w:firstLineChars="539"/>
        <w:rPr>
          <w:rFonts w:cs="Arial" w:asciiTheme="minorEastAsia" w:hAnsiTheme="minorEastAsia" w:eastAsiaTheme="minorEastAsia"/>
          <w:b/>
          <w:bCs/>
          <w:sz w:val="28"/>
          <w:szCs w:val="28"/>
          <w:lang w:eastAsia="zh-CN"/>
        </w:rPr>
      </w:pPr>
      <w:r>
        <w:rPr>
          <w:rFonts w:hint="eastAsia" w:cs="Arial" w:asciiTheme="minorEastAsia" w:hAnsiTheme="minorEastAsia" w:eastAsiaTheme="minorEastAsia"/>
          <w:b/>
          <w:bCs/>
          <w:sz w:val="28"/>
          <w:szCs w:val="28"/>
          <w:lang w:val="en-US" w:eastAsia="zh-CN"/>
        </w:rPr>
        <w:t>福海创</w:t>
      </w:r>
      <w:r>
        <w:rPr>
          <w:rFonts w:hint="eastAsia" w:cs="Arial" w:asciiTheme="minorEastAsia" w:hAnsiTheme="minorEastAsia" w:eastAsiaTheme="minorEastAsia"/>
          <w:b/>
          <w:bCs/>
          <w:sz w:val="28"/>
          <w:szCs w:val="28"/>
          <w:lang w:eastAsia="zh-CN"/>
        </w:rPr>
        <w:t>PTA装置废热锅炉水质处理药剂供应及服务</w:t>
      </w:r>
      <w:r>
        <w:rPr>
          <w:rFonts w:cs="Arial" w:asciiTheme="minorEastAsia" w:hAnsiTheme="minorEastAsia" w:eastAsiaTheme="minorEastAsia"/>
          <w:b/>
          <w:bCs/>
          <w:sz w:val="28"/>
          <w:szCs w:val="28"/>
          <w:lang w:eastAsia="zh-CN"/>
        </w:rPr>
        <w:t>合同</w:t>
      </w:r>
    </w:p>
    <w:p w14:paraId="6D2BFDE6">
      <w:pPr>
        <w:widowControl/>
        <w:spacing w:before="156" w:after="156" w:line="360" w:lineRule="auto"/>
        <w:ind w:firstLine="561"/>
        <w:jc w:val="center"/>
        <w:textAlignment w:val="bottom"/>
        <w:rPr>
          <w:rFonts w:cs="Arial" w:asciiTheme="minorEastAsia" w:hAnsiTheme="minorEastAsia" w:eastAsiaTheme="minorEastAsia"/>
          <w:b/>
          <w:bCs/>
          <w:sz w:val="24"/>
          <w:szCs w:val="24"/>
          <w:lang w:eastAsia="zh-CN"/>
        </w:rPr>
      </w:pPr>
    </w:p>
    <w:p w14:paraId="14B330ED">
      <w:pPr>
        <w:spacing w:line="480" w:lineRule="auto"/>
        <w:ind w:firstLine="562"/>
        <w:textAlignment w:val="bottom"/>
        <w:rPr>
          <w:rFonts w:cs="Arial" w:asciiTheme="minorEastAsia" w:hAnsiTheme="minorEastAsia" w:eastAsiaTheme="minorEastAsia"/>
          <w:b/>
          <w:sz w:val="24"/>
          <w:szCs w:val="24"/>
          <w:lang w:eastAsia="zh-CN"/>
        </w:rPr>
      </w:pPr>
    </w:p>
    <w:p w14:paraId="7A0A9134">
      <w:pPr>
        <w:spacing w:line="1000" w:lineRule="exact"/>
        <w:ind w:firstLine="562"/>
        <w:textAlignment w:val="bottom"/>
        <w:rPr>
          <w:rFonts w:cs="Arial" w:asciiTheme="minorEastAsia" w:hAnsiTheme="minorEastAsia" w:eastAsiaTheme="minorEastAsia"/>
          <w:b/>
          <w:sz w:val="24"/>
          <w:szCs w:val="24"/>
          <w:lang w:eastAsia="zh-CN"/>
        </w:rPr>
      </w:pPr>
    </w:p>
    <w:p w14:paraId="575892C6">
      <w:pPr>
        <w:spacing w:line="1000" w:lineRule="exact"/>
        <w:ind w:firstLine="630"/>
        <w:rPr>
          <w:rFonts w:cs="Arial" w:asciiTheme="minorEastAsia" w:hAnsiTheme="minorEastAsia" w:eastAsiaTheme="minorEastAsia"/>
          <w:b/>
          <w:bCs/>
          <w:sz w:val="24"/>
          <w:szCs w:val="24"/>
          <w:lang w:eastAsia="zh-CN"/>
        </w:rPr>
      </w:pPr>
      <w:r>
        <w:rPr>
          <w:rFonts w:cs="Arial" w:asciiTheme="minorEastAsia" w:hAnsiTheme="minorEastAsia" w:eastAsiaTheme="minorEastAsia"/>
          <w:b/>
          <w:bCs/>
          <w:sz w:val="24"/>
          <w:szCs w:val="24"/>
          <w:lang w:eastAsia="zh-CN"/>
        </w:rPr>
        <w:t>甲方：翔鹭石化（漳州）有限公司</w:t>
      </w:r>
    </w:p>
    <w:p w14:paraId="06411869">
      <w:pPr>
        <w:spacing w:line="1000" w:lineRule="exact"/>
        <w:ind w:firstLine="630"/>
        <w:rPr>
          <w:rFonts w:cs="Arial" w:asciiTheme="minorEastAsia" w:hAnsiTheme="minorEastAsia" w:eastAsiaTheme="minorEastAsia"/>
          <w:b/>
          <w:bCs/>
          <w:sz w:val="24"/>
          <w:szCs w:val="24"/>
          <w:lang w:eastAsia="zh-CN"/>
        </w:rPr>
      </w:pPr>
    </w:p>
    <w:p w14:paraId="67BCFE19">
      <w:pPr>
        <w:spacing w:line="1000" w:lineRule="exact"/>
        <w:ind w:firstLine="630"/>
        <w:rPr>
          <w:rFonts w:cs="Arial" w:asciiTheme="minorEastAsia" w:hAnsiTheme="minorEastAsia" w:eastAsiaTheme="minorEastAsia"/>
          <w:b/>
          <w:bCs/>
          <w:sz w:val="24"/>
          <w:szCs w:val="24"/>
          <w:lang w:eastAsia="zh-CN"/>
        </w:rPr>
      </w:pPr>
    </w:p>
    <w:p w14:paraId="2B8BBD0C">
      <w:pPr>
        <w:spacing w:line="1000" w:lineRule="exact"/>
        <w:ind w:firstLine="630"/>
        <w:rPr>
          <w:rFonts w:cs="Arial" w:asciiTheme="minorEastAsia" w:hAnsiTheme="minorEastAsia" w:eastAsiaTheme="minorEastAsia"/>
          <w:b/>
          <w:sz w:val="24"/>
          <w:szCs w:val="24"/>
          <w:lang w:eastAsia="zh-CN"/>
        </w:rPr>
      </w:pPr>
      <w:r>
        <w:rPr>
          <w:rFonts w:cs="Arial" w:asciiTheme="minorEastAsia" w:hAnsiTheme="minorEastAsia" w:eastAsiaTheme="minorEastAsia"/>
          <w:b/>
          <w:bCs/>
          <w:sz w:val="24"/>
          <w:szCs w:val="24"/>
          <w:lang w:eastAsia="zh-CN"/>
        </w:rPr>
        <w:t>乙方：</w:t>
      </w:r>
      <w:r>
        <w:rPr>
          <w:rFonts w:cs="Arial" w:asciiTheme="minorEastAsia" w:hAnsiTheme="minorEastAsia" w:eastAsiaTheme="minorEastAsia"/>
          <w:b/>
          <w:sz w:val="24"/>
          <w:szCs w:val="24"/>
          <w:lang w:eastAsia="zh-CN"/>
        </w:rPr>
        <w:t xml:space="preserve"> </w:t>
      </w:r>
    </w:p>
    <w:p w14:paraId="6FF951B4">
      <w:pPr>
        <w:spacing w:line="1000" w:lineRule="exact"/>
        <w:ind w:firstLine="630"/>
        <w:rPr>
          <w:rFonts w:cs="Arial" w:asciiTheme="minorEastAsia" w:hAnsiTheme="minorEastAsia" w:eastAsiaTheme="minorEastAsia"/>
          <w:b/>
          <w:sz w:val="24"/>
          <w:szCs w:val="24"/>
          <w:lang w:eastAsia="zh-CN"/>
        </w:rPr>
      </w:pPr>
    </w:p>
    <w:p w14:paraId="56A248FC">
      <w:pPr>
        <w:spacing w:line="1000" w:lineRule="exact"/>
        <w:ind w:left="281" w:firstLine="281"/>
        <w:textAlignment w:val="bottom"/>
        <w:rPr>
          <w:rFonts w:hint="default" w:cs="Arial" w:asciiTheme="minorEastAsia" w:hAnsiTheme="minorEastAsia" w:eastAsiaTheme="minorEastAsia"/>
          <w:b/>
          <w:sz w:val="24"/>
          <w:szCs w:val="24"/>
          <w:lang w:val="en-US" w:eastAsia="zh-CN"/>
        </w:rPr>
      </w:pPr>
      <w:r>
        <w:rPr>
          <w:rFonts w:cs="Arial" w:asciiTheme="minorEastAsia" w:hAnsiTheme="minorEastAsia" w:eastAsiaTheme="minorEastAsia"/>
          <w:b/>
          <w:sz w:val="24"/>
          <w:szCs w:val="24"/>
          <w:lang w:eastAsia="zh-CN"/>
        </w:rPr>
        <w:t>签约地点：</w:t>
      </w:r>
      <w:r>
        <w:rPr>
          <w:rFonts w:hint="eastAsia" w:cs="Arial" w:asciiTheme="minorEastAsia" w:hAnsiTheme="minorEastAsia" w:eastAsiaTheme="minorEastAsia"/>
          <w:b/>
          <w:sz w:val="24"/>
          <w:szCs w:val="24"/>
          <w:lang w:val="en-US" w:eastAsia="zh-CN"/>
        </w:rPr>
        <w:t>福建漳州</w:t>
      </w:r>
    </w:p>
    <w:p w14:paraId="3BCC4BF5">
      <w:pPr>
        <w:spacing w:line="1000" w:lineRule="exact"/>
        <w:ind w:firstLine="562"/>
        <w:textAlignment w:val="bottom"/>
        <w:rPr>
          <w:rFonts w:hint="default" w:cs="Arial" w:asciiTheme="minorEastAsia" w:hAnsiTheme="minorEastAsia" w:eastAsiaTheme="minorEastAsia"/>
          <w:b/>
          <w:sz w:val="24"/>
          <w:szCs w:val="24"/>
          <w:lang w:val="en-US" w:eastAsia="zh-CN"/>
        </w:rPr>
      </w:pPr>
      <w:r>
        <w:rPr>
          <w:rFonts w:cs="Arial" w:asciiTheme="minorEastAsia" w:hAnsiTheme="minorEastAsia" w:eastAsiaTheme="minorEastAsia"/>
          <w:b/>
          <w:sz w:val="24"/>
          <w:szCs w:val="24"/>
          <w:lang w:eastAsia="zh-CN"/>
        </w:rPr>
        <w:t>签约时间：</w:t>
      </w:r>
      <w:r>
        <w:rPr>
          <w:rFonts w:hint="eastAsia" w:cs="Arial" w:asciiTheme="minorEastAsia" w:hAnsiTheme="minorEastAsia" w:eastAsiaTheme="minorEastAsia"/>
          <w:b/>
          <w:sz w:val="24"/>
          <w:szCs w:val="24"/>
          <w:lang w:val="en-US" w:eastAsia="zh-CN"/>
        </w:rPr>
        <w:t>2024年   月   日</w:t>
      </w:r>
    </w:p>
    <w:p w14:paraId="2E352A26">
      <w:pPr>
        <w:keepNext w:val="0"/>
        <w:keepLines w:val="0"/>
        <w:pageBreakBefore w:val="0"/>
        <w:kinsoku/>
        <w:wordWrap/>
        <w:overflowPunct/>
        <w:topLinePunct w:val="0"/>
        <w:bidi w:val="0"/>
        <w:adjustRightInd/>
        <w:snapToGrid/>
        <w:spacing w:line="360" w:lineRule="auto"/>
        <w:ind w:firstLine="480" w:firstLineChars="200"/>
        <w:textAlignment w:val="auto"/>
        <w:rPr>
          <w:rStyle w:val="251"/>
          <w:rFonts w:asciiTheme="minorEastAsia" w:hAnsiTheme="minorEastAsia" w:eastAsiaTheme="minorEastAsia"/>
          <w:sz w:val="24"/>
          <w:szCs w:val="24"/>
          <w:lang w:eastAsia="zh-CN"/>
        </w:rPr>
      </w:pPr>
      <w:r>
        <w:rPr>
          <w:rFonts w:cs="Arial" w:asciiTheme="minorEastAsia" w:hAnsiTheme="minorEastAsia" w:eastAsiaTheme="minorEastAsia"/>
          <w:sz w:val="24"/>
          <w:szCs w:val="24"/>
          <w:lang w:eastAsia="zh-CN"/>
        </w:rPr>
        <w:br w:type="page"/>
      </w:r>
      <w:r>
        <w:rPr>
          <w:rStyle w:val="251"/>
          <w:rFonts w:hint="eastAsia" w:asciiTheme="minorEastAsia" w:hAnsiTheme="minorEastAsia" w:eastAsiaTheme="minorEastAsia"/>
          <w:sz w:val="24"/>
          <w:szCs w:val="24"/>
          <w:lang w:eastAsia="zh-CN"/>
        </w:rPr>
        <w:t>甲乙</w:t>
      </w:r>
      <w:r>
        <w:rPr>
          <w:rStyle w:val="251"/>
          <w:rFonts w:asciiTheme="minorEastAsia" w:hAnsiTheme="minorEastAsia" w:eastAsiaTheme="minorEastAsia"/>
          <w:sz w:val="24"/>
          <w:szCs w:val="24"/>
          <w:lang w:eastAsia="zh-CN"/>
        </w:rPr>
        <w:t>双方经充分协商，本着自愿及平等互利的原则，</w:t>
      </w:r>
      <w:r>
        <w:rPr>
          <w:rStyle w:val="251"/>
          <w:rFonts w:hint="eastAsia" w:asciiTheme="minorEastAsia" w:hAnsiTheme="minorEastAsia" w:eastAsiaTheme="minorEastAsia"/>
          <w:sz w:val="24"/>
          <w:szCs w:val="24"/>
          <w:lang w:eastAsia="zh-CN"/>
        </w:rPr>
        <w:t>就乙方向甲方提供废热锅炉水质处理药剂及提供水处理服务</w:t>
      </w:r>
      <w:r>
        <w:rPr>
          <w:rStyle w:val="251"/>
          <w:rFonts w:asciiTheme="minorEastAsia" w:hAnsiTheme="minorEastAsia" w:eastAsiaTheme="minorEastAsia"/>
          <w:sz w:val="24"/>
          <w:szCs w:val="24"/>
          <w:lang w:eastAsia="zh-CN"/>
        </w:rPr>
        <w:t>订立本合同。</w:t>
      </w:r>
    </w:p>
    <w:p w14:paraId="6F59484F">
      <w:pPr>
        <w:keepNext w:val="0"/>
        <w:keepLines w:val="0"/>
        <w:pageBreakBefore w:val="0"/>
        <w:widowControl/>
        <w:kinsoku/>
        <w:wordWrap/>
        <w:overflowPunct/>
        <w:topLinePunct w:val="0"/>
        <w:bidi w:val="0"/>
        <w:adjustRightInd/>
        <w:snapToGrid/>
        <w:spacing w:line="360" w:lineRule="auto"/>
        <w:textAlignment w:val="auto"/>
        <w:rPr>
          <w:rStyle w:val="251"/>
          <w:rFonts w:asciiTheme="minorEastAsia" w:hAnsiTheme="minorEastAsia" w:eastAsiaTheme="minorEastAsia"/>
          <w:b/>
          <w:sz w:val="24"/>
          <w:szCs w:val="24"/>
          <w:lang w:eastAsia="zh-CN"/>
        </w:rPr>
      </w:pPr>
      <w:r>
        <w:rPr>
          <w:rStyle w:val="251"/>
          <w:rFonts w:asciiTheme="minorEastAsia" w:hAnsiTheme="minorEastAsia" w:eastAsiaTheme="minorEastAsia"/>
          <w:b/>
          <w:sz w:val="24"/>
          <w:szCs w:val="24"/>
          <w:lang w:eastAsia="zh-CN"/>
        </w:rPr>
        <w:t>第一条产品名称、规格、价格等：</w:t>
      </w:r>
    </w:p>
    <w:p w14:paraId="196171DB">
      <w:pPr>
        <w:keepNext w:val="0"/>
        <w:keepLines w:val="0"/>
        <w:pageBreakBefore w:val="0"/>
        <w:kinsoku/>
        <w:wordWrap/>
        <w:overflowPunct/>
        <w:topLinePunct w:val="0"/>
        <w:bidi w:val="0"/>
        <w:adjustRightInd/>
        <w:snapToGrid/>
        <w:spacing w:line="360" w:lineRule="auto"/>
        <w:textAlignment w:val="auto"/>
        <w:rPr>
          <w:rStyle w:val="251"/>
          <w:rFonts w:asciiTheme="minorEastAsia" w:hAnsiTheme="minorEastAsia" w:eastAsiaTheme="minorEastAsia"/>
          <w:b/>
          <w:sz w:val="24"/>
          <w:szCs w:val="24"/>
          <w:lang w:eastAsia="zh-CN"/>
        </w:rPr>
      </w:pPr>
      <w:r>
        <w:rPr>
          <w:rStyle w:val="251"/>
          <w:rFonts w:asciiTheme="minorEastAsia" w:hAnsiTheme="minorEastAsia" w:eastAsiaTheme="minorEastAsia"/>
          <w:b/>
          <w:sz w:val="24"/>
          <w:szCs w:val="24"/>
          <w:lang w:eastAsia="zh-CN"/>
        </w:rPr>
        <w:t>第二条合同期限：</w:t>
      </w:r>
    </w:p>
    <w:p w14:paraId="119C14DC">
      <w:pPr>
        <w:keepNext w:val="0"/>
        <w:keepLines w:val="0"/>
        <w:pageBreakBefore w:val="0"/>
        <w:kinsoku/>
        <w:wordWrap/>
        <w:overflowPunct/>
        <w:topLinePunct w:val="0"/>
        <w:bidi w:val="0"/>
        <w:adjustRightInd/>
        <w:snapToGrid/>
        <w:spacing w:line="360" w:lineRule="auto"/>
        <w:ind w:firstLine="480" w:firstLineChars="200"/>
        <w:textAlignment w:val="auto"/>
        <w:rPr>
          <w:rStyle w:val="251"/>
          <w:rFonts w:asciiTheme="minorEastAsia" w:hAnsiTheme="minorEastAsia" w:eastAsiaTheme="minorEastAsia"/>
          <w:sz w:val="24"/>
          <w:szCs w:val="24"/>
          <w:lang w:eastAsia="zh-CN"/>
        </w:rPr>
      </w:pPr>
      <w:r>
        <w:rPr>
          <w:rStyle w:val="251"/>
          <w:rFonts w:asciiTheme="minorEastAsia" w:hAnsiTheme="minorEastAsia" w:eastAsiaTheme="minorEastAsia"/>
          <w:sz w:val="24"/>
          <w:szCs w:val="24"/>
          <w:lang w:eastAsia="zh-CN"/>
        </w:rPr>
        <w:t>本合同执行期限为：</w:t>
      </w:r>
    </w:p>
    <w:p w14:paraId="3A1669B2">
      <w:pPr>
        <w:keepNext w:val="0"/>
        <w:keepLines w:val="0"/>
        <w:pageBreakBefore w:val="0"/>
        <w:kinsoku/>
        <w:wordWrap/>
        <w:overflowPunct/>
        <w:topLinePunct w:val="0"/>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2024年11月18日至2026年11月17日。</w:t>
      </w:r>
    </w:p>
    <w:p w14:paraId="1680AC85">
      <w:pPr>
        <w:keepNext w:val="0"/>
        <w:keepLines w:val="0"/>
        <w:pageBreakBefore w:val="0"/>
        <w:kinsoku/>
        <w:wordWrap/>
        <w:overflowPunct/>
        <w:topLinePunct w:val="0"/>
        <w:bidi w:val="0"/>
        <w:adjustRightInd/>
        <w:snapToGrid/>
        <w:spacing w:line="360" w:lineRule="auto"/>
        <w:textAlignment w:val="auto"/>
        <w:rPr>
          <w:rStyle w:val="251"/>
          <w:rFonts w:asciiTheme="minorEastAsia" w:hAnsiTheme="minorEastAsia" w:eastAsiaTheme="minorEastAsia"/>
          <w:b/>
          <w:sz w:val="24"/>
          <w:szCs w:val="24"/>
          <w:lang w:eastAsia="zh-CN"/>
        </w:rPr>
      </w:pPr>
      <w:r>
        <w:rPr>
          <w:rStyle w:val="251"/>
          <w:rFonts w:asciiTheme="minorEastAsia" w:hAnsiTheme="minorEastAsia" w:eastAsiaTheme="minorEastAsia"/>
          <w:b/>
          <w:sz w:val="24"/>
          <w:szCs w:val="24"/>
          <w:lang w:eastAsia="zh-CN"/>
        </w:rPr>
        <w:t>第三条产品说明及质量标准：</w:t>
      </w:r>
    </w:p>
    <w:p w14:paraId="521A9A17">
      <w:pPr>
        <w:keepNext w:val="0"/>
        <w:keepLines w:val="0"/>
        <w:pageBreakBefore w:val="0"/>
        <w:widowControl/>
        <w:kinsoku/>
        <w:wordWrap/>
        <w:overflowPunct/>
        <w:topLinePunct w:val="0"/>
        <w:bidi w:val="0"/>
        <w:adjustRightInd/>
        <w:snapToGrid/>
        <w:spacing w:line="360" w:lineRule="auto"/>
        <w:ind w:firstLine="480" w:firstLineChars="200"/>
        <w:textAlignment w:val="auto"/>
        <w:rPr>
          <w:rStyle w:val="251"/>
          <w:rFonts w:asciiTheme="minorEastAsia" w:hAnsiTheme="minorEastAsia" w:eastAsiaTheme="minorEastAsia"/>
          <w:sz w:val="24"/>
          <w:szCs w:val="24"/>
          <w:lang w:eastAsia="zh-CN"/>
        </w:rPr>
      </w:pPr>
      <w:r>
        <w:rPr>
          <w:rStyle w:val="251"/>
          <w:rFonts w:asciiTheme="minorEastAsia" w:hAnsiTheme="minorEastAsia" w:eastAsiaTheme="minorEastAsia"/>
          <w:sz w:val="24"/>
          <w:szCs w:val="24"/>
          <w:lang w:eastAsia="zh-CN"/>
        </w:rPr>
        <w:t>乙方提供的物品必须严格遵守国家颁布相关的安全、健康、环保方面的法律、法规及相关行业标准。乙方需按照双方认可的技术方案和加药方案执行，保证甲方认可的加药效果，效果达到要求，则按本合同规定履约；</w:t>
      </w:r>
      <w:r>
        <w:rPr>
          <w:rFonts w:cs="Arial" w:asciiTheme="minorEastAsia" w:hAnsiTheme="minorEastAsia" w:eastAsiaTheme="minorEastAsia"/>
          <w:sz w:val="24"/>
          <w:szCs w:val="24"/>
          <w:lang w:eastAsia="zh-CN"/>
        </w:rPr>
        <w:t>若效果达不到要求，则甲方有权解除合同，乙方承担违约责任</w:t>
      </w:r>
      <w:r>
        <w:rPr>
          <w:rStyle w:val="251"/>
          <w:rFonts w:asciiTheme="minorEastAsia" w:hAnsiTheme="minorEastAsia" w:eastAsiaTheme="minorEastAsia"/>
          <w:sz w:val="24"/>
          <w:szCs w:val="24"/>
          <w:lang w:eastAsia="zh-CN"/>
        </w:rPr>
        <w:t>。</w:t>
      </w:r>
    </w:p>
    <w:p w14:paraId="1D9ECDEB">
      <w:pPr>
        <w:keepNext w:val="0"/>
        <w:keepLines w:val="0"/>
        <w:pageBreakBefore w:val="0"/>
        <w:widowControl/>
        <w:kinsoku/>
        <w:wordWrap/>
        <w:overflowPunct/>
        <w:topLinePunct w:val="0"/>
        <w:bidi w:val="0"/>
        <w:adjustRightInd/>
        <w:snapToGrid/>
        <w:spacing w:line="360" w:lineRule="auto"/>
        <w:textAlignment w:val="auto"/>
        <w:rPr>
          <w:rStyle w:val="251"/>
          <w:rFonts w:asciiTheme="minorEastAsia" w:hAnsiTheme="minorEastAsia" w:eastAsiaTheme="minorEastAsia"/>
          <w:b/>
          <w:sz w:val="24"/>
          <w:szCs w:val="24"/>
          <w:lang w:eastAsia="zh-CN"/>
        </w:rPr>
      </w:pPr>
      <w:r>
        <w:rPr>
          <w:rStyle w:val="251"/>
          <w:rFonts w:asciiTheme="minorEastAsia" w:hAnsiTheme="minorEastAsia" w:eastAsiaTheme="minorEastAsia"/>
          <w:b/>
          <w:sz w:val="24"/>
          <w:szCs w:val="24"/>
          <w:lang w:eastAsia="zh-CN"/>
        </w:rPr>
        <w:t>第四条包装方式和包装品的处理：</w:t>
      </w:r>
    </w:p>
    <w:p w14:paraId="33EADB5B">
      <w:pPr>
        <w:pStyle w:val="41"/>
        <w:keepNext w:val="0"/>
        <w:keepLines w:val="0"/>
        <w:pageBreakBefore w:val="0"/>
        <w:kinsoku/>
        <w:wordWrap/>
        <w:overflowPunct/>
        <w:topLinePunct w:val="0"/>
        <w:bidi w:val="0"/>
        <w:adjustRightInd/>
        <w:snapToGrid/>
        <w:spacing w:before="0" w:beforeAutospacing="0" w:after="0" w:afterAutospacing="0" w:line="360" w:lineRule="auto"/>
        <w:ind w:firstLine="480" w:firstLineChars="200"/>
        <w:textAlignment w:val="auto"/>
        <w:rPr>
          <w:rFonts w:cs="Arial" w:asciiTheme="minorEastAsia" w:hAnsiTheme="minorEastAsia" w:eastAsiaTheme="minorEastAsia"/>
        </w:rPr>
      </w:pPr>
      <w:r>
        <w:rPr>
          <w:rStyle w:val="251"/>
          <w:rFonts w:hint="eastAsia" w:asciiTheme="minorEastAsia" w:hAnsiTheme="minorEastAsia" w:eastAsiaTheme="minorEastAsia"/>
          <w:sz w:val="24"/>
          <w:szCs w:val="24"/>
        </w:rPr>
        <w:t>根据双方签订的技术协议执行，货物包装由乙方负责，包装标准应能符合长途运输及多次搬运、装卸的要求。乙方承担由于包装不妥或不合理而引起货物损坏和丢失的责任。包装物由乙方提供，空桶由乙方负责回收，包装所发生的一切费用由乙方承担。</w:t>
      </w:r>
    </w:p>
    <w:p w14:paraId="0EE3D9FD">
      <w:pPr>
        <w:keepNext w:val="0"/>
        <w:keepLines w:val="0"/>
        <w:pageBreakBefore w:val="0"/>
        <w:widowControl/>
        <w:kinsoku/>
        <w:wordWrap/>
        <w:overflowPunct/>
        <w:topLinePunct w:val="0"/>
        <w:bidi w:val="0"/>
        <w:adjustRightInd/>
        <w:snapToGrid/>
        <w:spacing w:line="360" w:lineRule="auto"/>
        <w:textAlignment w:val="auto"/>
        <w:rPr>
          <w:rStyle w:val="251"/>
          <w:rFonts w:asciiTheme="minorEastAsia" w:hAnsiTheme="minorEastAsia" w:eastAsiaTheme="minorEastAsia"/>
          <w:b/>
          <w:sz w:val="24"/>
          <w:szCs w:val="24"/>
          <w:lang w:eastAsia="zh-CN"/>
        </w:rPr>
      </w:pPr>
      <w:r>
        <w:rPr>
          <w:rStyle w:val="251"/>
          <w:rFonts w:asciiTheme="minorEastAsia" w:hAnsiTheme="minorEastAsia" w:eastAsiaTheme="minorEastAsia"/>
          <w:b/>
          <w:sz w:val="24"/>
          <w:szCs w:val="24"/>
          <w:lang w:eastAsia="zh-CN"/>
        </w:rPr>
        <w:t>第五条交货方式：</w:t>
      </w:r>
    </w:p>
    <w:p w14:paraId="3DBC2EB8">
      <w:pPr>
        <w:keepNext w:val="0"/>
        <w:keepLines w:val="0"/>
        <w:pageBreakBefore w:val="0"/>
        <w:widowControl/>
        <w:kinsoku/>
        <w:wordWrap/>
        <w:overflowPunct/>
        <w:topLinePunct w:val="0"/>
        <w:bidi w:val="0"/>
        <w:adjustRightInd/>
        <w:snapToGrid/>
        <w:spacing w:line="360" w:lineRule="auto"/>
        <w:ind w:firstLine="480" w:firstLineChars="200"/>
        <w:textAlignment w:val="auto"/>
        <w:rPr>
          <w:rFonts w:cs="Arial" w:asciiTheme="minorEastAsia" w:hAnsiTheme="minorEastAsia" w:eastAsiaTheme="minorEastAsia"/>
          <w:sz w:val="24"/>
          <w:szCs w:val="24"/>
          <w:lang w:eastAsia="zh-CN"/>
        </w:rPr>
      </w:pPr>
      <w:r>
        <w:rPr>
          <w:rStyle w:val="251"/>
          <w:rFonts w:hint="eastAsia" w:asciiTheme="minorEastAsia" w:hAnsiTheme="minorEastAsia" w:eastAsiaTheme="minorEastAsia"/>
          <w:sz w:val="24"/>
          <w:szCs w:val="24"/>
          <w:lang w:eastAsia="zh-CN"/>
        </w:rPr>
        <w:t>5.1、</w:t>
      </w:r>
      <w:r>
        <w:rPr>
          <w:rStyle w:val="251"/>
          <w:rFonts w:asciiTheme="minorEastAsia" w:hAnsiTheme="minorEastAsia" w:eastAsiaTheme="minorEastAsia"/>
          <w:sz w:val="24"/>
          <w:szCs w:val="24"/>
          <w:lang w:eastAsia="zh-CN"/>
        </w:rPr>
        <w:t>交货时间：</w:t>
      </w:r>
      <w:r>
        <w:rPr>
          <w:rStyle w:val="251"/>
          <w:rFonts w:hint="eastAsia" w:asciiTheme="minorEastAsia" w:hAnsiTheme="minorEastAsia" w:eastAsiaTheme="minorEastAsia"/>
          <w:sz w:val="24"/>
          <w:szCs w:val="24"/>
          <w:lang w:eastAsia="zh-CN"/>
        </w:rPr>
        <w:t>第一次交货需要甲方提前15个工作日书面通知，之后乙方需要根据现场药剂使用情况自行安排交货，以确保现场药剂有足够的存量</w:t>
      </w:r>
      <w:r>
        <w:rPr>
          <w:rStyle w:val="251"/>
          <w:rFonts w:asciiTheme="minorEastAsia" w:hAnsiTheme="minorEastAsia" w:eastAsiaTheme="minorEastAsia"/>
          <w:sz w:val="24"/>
          <w:szCs w:val="24"/>
          <w:lang w:eastAsia="zh-CN"/>
        </w:rPr>
        <w:t>。</w:t>
      </w:r>
    </w:p>
    <w:p w14:paraId="24395A84">
      <w:pPr>
        <w:keepNext w:val="0"/>
        <w:keepLines w:val="0"/>
        <w:pageBreakBefore w:val="0"/>
        <w:kinsoku/>
        <w:wordWrap/>
        <w:overflowPunct/>
        <w:topLinePunct w:val="0"/>
        <w:bidi w:val="0"/>
        <w:adjustRightInd/>
        <w:snapToGrid/>
        <w:spacing w:line="360" w:lineRule="auto"/>
        <w:ind w:firstLine="480" w:firstLineChars="200"/>
        <w:textAlignment w:val="auto"/>
        <w:rPr>
          <w:rStyle w:val="251"/>
          <w:rFonts w:cs="Times New Roman" w:asciiTheme="minorEastAsia" w:hAnsiTheme="minorEastAsia" w:eastAsiaTheme="minorEastAsia"/>
          <w:sz w:val="24"/>
          <w:szCs w:val="24"/>
          <w:lang w:eastAsia="zh-CN"/>
        </w:rPr>
      </w:pPr>
      <w:r>
        <w:rPr>
          <w:rStyle w:val="251"/>
          <w:rFonts w:hint="eastAsia" w:asciiTheme="minorEastAsia" w:hAnsiTheme="minorEastAsia" w:eastAsiaTheme="minorEastAsia"/>
          <w:sz w:val="24"/>
          <w:szCs w:val="24"/>
          <w:lang w:eastAsia="zh-CN"/>
        </w:rPr>
        <w:t>2、</w:t>
      </w:r>
      <w:r>
        <w:rPr>
          <w:rStyle w:val="251"/>
          <w:rFonts w:asciiTheme="minorEastAsia" w:hAnsiTheme="minorEastAsia" w:eastAsiaTheme="minorEastAsia"/>
          <w:sz w:val="24"/>
          <w:szCs w:val="24"/>
          <w:lang w:eastAsia="zh-CN"/>
        </w:rPr>
        <w:t>交货地点、方式和费用：</w:t>
      </w:r>
      <w:r>
        <w:rPr>
          <w:rFonts w:cs="Arial" w:asciiTheme="minorEastAsia" w:hAnsiTheme="minorEastAsia" w:eastAsiaTheme="minorEastAsia"/>
          <w:sz w:val="24"/>
          <w:szCs w:val="24"/>
          <w:lang w:eastAsia="zh-CN"/>
        </w:rPr>
        <w:t>乙方将货物送至甲方指定场所，并负责卸货及二次搬运至指定地点</w:t>
      </w:r>
      <w:r>
        <w:rPr>
          <w:rFonts w:hint="eastAsia" w:cs="Arial" w:asciiTheme="minorEastAsia" w:hAnsiTheme="minorEastAsia" w:eastAsiaTheme="minorEastAsia"/>
          <w:sz w:val="24"/>
          <w:szCs w:val="24"/>
          <w:lang w:eastAsia="zh-CN"/>
        </w:rPr>
        <w:t>及投药。</w:t>
      </w:r>
      <w:r>
        <w:rPr>
          <w:rFonts w:hint="eastAsia" w:asciiTheme="minorEastAsia" w:hAnsiTheme="minorEastAsia" w:eastAsiaTheme="minorEastAsia"/>
          <w:sz w:val="24"/>
          <w:szCs w:val="24"/>
          <w:lang w:eastAsia="zh-CN"/>
        </w:rPr>
        <w:t>在产品交付给甲方之前，相关的毁损、灭失等风险均由乙方自行承担。</w:t>
      </w:r>
    </w:p>
    <w:p w14:paraId="5A48325B">
      <w:pPr>
        <w:keepNext w:val="0"/>
        <w:keepLines w:val="0"/>
        <w:pageBreakBefore w:val="0"/>
        <w:widowControl/>
        <w:kinsoku/>
        <w:wordWrap/>
        <w:overflowPunct/>
        <w:topLinePunct w:val="0"/>
        <w:bidi w:val="0"/>
        <w:adjustRightInd/>
        <w:snapToGrid/>
        <w:spacing w:line="360" w:lineRule="auto"/>
        <w:ind w:firstLine="480" w:firstLineChars="200"/>
        <w:textAlignment w:val="auto"/>
        <w:rPr>
          <w:rStyle w:val="251"/>
          <w:rFonts w:asciiTheme="minorEastAsia" w:hAnsiTheme="minorEastAsia" w:eastAsiaTheme="minorEastAsia"/>
          <w:sz w:val="24"/>
          <w:szCs w:val="24"/>
          <w:lang w:eastAsia="zh-CN"/>
        </w:rPr>
      </w:pPr>
      <w:r>
        <w:rPr>
          <w:rStyle w:val="251"/>
          <w:rFonts w:hint="eastAsia" w:asciiTheme="minorEastAsia" w:hAnsiTheme="minorEastAsia" w:eastAsiaTheme="minorEastAsia"/>
          <w:sz w:val="24"/>
          <w:szCs w:val="24"/>
          <w:lang w:eastAsia="zh-CN"/>
        </w:rPr>
        <w:t>3、</w:t>
      </w:r>
      <w:r>
        <w:rPr>
          <w:rStyle w:val="251"/>
          <w:rFonts w:asciiTheme="minorEastAsia" w:hAnsiTheme="minorEastAsia" w:eastAsiaTheme="minorEastAsia"/>
          <w:sz w:val="24"/>
          <w:szCs w:val="24"/>
          <w:lang w:eastAsia="zh-CN"/>
        </w:rPr>
        <w:t>乙方交付货物时，应同时告知甲方相应的保管、使用注意事项及方法，如因乙方未能尽此告知义务，而造成保管、使用不当，致产品质量下降的，由乙方承担相应责任。</w:t>
      </w:r>
    </w:p>
    <w:p w14:paraId="23DDFF93">
      <w:pPr>
        <w:keepNext w:val="0"/>
        <w:keepLines w:val="0"/>
        <w:pageBreakBefore w:val="0"/>
        <w:widowControl/>
        <w:kinsoku/>
        <w:wordWrap/>
        <w:overflowPunct/>
        <w:topLinePunct w:val="0"/>
        <w:bidi w:val="0"/>
        <w:adjustRightInd/>
        <w:snapToGrid/>
        <w:spacing w:line="360" w:lineRule="auto"/>
        <w:ind w:firstLine="480" w:firstLineChars="200"/>
        <w:textAlignment w:val="auto"/>
        <w:rPr>
          <w:rStyle w:val="251"/>
          <w:rFonts w:asciiTheme="minorEastAsia" w:hAnsiTheme="minorEastAsia" w:eastAsiaTheme="minorEastAsia"/>
          <w:sz w:val="24"/>
          <w:szCs w:val="24"/>
          <w:lang w:eastAsia="zh-CN"/>
        </w:rPr>
      </w:pPr>
      <w:r>
        <w:rPr>
          <w:rStyle w:val="251"/>
          <w:rFonts w:hint="eastAsia" w:asciiTheme="minorEastAsia" w:hAnsiTheme="minorEastAsia" w:eastAsiaTheme="minorEastAsia"/>
          <w:sz w:val="24"/>
          <w:szCs w:val="24"/>
          <w:lang w:eastAsia="zh-CN"/>
        </w:rPr>
        <w:t>5.4、</w:t>
      </w:r>
      <w:r>
        <w:rPr>
          <w:rStyle w:val="251"/>
          <w:rFonts w:asciiTheme="minorEastAsia" w:hAnsiTheme="minorEastAsia" w:eastAsiaTheme="minorEastAsia"/>
          <w:sz w:val="24"/>
          <w:szCs w:val="24"/>
          <w:lang w:eastAsia="zh-CN"/>
        </w:rPr>
        <w:t>乙方送货时应提供送货单、合格证书、材质安全报告（MSDS）及检测报告等相关材料。</w:t>
      </w:r>
    </w:p>
    <w:p w14:paraId="15CFFD3A">
      <w:pPr>
        <w:keepNext w:val="0"/>
        <w:keepLines w:val="0"/>
        <w:pageBreakBefore w:val="0"/>
        <w:widowControl/>
        <w:kinsoku/>
        <w:wordWrap/>
        <w:overflowPunct/>
        <w:topLinePunct w:val="0"/>
        <w:bidi w:val="0"/>
        <w:adjustRightInd/>
        <w:snapToGrid/>
        <w:spacing w:line="360" w:lineRule="auto"/>
        <w:textAlignment w:val="auto"/>
        <w:rPr>
          <w:rStyle w:val="251"/>
          <w:rFonts w:asciiTheme="minorEastAsia" w:hAnsiTheme="minorEastAsia" w:eastAsiaTheme="minorEastAsia"/>
          <w:b/>
          <w:sz w:val="24"/>
          <w:szCs w:val="24"/>
          <w:lang w:eastAsia="zh-CN"/>
        </w:rPr>
      </w:pPr>
      <w:r>
        <w:rPr>
          <w:rStyle w:val="251"/>
          <w:rFonts w:asciiTheme="minorEastAsia" w:hAnsiTheme="minorEastAsia" w:eastAsiaTheme="minorEastAsia"/>
          <w:b/>
          <w:sz w:val="24"/>
          <w:szCs w:val="24"/>
          <w:lang w:eastAsia="zh-CN"/>
        </w:rPr>
        <w:t>第六条验收：</w:t>
      </w:r>
    </w:p>
    <w:p w14:paraId="412CA03E">
      <w:pPr>
        <w:keepNext w:val="0"/>
        <w:keepLines w:val="0"/>
        <w:pageBreakBefore w:val="0"/>
        <w:widowControl/>
        <w:kinsoku/>
        <w:wordWrap/>
        <w:overflowPunct/>
        <w:topLinePunct w:val="0"/>
        <w:bidi w:val="0"/>
        <w:adjustRightInd/>
        <w:snapToGrid/>
        <w:spacing w:line="360" w:lineRule="auto"/>
        <w:ind w:firstLine="480" w:firstLineChars="200"/>
        <w:textAlignment w:val="auto"/>
        <w:rPr>
          <w:rStyle w:val="251"/>
          <w:rFonts w:asciiTheme="minorEastAsia" w:hAnsiTheme="minorEastAsia" w:eastAsiaTheme="minorEastAsia"/>
          <w:sz w:val="24"/>
          <w:szCs w:val="24"/>
          <w:lang w:eastAsia="zh-CN"/>
        </w:rPr>
      </w:pPr>
      <w:r>
        <w:rPr>
          <w:rStyle w:val="251"/>
          <w:rFonts w:hint="eastAsia" w:asciiTheme="minorEastAsia" w:hAnsiTheme="minorEastAsia" w:eastAsiaTheme="minorEastAsia"/>
          <w:sz w:val="24"/>
          <w:szCs w:val="24"/>
          <w:lang w:eastAsia="zh-CN"/>
        </w:rPr>
        <w:t>1、</w:t>
      </w:r>
      <w:r>
        <w:rPr>
          <w:rStyle w:val="251"/>
          <w:rFonts w:asciiTheme="minorEastAsia" w:hAnsiTheme="minorEastAsia" w:eastAsiaTheme="minorEastAsia"/>
          <w:sz w:val="24"/>
          <w:szCs w:val="24"/>
          <w:lang w:eastAsia="zh-CN"/>
        </w:rPr>
        <w:t>验收时间：货到后10个工作日内</w:t>
      </w:r>
      <w:r>
        <w:rPr>
          <w:rStyle w:val="251"/>
          <w:rFonts w:hint="eastAsia" w:asciiTheme="minorEastAsia" w:hAnsiTheme="minorEastAsia" w:eastAsiaTheme="minorEastAsia"/>
          <w:sz w:val="24"/>
          <w:szCs w:val="24"/>
          <w:lang w:eastAsia="zh-CN"/>
        </w:rPr>
        <w:t>初步验收</w:t>
      </w:r>
      <w:r>
        <w:rPr>
          <w:rStyle w:val="251"/>
          <w:rFonts w:asciiTheme="minorEastAsia" w:hAnsiTheme="minorEastAsia" w:eastAsiaTheme="minorEastAsia"/>
          <w:sz w:val="24"/>
          <w:szCs w:val="24"/>
          <w:lang w:eastAsia="zh-CN"/>
        </w:rPr>
        <w:t>。</w:t>
      </w:r>
    </w:p>
    <w:p w14:paraId="1B125FCA">
      <w:pPr>
        <w:keepNext w:val="0"/>
        <w:keepLines w:val="0"/>
        <w:pageBreakBefore w:val="0"/>
        <w:widowControl/>
        <w:kinsoku/>
        <w:wordWrap/>
        <w:overflowPunct/>
        <w:topLinePunct w:val="0"/>
        <w:bidi w:val="0"/>
        <w:adjustRightInd/>
        <w:snapToGrid/>
        <w:spacing w:line="360" w:lineRule="auto"/>
        <w:ind w:firstLine="480" w:firstLineChars="200"/>
        <w:textAlignment w:val="auto"/>
        <w:rPr>
          <w:rStyle w:val="251"/>
          <w:rFonts w:asciiTheme="minorEastAsia" w:hAnsiTheme="minorEastAsia" w:eastAsiaTheme="minorEastAsia"/>
          <w:sz w:val="24"/>
          <w:szCs w:val="24"/>
          <w:lang w:eastAsia="zh-CN"/>
        </w:rPr>
      </w:pPr>
      <w:r>
        <w:rPr>
          <w:rStyle w:val="251"/>
          <w:rFonts w:hint="eastAsia" w:asciiTheme="minorEastAsia" w:hAnsiTheme="minorEastAsia" w:eastAsiaTheme="minorEastAsia"/>
          <w:sz w:val="24"/>
          <w:szCs w:val="24"/>
          <w:lang w:eastAsia="zh-CN"/>
        </w:rPr>
        <w:t>2、</w:t>
      </w:r>
      <w:r>
        <w:rPr>
          <w:rStyle w:val="251"/>
          <w:rFonts w:asciiTheme="minorEastAsia" w:hAnsiTheme="minorEastAsia" w:eastAsiaTheme="minorEastAsia"/>
          <w:sz w:val="24"/>
          <w:szCs w:val="24"/>
          <w:lang w:eastAsia="zh-CN"/>
        </w:rPr>
        <w:t>验收方式：甲方依据</w:t>
      </w:r>
      <w:r>
        <w:rPr>
          <w:rStyle w:val="251"/>
          <w:rFonts w:hint="eastAsia" w:asciiTheme="minorEastAsia" w:hAnsiTheme="minorEastAsia" w:eastAsiaTheme="minorEastAsia"/>
          <w:sz w:val="24"/>
          <w:szCs w:val="24"/>
          <w:lang w:eastAsia="zh-CN"/>
        </w:rPr>
        <w:t>合同规定、技术协议规定</w:t>
      </w:r>
      <w:r>
        <w:rPr>
          <w:rStyle w:val="251"/>
          <w:rFonts w:asciiTheme="minorEastAsia" w:hAnsiTheme="minorEastAsia" w:eastAsiaTheme="minorEastAsia"/>
          <w:sz w:val="24"/>
          <w:szCs w:val="24"/>
          <w:lang w:eastAsia="zh-CN"/>
        </w:rPr>
        <w:t>、产品检测报告单以及送货单验收，以包装及封印完整无破损向承运单位接受货物，双方在现场清点货物，若发现与合同标的、质量等及</w:t>
      </w:r>
      <w:r>
        <w:rPr>
          <w:rStyle w:val="251"/>
          <w:rFonts w:hint="eastAsia" w:asciiTheme="minorEastAsia" w:hAnsiTheme="minorEastAsia" w:eastAsiaTheme="minorEastAsia"/>
          <w:sz w:val="24"/>
          <w:szCs w:val="24"/>
          <w:lang w:eastAsia="zh-CN"/>
        </w:rPr>
        <w:t>合同</w:t>
      </w:r>
      <w:r>
        <w:rPr>
          <w:rStyle w:val="251"/>
          <w:rFonts w:asciiTheme="minorEastAsia" w:hAnsiTheme="minorEastAsia" w:eastAsiaTheme="minorEastAsia"/>
          <w:sz w:val="24"/>
          <w:szCs w:val="24"/>
          <w:lang w:eastAsia="zh-CN"/>
        </w:rPr>
        <w:t>规定不符的情况，应立即</w:t>
      </w:r>
      <w:r>
        <w:rPr>
          <w:rStyle w:val="251"/>
          <w:rFonts w:hint="eastAsia" w:asciiTheme="minorEastAsia" w:hAnsiTheme="minorEastAsia" w:eastAsiaTheme="minorEastAsia"/>
          <w:sz w:val="24"/>
          <w:szCs w:val="24"/>
          <w:lang w:eastAsia="zh-CN"/>
        </w:rPr>
        <w:t>书面</w:t>
      </w:r>
      <w:r>
        <w:rPr>
          <w:rStyle w:val="251"/>
          <w:rFonts w:asciiTheme="minorEastAsia" w:hAnsiTheme="minorEastAsia" w:eastAsiaTheme="minorEastAsia"/>
          <w:sz w:val="24"/>
          <w:szCs w:val="24"/>
          <w:lang w:eastAsia="zh-CN"/>
        </w:rPr>
        <w:t>通知乙方，乙方应在得到通知后10天内答复处理，否则被视为未交货或交货不全。</w:t>
      </w:r>
    </w:p>
    <w:p w14:paraId="1B8A9148">
      <w:pPr>
        <w:keepNext w:val="0"/>
        <w:keepLines w:val="0"/>
        <w:pageBreakBefore w:val="0"/>
        <w:widowControl/>
        <w:kinsoku/>
        <w:wordWrap/>
        <w:overflowPunct/>
        <w:topLinePunct w:val="0"/>
        <w:bidi w:val="0"/>
        <w:adjustRightInd/>
        <w:snapToGrid/>
        <w:spacing w:line="360" w:lineRule="auto"/>
        <w:ind w:firstLine="480" w:firstLineChars="200"/>
        <w:textAlignment w:val="auto"/>
        <w:rPr>
          <w:rStyle w:val="251"/>
          <w:rFonts w:asciiTheme="minorEastAsia" w:hAnsiTheme="minorEastAsia" w:eastAsiaTheme="minorEastAsia"/>
          <w:sz w:val="24"/>
          <w:szCs w:val="24"/>
          <w:lang w:eastAsia="zh-CN"/>
        </w:rPr>
      </w:pPr>
      <w:r>
        <w:rPr>
          <w:rStyle w:val="251"/>
          <w:rFonts w:hint="eastAsia" w:asciiTheme="minorEastAsia" w:hAnsiTheme="minorEastAsia" w:eastAsiaTheme="minorEastAsia"/>
          <w:sz w:val="24"/>
          <w:szCs w:val="24"/>
          <w:lang w:eastAsia="zh-CN"/>
        </w:rPr>
        <w:t>3、</w:t>
      </w:r>
      <w:r>
        <w:rPr>
          <w:rStyle w:val="251"/>
          <w:rFonts w:asciiTheme="minorEastAsia" w:hAnsiTheme="minorEastAsia" w:eastAsiaTheme="minorEastAsia"/>
          <w:sz w:val="24"/>
          <w:szCs w:val="24"/>
          <w:lang w:eastAsia="zh-CN"/>
        </w:rPr>
        <w:t>甲方验收后并不免除乙方的质量保证责任。</w:t>
      </w:r>
      <w:r>
        <w:rPr>
          <w:rStyle w:val="251"/>
          <w:rFonts w:hint="eastAsia" w:asciiTheme="minorEastAsia" w:hAnsiTheme="minorEastAsia" w:eastAsiaTheme="minorEastAsia"/>
          <w:sz w:val="24"/>
          <w:szCs w:val="24"/>
          <w:lang w:eastAsia="zh-CN"/>
        </w:rPr>
        <w:t>乙方仍有义务承担质保责任并提供及时的售后服务。</w:t>
      </w:r>
    </w:p>
    <w:p w14:paraId="066526F7">
      <w:pPr>
        <w:keepNext w:val="0"/>
        <w:keepLines w:val="0"/>
        <w:pageBreakBefore w:val="0"/>
        <w:widowControl/>
        <w:kinsoku/>
        <w:wordWrap/>
        <w:overflowPunct/>
        <w:topLinePunct w:val="0"/>
        <w:bidi w:val="0"/>
        <w:adjustRightInd/>
        <w:snapToGrid/>
        <w:spacing w:line="360" w:lineRule="auto"/>
        <w:textAlignment w:val="auto"/>
        <w:rPr>
          <w:rStyle w:val="251"/>
          <w:rFonts w:asciiTheme="minorEastAsia" w:hAnsiTheme="minorEastAsia" w:eastAsiaTheme="minorEastAsia"/>
          <w:b/>
          <w:sz w:val="24"/>
          <w:szCs w:val="24"/>
          <w:lang w:eastAsia="zh-CN"/>
        </w:rPr>
      </w:pPr>
      <w:r>
        <w:rPr>
          <w:rStyle w:val="251"/>
          <w:rFonts w:asciiTheme="minorEastAsia" w:hAnsiTheme="minorEastAsia" w:eastAsiaTheme="minorEastAsia"/>
          <w:b/>
          <w:sz w:val="24"/>
          <w:szCs w:val="24"/>
          <w:lang w:eastAsia="zh-CN"/>
        </w:rPr>
        <w:t>第七条货款支付：</w:t>
      </w:r>
    </w:p>
    <w:p w14:paraId="111CA761">
      <w:pPr>
        <w:pStyle w:val="4"/>
        <w:keepNext w:val="0"/>
        <w:keepLines w:val="0"/>
        <w:pageBreakBefore w:val="0"/>
        <w:kinsoku/>
        <w:wordWrap/>
        <w:overflowPunct/>
        <w:topLinePunct w:val="0"/>
        <w:bidi w:val="0"/>
        <w:adjustRightInd/>
        <w:snapToGrid/>
        <w:spacing w:line="360" w:lineRule="auto"/>
        <w:ind w:left="0" w:firstLine="480" w:firstLineChars="200"/>
        <w:textAlignment w:val="auto"/>
        <w:rPr>
          <w:b w:val="0"/>
          <w:lang w:eastAsia="zh-CN"/>
        </w:rPr>
      </w:pPr>
      <w:r>
        <w:rPr>
          <w:rFonts w:hint="eastAsia"/>
          <w:b w:val="0"/>
          <w:lang w:eastAsia="zh-CN"/>
        </w:rPr>
        <w:t>1、结算方式：合约中预估药剂添加量只作为合约报价的依据，不作为最后费用结算依据。在甲方正常操作、稳定及补充水质、AC-（≤15 mg/L）等指标控制范围内，乙方每月请款费用依据为：合同总价÷24个月×当月考核系数，且每月请款总额不得超过该费用。结算总价不超过合约中双方约定的总价，超出部分的相关费用由乙方自行承担。若装置出现15天以上停车，停车期间甲方以乙方实际服务天数为结算依据支付当月货款：(合同总价÷24个月×当月考核系数) ÷自然月天数×服务天数。</w:t>
      </w:r>
    </w:p>
    <w:p w14:paraId="280FB9D6">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cs="Arial" w:asciiTheme="minorEastAsia" w:hAnsiTheme="minorEastAsia" w:eastAsiaTheme="minorEastAsia"/>
          <w:color w:val="000000"/>
          <w:sz w:val="24"/>
          <w:szCs w:val="24"/>
          <w:lang w:eastAsia="zh-CN"/>
        </w:rPr>
      </w:pPr>
      <w:r>
        <w:rPr>
          <w:rFonts w:hint="eastAsia" w:cs="Arial" w:asciiTheme="minorEastAsia" w:hAnsiTheme="minorEastAsia" w:eastAsiaTheme="minorEastAsia"/>
          <w:color w:val="000000"/>
          <w:sz w:val="24"/>
          <w:szCs w:val="24"/>
          <w:lang w:eastAsia="zh-CN"/>
        </w:rPr>
        <w:t>且收到应付费用的全额</w:t>
      </w:r>
      <w:r>
        <w:rPr>
          <w:rFonts w:hint="eastAsia" w:cs="Arial" w:asciiTheme="minorEastAsia" w:hAnsiTheme="minorEastAsia" w:eastAsiaTheme="minorEastAsia"/>
          <w:color w:val="000000"/>
          <w:sz w:val="24"/>
          <w:szCs w:val="24"/>
          <w:u w:val="single"/>
          <w:lang w:eastAsia="zh-CN"/>
        </w:rPr>
        <w:t xml:space="preserve">    </w:t>
      </w:r>
      <w:r>
        <w:rPr>
          <w:rFonts w:hint="eastAsia" w:cs="Arial" w:asciiTheme="minorEastAsia" w:hAnsiTheme="minorEastAsia" w:eastAsiaTheme="minorEastAsia"/>
          <w:color w:val="000000"/>
          <w:sz w:val="24"/>
          <w:szCs w:val="24"/>
          <w:lang w:eastAsia="zh-CN"/>
        </w:rPr>
        <w:t>%增值税专用发票后30个工作日内，甲方通过银行转帐方式支付给乙方:</w:t>
      </w:r>
    </w:p>
    <w:p w14:paraId="680A5917">
      <w:pPr>
        <w:pStyle w:val="74"/>
        <w:keepNext w:val="0"/>
        <w:keepLines w:val="0"/>
        <w:pageBreakBefore w:val="0"/>
        <w:widowControl/>
        <w:kinsoku/>
        <w:wordWrap/>
        <w:overflowPunct/>
        <w:topLinePunct w:val="0"/>
        <w:autoSpaceDE/>
        <w:autoSpaceDN/>
        <w:bidi w:val="0"/>
        <w:adjustRightInd/>
        <w:snapToGrid/>
        <w:spacing w:before="0" w:line="360" w:lineRule="auto"/>
        <w:ind w:left="360" w:firstLine="480" w:firstLineChars="200"/>
        <w:jc w:val="both"/>
        <w:textAlignment w:val="auto"/>
        <w:rPr>
          <w:rStyle w:val="251"/>
          <w:rFonts w:asciiTheme="minorEastAsia" w:hAnsiTheme="minorEastAsia" w:eastAsiaTheme="minorEastAsia"/>
          <w:sz w:val="24"/>
          <w:szCs w:val="24"/>
          <w:lang w:eastAsia="zh-CN"/>
        </w:rPr>
      </w:pPr>
      <w:r>
        <w:rPr>
          <w:rStyle w:val="251"/>
          <w:rFonts w:hint="eastAsia" w:asciiTheme="minorEastAsia" w:hAnsiTheme="minorEastAsia" w:eastAsiaTheme="minorEastAsia"/>
          <w:sz w:val="24"/>
          <w:szCs w:val="24"/>
          <w:lang w:eastAsia="zh-CN"/>
        </w:rPr>
        <w:t>收款人：</w:t>
      </w:r>
    </w:p>
    <w:p w14:paraId="1BEFB155">
      <w:pPr>
        <w:pStyle w:val="74"/>
        <w:keepNext w:val="0"/>
        <w:keepLines w:val="0"/>
        <w:pageBreakBefore w:val="0"/>
        <w:widowControl/>
        <w:kinsoku/>
        <w:wordWrap/>
        <w:overflowPunct/>
        <w:topLinePunct w:val="0"/>
        <w:autoSpaceDE/>
        <w:autoSpaceDN/>
        <w:bidi w:val="0"/>
        <w:adjustRightInd/>
        <w:snapToGrid/>
        <w:spacing w:before="0" w:line="360" w:lineRule="auto"/>
        <w:ind w:left="360" w:firstLine="480" w:firstLineChars="200"/>
        <w:jc w:val="both"/>
        <w:textAlignment w:val="auto"/>
        <w:rPr>
          <w:rFonts w:asciiTheme="minorEastAsia" w:hAnsiTheme="minorEastAsia" w:eastAsiaTheme="minorEastAsia"/>
          <w:sz w:val="24"/>
          <w:szCs w:val="24"/>
          <w:lang w:eastAsia="zh-CN"/>
        </w:rPr>
      </w:pPr>
      <w:r>
        <w:rPr>
          <w:rStyle w:val="251"/>
          <w:rFonts w:hint="eastAsia" w:asciiTheme="minorEastAsia" w:hAnsiTheme="minorEastAsia" w:eastAsiaTheme="minorEastAsia"/>
          <w:sz w:val="24"/>
          <w:szCs w:val="24"/>
          <w:lang w:eastAsia="zh-CN"/>
        </w:rPr>
        <w:t>开户行：</w:t>
      </w:r>
      <w:r>
        <w:rPr>
          <w:rFonts w:asciiTheme="minorEastAsia" w:hAnsiTheme="minorEastAsia" w:eastAsiaTheme="minorEastAsia"/>
          <w:sz w:val="24"/>
          <w:szCs w:val="24"/>
          <w:lang w:eastAsia="zh-CN"/>
        </w:rPr>
        <w:t xml:space="preserve"> </w:t>
      </w:r>
    </w:p>
    <w:p w14:paraId="5383CE95">
      <w:pPr>
        <w:keepNext w:val="0"/>
        <w:keepLines w:val="0"/>
        <w:pageBreakBefore w:val="0"/>
        <w:widowControl/>
        <w:kinsoku/>
        <w:wordWrap/>
        <w:overflowPunct/>
        <w:topLinePunct w:val="0"/>
        <w:bidi w:val="0"/>
        <w:adjustRightInd/>
        <w:snapToGrid/>
        <w:spacing w:line="360" w:lineRule="auto"/>
        <w:ind w:firstLine="480" w:firstLineChars="200"/>
        <w:textAlignment w:val="auto"/>
        <w:rPr>
          <w:rFonts w:cs="Arial" w:asciiTheme="minorEastAsia" w:hAnsiTheme="minorEastAsia" w:eastAsiaTheme="minorEastAsia"/>
          <w:color w:val="000000"/>
          <w:sz w:val="24"/>
          <w:szCs w:val="24"/>
          <w:lang w:eastAsia="zh-CN"/>
        </w:rPr>
      </w:pPr>
      <w:r>
        <w:rPr>
          <w:rStyle w:val="251"/>
          <w:rFonts w:hint="eastAsia" w:asciiTheme="minorEastAsia" w:hAnsiTheme="minorEastAsia" w:eastAsiaTheme="minorEastAsia"/>
          <w:sz w:val="24"/>
          <w:szCs w:val="24"/>
          <w:lang w:eastAsia="zh-CN"/>
        </w:rPr>
        <w:t>账号：</w:t>
      </w:r>
    </w:p>
    <w:p w14:paraId="04628A8D">
      <w:pPr>
        <w:pStyle w:val="4"/>
        <w:keepNext w:val="0"/>
        <w:keepLines w:val="0"/>
        <w:pageBreakBefore w:val="0"/>
        <w:kinsoku/>
        <w:wordWrap/>
        <w:overflowPunct/>
        <w:topLinePunct w:val="0"/>
        <w:bidi w:val="0"/>
        <w:adjustRightInd/>
        <w:snapToGrid/>
        <w:spacing w:line="360" w:lineRule="auto"/>
        <w:ind w:left="0" w:firstLine="480" w:firstLineChars="200"/>
        <w:textAlignment w:val="auto"/>
        <w:rPr>
          <w:b w:val="0"/>
          <w:lang w:eastAsia="zh-CN"/>
        </w:rPr>
      </w:pPr>
      <w:r>
        <w:rPr>
          <w:rFonts w:hint="eastAsia"/>
          <w:b w:val="0"/>
          <w:lang w:eastAsia="zh-CN"/>
        </w:rPr>
        <w:t>2、当月考核系数计算</w:t>
      </w:r>
    </w:p>
    <w:p w14:paraId="088D8822">
      <w:pPr>
        <w:pStyle w:val="4"/>
        <w:keepNext w:val="0"/>
        <w:keepLines w:val="0"/>
        <w:pageBreakBefore w:val="0"/>
        <w:kinsoku/>
        <w:wordWrap/>
        <w:overflowPunct/>
        <w:topLinePunct w:val="0"/>
        <w:bidi w:val="0"/>
        <w:adjustRightInd/>
        <w:snapToGrid/>
        <w:spacing w:line="360" w:lineRule="auto"/>
        <w:ind w:left="0" w:firstLine="480" w:firstLineChars="200"/>
        <w:textAlignment w:val="auto"/>
        <w:rPr>
          <w:b w:val="0"/>
          <w:lang w:eastAsia="zh-CN"/>
        </w:rPr>
      </w:pPr>
      <w:r>
        <w:rPr>
          <w:rFonts w:hint="eastAsia"/>
          <w:b w:val="0"/>
          <w:lang w:eastAsia="zh-CN"/>
        </w:rPr>
        <w:t>当月考核系数由售后服务考核和技术服务考核两部份组成，其中售后服务考核权重占比20%，技术服务考核权重占比80%。</w:t>
      </w:r>
    </w:p>
    <w:p w14:paraId="32EE1F2F">
      <w:pPr>
        <w:keepNext w:val="0"/>
        <w:keepLines w:val="0"/>
        <w:pageBreakBefore w:val="0"/>
        <w:kinsoku/>
        <w:wordWrap/>
        <w:overflowPunct/>
        <w:topLinePunct w:val="0"/>
        <w:bidi w:val="0"/>
        <w:adjustRightInd/>
        <w:snapToGrid/>
        <w:spacing w:line="360" w:lineRule="auto"/>
        <w:ind w:firstLine="480" w:firstLineChars="200"/>
        <w:textAlignment w:val="auto"/>
        <w:rPr>
          <w:color w:val="000000"/>
          <w:sz w:val="24"/>
          <w:szCs w:val="24"/>
          <w:lang w:eastAsia="zh-CN"/>
        </w:rPr>
      </w:pPr>
      <w:r>
        <w:rPr>
          <w:rFonts w:hint="eastAsia"/>
          <w:color w:val="000000"/>
          <w:sz w:val="24"/>
          <w:szCs w:val="24"/>
          <w:lang w:eastAsia="zh-CN"/>
        </w:rPr>
        <w:t>当月考核系数=售后服务考核系数×20%+技术服务考核系数×80%</w:t>
      </w:r>
    </w:p>
    <w:p w14:paraId="5984CACF">
      <w:pPr>
        <w:pStyle w:val="4"/>
        <w:keepNext w:val="0"/>
        <w:keepLines w:val="0"/>
        <w:pageBreakBefore w:val="0"/>
        <w:kinsoku/>
        <w:wordWrap/>
        <w:overflowPunct/>
        <w:topLinePunct w:val="0"/>
        <w:bidi w:val="0"/>
        <w:adjustRightInd/>
        <w:snapToGrid/>
        <w:spacing w:line="360" w:lineRule="auto"/>
        <w:ind w:left="0" w:firstLine="480" w:firstLineChars="200"/>
        <w:textAlignment w:val="auto"/>
        <w:rPr>
          <w:b w:val="0"/>
          <w:lang w:eastAsia="zh-CN"/>
        </w:rPr>
      </w:pPr>
      <w:r>
        <w:rPr>
          <w:rFonts w:hint="eastAsia"/>
          <w:b w:val="0"/>
          <w:lang w:eastAsia="zh-CN"/>
        </w:rPr>
        <w:t>3、</w:t>
      </w:r>
      <w:r>
        <w:rPr>
          <w:b w:val="0"/>
          <w:lang w:eastAsia="zh-CN"/>
        </w:rPr>
        <w:t xml:space="preserve"> </w:t>
      </w:r>
      <w:r>
        <w:rPr>
          <w:rFonts w:hint="eastAsia"/>
          <w:b w:val="0"/>
          <w:lang w:eastAsia="zh-CN"/>
        </w:rPr>
        <w:t>售后服务考核：甲方根据合约售后服务内容对乙方执行情况进行服务评分，考评结果由甲乙双方共同签字确认，作为售后服务考核的依据。</w:t>
      </w:r>
      <w:r>
        <w:rPr>
          <w:rFonts w:hint="eastAsia"/>
          <w:b w:val="0"/>
          <w:lang w:val="en-US" w:eastAsia="zh-CN"/>
        </w:rPr>
        <w:t>乙方</w:t>
      </w:r>
      <w:r>
        <w:rPr>
          <w:rFonts w:hint="eastAsia"/>
          <w:b w:val="0"/>
          <w:lang w:eastAsia="zh-CN"/>
        </w:rPr>
        <w:t>售后服务当月考评≥90分，考核系数为1；80分≤售后服务当月考评＜90分，考核系数为0.9；70分≤售后服务当月考评＜80分，考核系数为0.8；60分≤售后服务当月考评＜70分，考核系数为0.7；50分≤售后服务当月考评＜60分，考核系数为0.6；售后服务当月考评＜50分，考核系数为0，</w:t>
      </w:r>
    </w:p>
    <w:p w14:paraId="5998890F">
      <w:pPr>
        <w:pStyle w:val="4"/>
        <w:keepNext w:val="0"/>
        <w:keepLines w:val="0"/>
        <w:pageBreakBefore w:val="0"/>
        <w:kinsoku/>
        <w:wordWrap/>
        <w:overflowPunct/>
        <w:topLinePunct w:val="0"/>
        <w:bidi w:val="0"/>
        <w:adjustRightInd/>
        <w:snapToGrid/>
        <w:spacing w:line="360" w:lineRule="auto"/>
        <w:ind w:left="0" w:firstLine="480" w:firstLineChars="200"/>
        <w:textAlignment w:val="auto"/>
        <w:rPr>
          <w:b w:val="0"/>
          <w:lang w:eastAsia="zh-CN"/>
        </w:rPr>
      </w:pPr>
      <w:r>
        <w:rPr>
          <w:rFonts w:hint="eastAsia"/>
          <w:b w:val="0"/>
          <w:lang w:eastAsia="zh-CN"/>
        </w:rPr>
        <w:t>4、</w:t>
      </w:r>
      <w:r>
        <w:rPr>
          <w:b w:val="0"/>
          <w:lang w:eastAsia="zh-CN"/>
        </w:rPr>
        <w:t xml:space="preserve"> </w:t>
      </w:r>
      <w:r>
        <w:rPr>
          <w:rFonts w:hint="eastAsia"/>
          <w:b w:val="0"/>
          <w:lang w:eastAsia="zh-CN"/>
        </w:rPr>
        <w:t>技术服务考核：按P</w:t>
      </w:r>
      <w:r>
        <w:rPr>
          <w:b w:val="0"/>
          <w:lang w:eastAsia="zh-CN"/>
        </w:rPr>
        <w:t>TA团队</w:t>
      </w:r>
      <w:r>
        <w:rPr>
          <w:rFonts w:hint="eastAsia"/>
          <w:b w:val="0"/>
          <w:lang w:eastAsia="zh-CN"/>
        </w:rPr>
        <w:t>氧化装置分析频率表核算废热锅炉水处理质量合格率，当月指标合格率≥90%，考核系数为1；80%≤合格率＜90%，考核系数为0.9；70%≤合格率＜80%，考核系数为0.8；60%≤合格率＜70%，考核系数为0.7；50%≤合格率＜60%，考核系数为0.6；合格率＜50%，考核系数为0，不支付货款，且甲方有权解除合约。</w:t>
      </w:r>
    </w:p>
    <w:p w14:paraId="69D2B6BD">
      <w:pPr>
        <w:pStyle w:val="4"/>
        <w:keepNext w:val="0"/>
        <w:keepLines w:val="0"/>
        <w:pageBreakBefore w:val="0"/>
        <w:kinsoku/>
        <w:wordWrap/>
        <w:overflowPunct/>
        <w:topLinePunct w:val="0"/>
        <w:bidi w:val="0"/>
        <w:adjustRightInd/>
        <w:snapToGrid/>
        <w:spacing w:line="360" w:lineRule="auto"/>
        <w:ind w:left="0" w:firstLine="480" w:firstLineChars="200"/>
        <w:textAlignment w:val="auto"/>
        <w:rPr>
          <w:b w:val="0"/>
          <w:lang w:eastAsia="zh-CN"/>
        </w:rPr>
      </w:pPr>
      <w:r>
        <w:rPr>
          <w:rFonts w:hint="eastAsia"/>
          <w:b w:val="0"/>
          <w:lang w:eastAsia="zh-CN"/>
        </w:rPr>
        <w:t>5、合格率的判定：若当天取样分析数据合格，则判定为当天处理合格；若数据不合格进行加样确认，二次加样数据合格，则判定当天处理合格，二次加样仍不合格，则判定当天处理不合格。异常处理期间频繁加样数据不计入考核范围，合格率按照以下公式计算。</w:t>
      </w:r>
    </w:p>
    <w:p w14:paraId="2DD21C5F">
      <w:pPr>
        <w:pStyle w:val="4"/>
        <w:keepNext w:val="0"/>
        <w:keepLines w:val="0"/>
        <w:pageBreakBefore w:val="0"/>
        <w:kinsoku/>
        <w:wordWrap/>
        <w:overflowPunct/>
        <w:topLinePunct w:val="0"/>
        <w:bidi w:val="0"/>
        <w:adjustRightInd/>
        <w:snapToGrid/>
        <w:spacing w:line="360" w:lineRule="auto"/>
        <w:ind w:firstLine="482" w:firstLineChars="200"/>
        <w:jc w:val="center"/>
        <w:textAlignment w:val="auto"/>
      </w:pPr>
      <w:r>
        <w:rPr>
          <w:rFonts w:hint="eastAsia"/>
          <w:lang w:eastAsia="zh-CN"/>
        </w:rPr>
        <w:drawing>
          <wp:inline distT="0" distB="0" distL="0" distR="0">
            <wp:extent cx="2790825" cy="438150"/>
            <wp:effectExtent l="19050" t="0" r="9525" b="0"/>
            <wp:docPr id="1" name="图片 15" descr="D:\USERS\zjchen\桌面\无标题.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5" descr="D:\USERS\zjchen\桌面\无标题.png"/>
                    <pic:cNvPicPr>
                      <a:picLocks noChangeAspect="1" noChangeArrowheads="1"/>
                    </pic:cNvPicPr>
                  </pic:nvPicPr>
                  <pic:blipFill>
                    <a:blip r:embed="rId10" cstate="print"/>
                    <a:srcRect/>
                    <a:stretch>
                      <a:fillRect/>
                    </a:stretch>
                  </pic:blipFill>
                  <pic:spPr>
                    <a:xfrm>
                      <a:off x="0" y="0"/>
                      <a:ext cx="2790825" cy="438150"/>
                    </a:xfrm>
                    <a:prstGeom prst="rect">
                      <a:avLst/>
                    </a:prstGeom>
                    <a:noFill/>
                    <a:ln w="9525">
                      <a:noFill/>
                      <a:miter lim="800000"/>
                      <a:headEnd/>
                      <a:tailEnd/>
                    </a:ln>
                  </pic:spPr>
                </pic:pic>
              </a:graphicData>
            </a:graphic>
          </wp:inline>
        </w:drawing>
      </w:r>
    </w:p>
    <w:p w14:paraId="4B5EAB67">
      <w:pPr>
        <w:pStyle w:val="4"/>
        <w:keepNext w:val="0"/>
        <w:keepLines w:val="0"/>
        <w:pageBreakBefore w:val="0"/>
        <w:kinsoku/>
        <w:wordWrap/>
        <w:overflowPunct/>
        <w:topLinePunct w:val="0"/>
        <w:bidi w:val="0"/>
        <w:adjustRightInd/>
        <w:snapToGrid/>
        <w:spacing w:line="360" w:lineRule="auto"/>
        <w:ind w:left="0" w:firstLine="480" w:firstLineChars="200"/>
        <w:textAlignment w:val="auto"/>
        <w:rPr>
          <w:b w:val="0"/>
          <w:lang w:eastAsia="zh-CN"/>
        </w:rPr>
      </w:pPr>
      <w:r>
        <w:rPr>
          <w:rFonts w:hint="eastAsia"/>
          <w:b w:val="0"/>
          <w:lang w:eastAsia="zh-CN"/>
        </w:rPr>
        <w:t>*</w:t>
      </w:r>
      <w:r>
        <w:rPr>
          <w:b w:val="0"/>
          <w:lang w:eastAsia="zh-CN"/>
        </w:rPr>
        <w:t>锅炉水质分析频率为：</w:t>
      </w:r>
      <w:r>
        <w:rPr>
          <w:rFonts w:hint="eastAsia"/>
          <w:b w:val="0"/>
          <w:lang w:eastAsia="zh-CN"/>
        </w:rPr>
        <w:t>p</w:t>
      </w:r>
      <w:r>
        <w:rPr>
          <w:b w:val="0"/>
          <w:lang w:eastAsia="zh-CN"/>
        </w:rPr>
        <w:t>H每天一次，</w:t>
      </w:r>
      <w:r>
        <w:rPr>
          <w:rFonts w:hint="eastAsia"/>
          <w:b w:val="0"/>
          <w:lang w:eastAsia="zh-CN"/>
        </w:rPr>
        <w:t>Fe每周三次，</w:t>
      </w:r>
      <w:r>
        <w:rPr>
          <w:b w:val="0"/>
          <w:lang w:eastAsia="zh-CN"/>
        </w:rPr>
        <w:t>SiO</w:t>
      </w:r>
      <w:r>
        <w:rPr>
          <w:b w:val="0"/>
          <w:vertAlign w:val="subscript"/>
          <w:lang w:eastAsia="zh-CN"/>
        </w:rPr>
        <w:t>2</w:t>
      </w:r>
      <w:r>
        <w:rPr>
          <w:rFonts w:hint="eastAsia"/>
          <w:b w:val="0"/>
          <w:lang w:eastAsia="zh-CN"/>
        </w:rPr>
        <w:t>每周三次，Cond. 每周三次， (PO</w:t>
      </w:r>
      <w:r>
        <w:rPr>
          <w:rFonts w:hint="eastAsia"/>
          <w:b w:val="0"/>
          <w:vertAlign w:val="subscript"/>
          <w:lang w:eastAsia="zh-CN"/>
        </w:rPr>
        <w:t>4</w:t>
      </w:r>
      <w:r>
        <w:rPr>
          <w:rFonts w:hint="eastAsia"/>
          <w:b w:val="0"/>
          <w:lang w:eastAsia="zh-CN"/>
        </w:rPr>
        <w:t>)</w:t>
      </w:r>
      <w:r>
        <w:rPr>
          <w:rFonts w:hint="eastAsia"/>
          <w:b w:val="0"/>
          <w:vertAlign w:val="superscript"/>
          <w:lang w:eastAsia="zh-CN"/>
        </w:rPr>
        <w:t>3-</w:t>
      </w:r>
      <w:r>
        <w:rPr>
          <w:rFonts w:hint="eastAsia"/>
          <w:b w:val="0"/>
          <w:lang w:eastAsia="zh-CN"/>
        </w:rPr>
        <w:t>每周三次。</w:t>
      </w:r>
    </w:p>
    <w:p w14:paraId="4025AF03">
      <w:pPr>
        <w:pStyle w:val="4"/>
        <w:keepNext w:val="0"/>
        <w:keepLines w:val="0"/>
        <w:pageBreakBefore w:val="0"/>
        <w:kinsoku/>
        <w:wordWrap/>
        <w:overflowPunct/>
        <w:topLinePunct w:val="0"/>
        <w:bidi w:val="0"/>
        <w:adjustRightInd/>
        <w:snapToGrid/>
        <w:spacing w:line="360" w:lineRule="auto"/>
        <w:ind w:left="0" w:firstLine="480" w:firstLineChars="200"/>
        <w:textAlignment w:val="auto"/>
        <w:rPr>
          <w:b w:val="0"/>
          <w:lang w:eastAsia="zh-CN"/>
        </w:rPr>
      </w:pPr>
      <w:r>
        <w:rPr>
          <w:rFonts w:hint="eastAsia"/>
          <w:b w:val="0"/>
          <w:lang w:eastAsia="zh-CN"/>
        </w:rPr>
        <w:t>6、赔偿：未得到甲方认可前乙方不得单方面不执行合约，乙方单方面不执行合约应按合约总额赔偿甲方，如造成甲方生产事故或设备受损，甲方有权追加相应赔偿。</w:t>
      </w:r>
    </w:p>
    <w:p w14:paraId="461CB749">
      <w:pPr>
        <w:pStyle w:val="4"/>
        <w:keepNext w:val="0"/>
        <w:keepLines w:val="0"/>
        <w:pageBreakBefore w:val="0"/>
        <w:kinsoku/>
        <w:wordWrap/>
        <w:overflowPunct/>
        <w:topLinePunct w:val="0"/>
        <w:bidi w:val="0"/>
        <w:adjustRightInd/>
        <w:snapToGrid/>
        <w:spacing w:line="360" w:lineRule="auto"/>
        <w:ind w:left="0" w:firstLine="480" w:firstLineChars="200"/>
        <w:textAlignment w:val="auto"/>
        <w:rPr>
          <w:b w:val="0"/>
          <w:lang w:eastAsia="zh-CN"/>
        </w:rPr>
      </w:pPr>
      <w:r>
        <w:rPr>
          <w:rFonts w:hint="eastAsia"/>
          <w:b w:val="0"/>
          <w:lang w:eastAsia="zh-CN"/>
        </w:rPr>
        <w:t>7、</w:t>
      </w:r>
      <w:r>
        <w:rPr>
          <w:b w:val="0"/>
          <w:lang w:eastAsia="zh-CN"/>
        </w:rPr>
        <w:t xml:space="preserve"> </w:t>
      </w:r>
      <w:r>
        <w:rPr>
          <w:rFonts w:hint="eastAsia"/>
          <w:b w:val="0"/>
          <w:lang w:eastAsia="zh-CN"/>
        </w:rPr>
        <w:t>若样品连续一周合格率无法达到90%以上要求，甲方有权利要求试用其他厂家助剂，乙方不得有异议。</w:t>
      </w:r>
    </w:p>
    <w:p w14:paraId="5FCED71D">
      <w:pPr>
        <w:pStyle w:val="4"/>
        <w:keepNext w:val="0"/>
        <w:keepLines w:val="0"/>
        <w:pageBreakBefore w:val="0"/>
        <w:kinsoku/>
        <w:wordWrap/>
        <w:overflowPunct/>
        <w:topLinePunct w:val="0"/>
        <w:bidi w:val="0"/>
        <w:adjustRightInd/>
        <w:snapToGrid/>
        <w:spacing w:line="360" w:lineRule="auto"/>
        <w:ind w:left="0" w:firstLine="480" w:firstLineChars="200"/>
        <w:textAlignment w:val="auto"/>
        <w:rPr>
          <w:b w:val="0"/>
          <w:lang w:eastAsia="zh-CN"/>
        </w:rPr>
      </w:pPr>
      <w:r>
        <w:rPr>
          <w:rFonts w:hint="eastAsia"/>
          <w:b w:val="0"/>
          <w:lang w:eastAsia="zh-CN"/>
        </w:rPr>
        <w:t>8、合约到期或终止后，合约外多余的药剂及药剂空桶由乙方负责清理处置，产生的相关费用由乙方承担。</w:t>
      </w:r>
    </w:p>
    <w:p w14:paraId="4A089C7E">
      <w:pPr>
        <w:keepNext w:val="0"/>
        <w:keepLines w:val="0"/>
        <w:pageBreakBefore w:val="0"/>
        <w:widowControl/>
        <w:kinsoku/>
        <w:wordWrap/>
        <w:overflowPunct/>
        <w:topLinePunct w:val="0"/>
        <w:bidi w:val="0"/>
        <w:adjustRightInd/>
        <w:snapToGrid/>
        <w:spacing w:line="360" w:lineRule="auto"/>
        <w:textAlignment w:val="auto"/>
        <w:rPr>
          <w:rStyle w:val="251"/>
          <w:rFonts w:asciiTheme="minorEastAsia" w:hAnsiTheme="minorEastAsia" w:eastAsiaTheme="minorEastAsia"/>
          <w:b/>
          <w:sz w:val="24"/>
          <w:szCs w:val="24"/>
          <w:lang w:eastAsia="zh-CN"/>
        </w:rPr>
      </w:pPr>
      <w:r>
        <w:rPr>
          <w:rStyle w:val="251"/>
          <w:rFonts w:asciiTheme="minorEastAsia" w:hAnsiTheme="minorEastAsia" w:eastAsiaTheme="minorEastAsia"/>
          <w:b/>
          <w:sz w:val="24"/>
          <w:szCs w:val="24"/>
          <w:lang w:eastAsia="zh-CN"/>
        </w:rPr>
        <w:t>第八条产品质量异议及承诺：</w:t>
      </w:r>
    </w:p>
    <w:p w14:paraId="5DB199E6">
      <w:pPr>
        <w:pStyle w:val="74"/>
        <w:keepNext w:val="0"/>
        <w:keepLines w:val="0"/>
        <w:pageBreakBefore w:val="0"/>
        <w:widowControl/>
        <w:numPr>
          <w:ilvl w:val="0"/>
          <w:numId w:val="0"/>
        </w:numPr>
        <w:kinsoku/>
        <w:wordWrap/>
        <w:overflowPunct/>
        <w:topLinePunct w:val="0"/>
        <w:autoSpaceDE/>
        <w:autoSpaceDN/>
        <w:bidi w:val="0"/>
        <w:adjustRightInd/>
        <w:snapToGrid/>
        <w:spacing w:before="0" w:line="360" w:lineRule="auto"/>
        <w:ind w:firstLine="480" w:firstLineChars="200"/>
        <w:jc w:val="both"/>
        <w:textAlignment w:val="auto"/>
        <w:rPr>
          <w:rStyle w:val="251"/>
          <w:rFonts w:asciiTheme="minorEastAsia" w:hAnsiTheme="minorEastAsia" w:eastAsiaTheme="minorEastAsia"/>
          <w:sz w:val="24"/>
          <w:szCs w:val="24"/>
          <w:lang w:val="en-US" w:eastAsia="zh-CN" w:bidi="ar-SA"/>
        </w:rPr>
      </w:pPr>
      <w:r>
        <w:rPr>
          <w:rStyle w:val="251"/>
          <w:rFonts w:hint="eastAsia" w:asciiTheme="minorEastAsia" w:hAnsiTheme="minorEastAsia" w:eastAsiaTheme="minorEastAsia"/>
          <w:sz w:val="24"/>
          <w:szCs w:val="24"/>
          <w:lang w:val="en-US" w:eastAsia="zh-CN" w:bidi="ar-SA"/>
        </w:rPr>
        <w:t>1、</w:t>
      </w:r>
      <w:r>
        <w:rPr>
          <w:rStyle w:val="251"/>
          <w:rFonts w:asciiTheme="minorEastAsia" w:hAnsiTheme="minorEastAsia" w:eastAsiaTheme="minorEastAsia"/>
          <w:sz w:val="24"/>
          <w:szCs w:val="24"/>
          <w:lang w:val="en-US" w:eastAsia="zh-CN" w:bidi="ar-SA"/>
        </w:rPr>
        <w:t>乙方承诺：由于乙方提供的产品的特殊性，若货物的质量不符合合同及附件要求或使用效果不能满足合约附件</w:t>
      </w:r>
      <w:r>
        <w:rPr>
          <w:rStyle w:val="251"/>
          <w:rFonts w:hint="eastAsia" w:asciiTheme="minorEastAsia" w:hAnsiTheme="minorEastAsia" w:eastAsiaTheme="minorEastAsia"/>
          <w:sz w:val="24"/>
          <w:szCs w:val="24"/>
          <w:lang w:val="en-US" w:eastAsia="zh-CN" w:bidi="ar-SA"/>
        </w:rPr>
        <w:t>技术文件中</w:t>
      </w:r>
      <w:r>
        <w:rPr>
          <w:rStyle w:val="251"/>
          <w:rFonts w:asciiTheme="minorEastAsia" w:hAnsiTheme="minorEastAsia" w:eastAsiaTheme="minorEastAsia"/>
          <w:sz w:val="24"/>
          <w:szCs w:val="24"/>
          <w:lang w:val="en-US" w:eastAsia="zh-CN" w:bidi="ar-SA"/>
        </w:rPr>
        <w:t>水质保养指标及考核要求</w:t>
      </w:r>
      <w:r>
        <w:rPr>
          <w:rStyle w:val="251"/>
          <w:rFonts w:hint="eastAsia" w:asciiTheme="minorEastAsia" w:hAnsiTheme="minorEastAsia" w:eastAsiaTheme="minorEastAsia"/>
          <w:sz w:val="24"/>
          <w:szCs w:val="24"/>
          <w:lang w:val="en-US" w:eastAsia="zh-CN" w:bidi="ar-SA"/>
        </w:rPr>
        <w:t>及乙方技术方案保证</w:t>
      </w:r>
      <w:r>
        <w:rPr>
          <w:rStyle w:val="251"/>
          <w:rFonts w:asciiTheme="minorEastAsia" w:hAnsiTheme="minorEastAsia" w:eastAsiaTheme="minorEastAsia"/>
          <w:sz w:val="24"/>
          <w:szCs w:val="24"/>
          <w:lang w:val="en-US" w:eastAsia="zh-CN" w:bidi="ar-SA"/>
        </w:rPr>
        <w:t>，</w:t>
      </w:r>
      <w:r>
        <w:rPr>
          <w:rStyle w:val="251"/>
          <w:rFonts w:hint="eastAsia" w:asciiTheme="minorEastAsia" w:hAnsiTheme="minorEastAsia" w:eastAsiaTheme="minorEastAsia"/>
          <w:sz w:val="24"/>
          <w:szCs w:val="24"/>
          <w:lang w:val="en-US" w:eastAsia="zh-CN" w:bidi="ar-SA"/>
        </w:rPr>
        <w:t>乙方应负责免费调换药剂，直至达到符合使用要求。</w:t>
      </w:r>
    </w:p>
    <w:p w14:paraId="2F5F0D32">
      <w:pPr>
        <w:keepNext w:val="0"/>
        <w:keepLines w:val="0"/>
        <w:pageBreakBefore w:val="0"/>
        <w:widowControl/>
        <w:kinsoku/>
        <w:wordWrap/>
        <w:overflowPunct/>
        <w:topLinePunct w:val="0"/>
        <w:bidi w:val="0"/>
        <w:adjustRightInd/>
        <w:snapToGrid/>
        <w:spacing w:line="360" w:lineRule="auto"/>
        <w:ind w:left="-2" w:firstLine="480" w:firstLineChars="200"/>
        <w:textAlignment w:val="auto"/>
        <w:rPr>
          <w:rStyle w:val="251"/>
          <w:rFonts w:asciiTheme="minorEastAsia" w:hAnsiTheme="minorEastAsia" w:eastAsiaTheme="minorEastAsia"/>
          <w:sz w:val="24"/>
          <w:szCs w:val="24"/>
          <w:lang w:eastAsia="zh-CN"/>
        </w:rPr>
      </w:pPr>
      <w:r>
        <w:rPr>
          <w:rStyle w:val="251"/>
          <w:rFonts w:hint="eastAsia" w:asciiTheme="minorEastAsia" w:hAnsiTheme="minorEastAsia" w:eastAsiaTheme="minorEastAsia"/>
          <w:sz w:val="24"/>
          <w:szCs w:val="24"/>
          <w:lang w:val="en-US" w:eastAsia="zh-CN"/>
        </w:rPr>
        <w:t>2、</w:t>
      </w:r>
      <w:r>
        <w:rPr>
          <w:rStyle w:val="251"/>
          <w:rFonts w:asciiTheme="minorEastAsia" w:hAnsiTheme="minorEastAsia" w:eastAsiaTheme="minorEastAsia"/>
          <w:sz w:val="24"/>
          <w:szCs w:val="24"/>
          <w:lang w:eastAsia="zh-CN"/>
        </w:rPr>
        <w:t>甲方可以根据</w:t>
      </w:r>
      <w:r>
        <w:rPr>
          <w:rStyle w:val="251"/>
          <w:rFonts w:hint="eastAsia" w:asciiTheme="minorEastAsia" w:hAnsiTheme="minorEastAsia" w:eastAsiaTheme="minorEastAsia"/>
          <w:sz w:val="24"/>
          <w:szCs w:val="24"/>
          <w:lang w:eastAsia="zh-CN"/>
        </w:rPr>
        <w:t>本合同及招标技术文件</w:t>
      </w:r>
      <w:r>
        <w:rPr>
          <w:rStyle w:val="251"/>
          <w:rFonts w:asciiTheme="minorEastAsia" w:hAnsiTheme="minorEastAsia" w:eastAsiaTheme="minorEastAsia"/>
          <w:sz w:val="24"/>
          <w:szCs w:val="24"/>
          <w:lang w:eastAsia="zh-CN"/>
        </w:rPr>
        <w:t>中水质保养指标及考核</w:t>
      </w:r>
      <w:r>
        <w:rPr>
          <w:rStyle w:val="251"/>
          <w:rFonts w:hint="eastAsia" w:asciiTheme="minorEastAsia" w:hAnsiTheme="minorEastAsia" w:eastAsiaTheme="minorEastAsia"/>
          <w:sz w:val="24"/>
          <w:szCs w:val="24"/>
          <w:lang w:eastAsia="zh-CN"/>
        </w:rPr>
        <w:t>及乙方技术方案</w:t>
      </w:r>
      <w:r>
        <w:rPr>
          <w:rStyle w:val="251"/>
          <w:rFonts w:asciiTheme="minorEastAsia" w:hAnsiTheme="minorEastAsia" w:eastAsiaTheme="minorEastAsia"/>
          <w:sz w:val="24"/>
          <w:szCs w:val="24"/>
          <w:lang w:eastAsia="zh-CN"/>
        </w:rPr>
        <w:t>的约定进行罚款、拒绝付款直至解除合同；对有明确证据说明确实由于使用该货物而对甲方/第三方的人员/财产/设备或周边环境造成的破坏和损失由乙方承担。</w:t>
      </w:r>
    </w:p>
    <w:p w14:paraId="6465311B">
      <w:pPr>
        <w:keepNext w:val="0"/>
        <w:keepLines w:val="0"/>
        <w:pageBreakBefore w:val="0"/>
        <w:widowControl/>
        <w:kinsoku/>
        <w:wordWrap/>
        <w:overflowPunct/>
        <w:topLinePunct w:val="0"/>
        <w:bidi w:val="0"/>
        <w:adjustRightInd/>
        <w:snapToGrid/>
        <w:spacing w:line="360" w:lineRule="auto"/>
        <w:ind w:left="-2" w:firstLine="480" w:firstLineChars="200"/>
        <w:textAlignment w:val="auto"/>
        <w:rPr>
          <w:rStyle w:val="251"/>
          <w:rFonts w:asciiTheme="minorEastAsia" w:hAnsiTheme="minorEastAsia" w:eastAsiaTheme="minorEastAsia"/>
          <w:sz w:val="24"/>
          <w:szCs w:val="24"/>
          <w:lang w:eastAsia="zh-CN"/>
        </w:rPr>
      </w:pPr>
      <w:r>
        <w:rPr>
          <w:rStyle w:val="251"/>
          <w:rFonts w:hint="eastAsia" w:asciiTheme="minorEastAsia" w:hAnsiTheme="minorEastAsia" w:eastAsiaTheme="minorEastAsia"/>
          <w:sz w:val="24"/>
          <w:szCs w:val="24"/>
          <w:lang w:val="en-US" w:eastAsia="zh-CN"/>
        </w:rPr>
        <w:t>3、</w:t>
      </w:r>
      <w:r>
        <w:rPr>
          <w:rStyle w:val="251"/>
          <w:rFonts w:asciiTheme="minorEastAsia" w:hAnsiTheme="minorEastAsia" w:eastAsiaTheme="minorEastAsia"/>
          <w:sz w:val="24"/>
          <w:szCs w:val="24"/>
          <w:lang w:eastAsia="zh-CN"/>
        </w:rPr>
        <w:t>乙方在接到甲方书面异议后，应在3日内负责处理并通知甲方处理情况，否则，即视为默认甲方提出的异议和索赔。</w:t>
      </w:r>
    </w:p>
    <w:p w14:paraId="280182E1">
      <w:pPr>
        <w:keepNext w:val="0"/>
        <w:keepLines w:val="0"/>
        <w:pageBreakBefore w:val="0"/>
        <w:widowControl/>
        <w:kinsoku/>
        <w:wordWrap/>
        <w:overflowPunct/>
        <w:topLinePunct w:val="0"/>
        <w:bidi w:val="0"/>
        <w:adjustRightInd/>
        <w:snapToGrid/>
        <w:spacing w:line="360" w:lineRule="auto"/>
        <w:ind w:firstLine="480" w:firstLineChars="200"/>
        <w:textAlignment w:val="auto"/>
        <w:rPr>
          <w:rStyle w:val="251"/>
          <w:rFonts w:asciiTheme="minorEastAsia" w:hAnsiTheme="minorEastAsia" w:eastAsiaTheme="minorEastAsia"/>
          <w:sz w:val="24"/>
          <w:szCs w:val="24"/>
          <w:lang w:eastAsia="zh-CN"/>
        </w:rPr>
      </w:pPr>
      <w:r>
        <w:rPr>
          <w:rStyle w:val="251"/>
          <w:rFonts w:hint="eastAsia" w:asciiTheme="minorEastAsia" w:hAnsiTheme="minorEastAsia" w:eastAsiaTheme="minorEastAsia"/>
          <w:sz w:val="24"/>
          <w:szCs w:val="24"/>
          <w:lang w:val="en-US" w:eastAsia="zh-CN"/>
        </w:rPr>
        <w:t>4、</w:t>
      </w:r>
      <w:r>
        <w:rPr>
          <w:rStyle w:val="251"/>
          <w:rFonts w:asciiTheme="minorEastAsia" w:hAnsiTheme="minorEastAsia" w:eastAsiaTheme="minorEastAsia"/>
          <w:sz w:val="24"/>
          <w:szCs w:val="24"/>
          <w:lang w:eastAsia="zh-CN"/>
        </w:rPr>
        <w:t>产品的质量承诺包括但不限于乙方承诺提供技术服务及售后服务的质量</w:t>
      </w:r>
      <w:r>
        <w:rPr>
          <w:rStyle w:val="251"/>
          <w:rFonts w:hint="eastAsia" w:asciiTheme="minorEastAsia" w:hAnsiTheme="minorEastAsia" w:eastAsiaTheme="minorEastAsia"/>
          <w:sz w:val="24"/>
          <w:szCs w:val="24"/>
          <w:lang w:eastAsia="zh-CN"/>
        </w:rPr>
        <w:t>、</w:t>
      </w:r>
      <w:r>
        <w:rPr>
          <w:rStyle w:val="251"/>
          <w:rFonts w:asciiTheme="minorEastAsia" w:hAnsiTheme="minorEastAsia" w:eastAsiaTheme="minorEastAsia"/>
          <w:sz w:val="24"/>
          <w:szCs w:val="24"/>
          <w:lang w:eastAsia="zh-CN"/>
        </w:rPr>
        <w:t>长驻现场服务人员，乙方应保证按提出的技术方案做好相关服务等。</w:t>
      </w:r>
    </w:p>
    <w:p w14:paraId="18D604A6">
      <w:pPr>
        <w:keepNext w:val="0"/>
        <w:keepLines w:val="0"/>
        <w:pageBreakBefore w:val="0"/>
        <w:widowControl/>
        <w:kinsoku/>
        <w:wordWrap/>
        <w:overflowPunct/>
        <w:topLinePunct w:val="0"/>
        <w:bidi w:val="0"/>
        <w:adjustRightInd/>
        <w:snapToGrid/>
        <w:spacing w:line="360" w:lineRule="auto"/>
        <w:textAlignment w:val="auto"/>
        <w:rPr>
          <w:rStyle w:val="251"/>
          <w:rFonts w:asciiTheme="minorEastAsia" w:hAnsiTheme="minorEastAsia" w:eastAsiaTheme="minorEastAsia"/>
          <w:b/>
          <w:sz w:val="24"/>
          <w:szCs w:val="24"/>
          <w:lang w:eastAsia="zh-CN"/>
        </w:rPr>
      </w:pPr>
      <w:r>
        <w:rPr>
          <w:rStyle w:val="251"/>
          <w:rFonts w:asciiTheme="minorEastAsia" w:hAnsiTheme="minorEastAsia" w:eastAsiaTheme="minorEastAsia"/>
          <w:b/>
          <w:sz w:val="24"/>
          <w:szCs w:val="24"/>
          <w:lang w:eastAsia="zh-CN"/>
        </w:rPr>
        <w:t>第九条</w:t>
      </w:r>
      <w:r>
        <w:rPr>
          <w:rStyle w:val="251"/>
          <w:rFonts w:hint="eastAsia" w:asciiTheme="minorEastAsia" w:hAnsiTheme="minorEastAsia" w:eastAsiaTheme="minorEastAsia"/>
          <w:b/>
          <w:sz w:val="24"/>
          <w:szCs w:val="24"/>
          <w:lang w:eastAsia="zh-CN"/>
        </w:rPr>
        <w:t xml:space="preserve"> </w:t>
      </w:r>
      <w:r>
        <w:rPr>
          <w:rStyle w:val="251"/>
          <w:rFonts w:asciiTheme="minorEastAsia" w:hAnsiTheme="minorEastAsia" w:eastAsiaTheme="minorEastAsia"/>
          <w:b/>
          <w:sz w:val="24"/>
          <w:szCs w:val="24"/>
          <w:lang w:eastAsia="zh-CN"/>
        </w:rPr>
        <w:t>甲方违约责任：</w:t>
      </w:r>
    </w:p>
    <w:p w14:paraId="1D83D5C2">
      <w:pPr>
        <w:keepNext w:val="0"/>
        <w:keepLines w:val="0"/>
        <w:pageBreakBefore w:val="0"/>
        <w:widowControl/>
        <w:kinsoku/>
        <w:wordWrap/>
        <w:overflowPunct/>
        <w:topLinePunct w:val="0"/>
        <w:bidi w:val="0"/>
        <w:adjustRightInd/>
        <w:snapToGrid/>
        <w:spacing w:line="360" w:lineRule="auto"/>
        <w:textAlignment w:val="auto"/>
        <w:rPr>
          <w:rStyle w:val="251"/>
          <w:rFonts w:hint="eastAsia" w:asciiTheme="minorEastAsia" w:hAnsiTheme="minorEastAsia" w:eastAsiaTheme="minorEastAsia"/>
          <w:sz w:val="24"/>
          <w:szCs w:val="24"/>
          <w:lang w:eastAsia="zh-CN"/>
        </w:rPr>
      </w:pPr>
      <w:r>
        <w:rPr>
          <w:rStyle w:val="251"/>
          <w:rFonts w:hint="eastAsia" w:asciiTheme="minorEastAsia" w:hAnsiTheme="minorEastAsia" w:eastAsiaTheme="minorEastAsia"/>
          <w:sz w:val="24"/>
          <w:szCs w:val="24"/>
          <w:lang w:eastAsia="zh-CN"/>
        </w:rPr>
        <w:t>甲方逾期付款的，应按全国银行间同业拆借中心公布的1年期贷款市场报价利率向乙方支付逾期付款的违约金。</w:t>
      </w:r>
    </w:p>
    <w:p w14:paraId="44EBE214">
      <w:pPr>
        <w:keepNext w:val="0"/>
        <w:keepLines w:val="0"/>
        <w:pageBreakBefore w:val="0"/>
        <w:widowControl/>
        <w:kinsoku/>
        <w:wordWrap/>
        <w:overflowPunct/>
        <w:topLinePunct w:val="0"/>
        <w:bidi w:val="0"/>
        <w:adjustRightInd/>
        <w:snapToGrid/>
        <w:spacing w:line="360" w:lineRule="auto"/>
        <w:textAlignment w:val="auto"/>
        <w:rPr>
          <w:rStyle w:val="251"/>
          <w:rFonts w:asciiTheme="minorEastAsia" w:hAnsiTheme="minorEastAsia" w:eastAsiaTheme="minorEastAsia"/>
          <w:b/>
          <w:sz w:val="24"/>
          <w:szCs w:val="24"/>
          <w:lang w:eastAsia="zh-CN"/>
        </w:rPr>
      </w:pPr>
      <w:r>
        <w:rPr>
          <w:rStyle w:val="251"/>
          <w:rFonts w:asciiTheme="minorEastAsia" w:hAnsiTheme="minorEastAsia" w:eastAsiaTheme="minorEastAsia"/>
          <w:b/>
          <w:sz w:val="24"/>
          <w:szCs w:val="24"/>
          <w:lang w:eastAsia="zh-CN"/>
        </w:rPr>
        <w:t>第十条乙方的违约责任：</w:t>
      </w:r>
    </w:p>
    <w:p w14:paraId="6DB5DF86">
      <w:pPr>
        <w:pStyle w:val="74"/>
        <w:keepNext w:val="0"/>
        <w:keepLines w:val="0"/>
        <w:pageBreakBefore w:val="0"/>
        <w:widowControl/>
        <w:numPr>
          <w:ilvl w:val="0"/>
          <w:numId w:val="0"/>
        </w:numPr>
        <w:kinsoku/>
        <w:wordWrap/>
        <w:overflowPunct/>
        <w:topLinePunct w:val="0"/>
        <w:autoSpaceDE/>
        <w:autoSpaceDN/>
        <w:bidi w:val="0"/>
        <w:adjustRightInd/>
        <w:snapToGrid/>
        <w:spacing w:before="0" w:line="360" w:lineRule="auto"/>
        <w:ind w:leftChars="200" w:firstLine="480" w:firstLineChars="200"/>
        <w:jc w:val="both"/>
        <w:textAlignment w:val="auto"/>
        <w:rPr>
          <w:rStyle w:val="251"/>
          <w:rFonts w:asciiTheme="minorEastAsia" w:hAnsiTheme="minorEastAsia" w:eastAsiaTheme="minorEastAsia"/>
          <w:sz w:val="24"/>
          <w:szCs w:val="24"/>
          <w:lang w:eastAsia="zh-CN"/>
        </w:rPr>
      </w:pPr>
      <w:r>
        <w:rPr>
          <w:rStyle w:val="251"/>
          <w:rFonts w:hint="eastAsia" w:asciiTheme="minorEastAsia" w:hAnsiTheme="minorEastAsia" w:eastAsiaTheme="minorEastAsia"/>
          <w:sz w:val="24"/>
          <w:szCs w:val="24"/>
          <w:lang w:val="en-US" w:eastAsia="zh-CN"/>
        </w:rPr>
        <w:t>1、</w:t>
      </w:r>
      <w:r>
        <w:rPr>
          <w:rStyle w:val="251"/>
          <w:rFonts w:asciiTheme="minorEastAsia" w:hAnsiTheme="minorEastAsia" w:eastAsiaTheme="minorEastAsia"/>
          <w:sz w:val="24"/>
          <w:szCs w:val="24"/>
          <w:lang w:eastAsia="zh-CN"/>
        </w:rPr>
        <w:t>乙方预期不能履约的、或乙方明确将拒绝履约的，甲方有权解除合同，乙方承担合同</w:t>
      </w:r>
      <w:r>
        <w:rPr>
          <w:rStyle w:val="251"/>
          <w:rFonts w:hint="eastAsia" w:asciiTheme="minorEastAsia" w:hAnsiTheme="minorEastAsia" w:eastAsiaTheme="minorEastAsia"/>
          <w:sz w:val="24"/>
          <w:szCs w:val="24"/>
          <w:lang w:eastAsia="zh-CN"/>
        </w:rPr>
        <w:t>预计</w:t>
      </w:r>
      <w:r>
        <w:rPr>
          <w:rStyle w:val="251"/>
          <w:rFonts w:asciiTheme="minorEastAsia" w:hAnsiTheme="minorEastAsia" w:eastAsiaTheme="minorEastAsia"/>
          <w:sz w:val="24"/>
          <w:szCs w:val="24"/>
          <w:lang w:eastAsia="zh-CN"/>
        </w:rPr>
        <w:t>总价20%的违约金。</w:t>
      </w:r>
    </w:p>
    <w:p w14:paraId="30E8BE95">
      <w:pPr>
        <w:pStyle w:val="74"/>
        <w:keepNext w:val="0"/>
        <w:keepLines w:val="0"/>
        <w:pageBreakBefore w:val="0"/>
        <w:widowControl/>
        <w:numPr>
          <w:ilvl w:val="0"/>
          <w:numId w:val="0"/>
        </w:numPr>
        <w:kinsoku/>
        <w:wordWrap/>
        <w:overflowPunct/>
        <w:topLinePunct w:val="0"/>
        <w:autoSpaceDE/>
        <w:autoSpaceDN/>
        <w:bidi w:val="0"/>
        <w:adjustRightInd/>
        <w:snapToGrid/>
        <w:spacing w:before="0" w:line="360" w:lineRule="auto"/>
        <w:ind w:leftChars="200" w:firstLine="480" w:firstLineChars="200"/>
        <w:jc w:val="both"/>
        <w:textAlignment w:val="auto"/>
        <w:rPr>
          <w:rFonts w:cs="Arial" w:asciiTheme="minorEastAsia" w:hAnsiTheme="minorEastAsia" w:eastAsiaTheme="minorEastAsia"/>
          <w:b/>
          <w:color w:val="000000"/>
          <w:sz w:val="24"/>
          <w:szCs w:val="24"/>
          <w:lang w:eastAsia="zh-CN"/>
        </w:rPr>
      </w:pPr>
      <w:r>
        <w:rPr>
          <w:rFonts w:hint="eastAsia" w:cs="Arial" w:asciiTheme="minorEastAsia" w:hAnsiTheme="minorEastAsia" w:eastAsiaTheme="minorEastAsia"/>
          <w:sz w:val="24"/>
          <w:szCs w:val="24"/>
          <w:lang w:val="en-US" w:eastAsia="zh-CN"/>
        </w:rPr>
        <w:t>2、</w:t>
      </w:r>
      <w:r>
        <w:rPr>
          <w:rFonts w:cs="Arial" w:asciiTheme="minorEastAsia" w:hAnsiTheme="minorEastAsia" w:eastAsiaTheme="minorEastAsia"/>
          <w:sz w:val="24"/>
          <w:szCs w:val="24"/>
          <w:lang w:eastAsia="zh-CN"/>
        </w:rPr>
        <w:t>乙方所交货物品种、型号、规格、质量不符合合同约定的</w:t>
      </w:r>
      <w:r>
        <w:rPr>
          <w:rFonts w:hint="eastAsia" w:cs="Arial" w:asciiTheme="minorEastAsia" w:hAnsiTheme="minorEastAsia" w:eastAsiaTheme="minorEastAsia"/>
          <w:sz w:val="24"/>
          <w:szCs w:val="24"/>
          <w:lang w:eastAsia="zh-CN"/>
        </w:rPr>
        <w:t>，</w:t>
      </w:r>
      <w:r>
        <w:rPr>
          <w:rFonts w:cs="Arial" w:asciiTheme="minorEastAsia" w:hAnsiTheme="minorEastAsia" w:eastAsiaTheme="minorEastAsia"/>
          <w:sz w:val="24"/>
          <w:szCs w:val="24"/>
          <w:lang w:eastAsia="zh-CN"/>
        </w:rPr>
        <w:t>甲方可根据具体情况，要求乙方负责在甲方指定期限内换货、直至退货，</w:t>
      </w:r>
      <w:r>
        <w:rPr>
          <w:rFonts w:hint="eastAsia" w:cs="Arial" w:asciiTheme="minorEastAsia" w:hAnsiTheme="minorEastAsia" w:eastAsiaTheme="minorEastAsia"/>
          <w:sz w:val="24"/>
          <w:szCs w:val="24"/>
          <w:lang w:eastAsia="zh-CN"/>
        </w:rPr>
        <w:t>及承担调换或退货而支付的实际费用，并且乙方承担给甲方造成的所有损失。</w:t>
      </w:r>
      <w:r>
        <w:rPr>
          <w:rFonts w:cs="Arial" w:asciiTheme="minorEastAsia" w:hAnsiTheme="minorEastAsia" w:eastAsiaTheme="minorEastAsia"/>
          <w:sz w:val="24"/>
          <w:szCs w:val="24"/>
          <w:lang w:eastAsia="zh-CN"/>
        </w:rPr>
        <w:t xml:space="preserve"> </w:t>
      </w:r>
    </w:p>
    <w:p w14:paraId="4479FB69">
      <w:pPr>
        <w:pStyle w:val="74"/>
        <w:keepNext w:val="0"/>
        <w:keepLines w:val="0"/>
        <w:pageBreakBefore w:val="0"/>
        <w:widowControl/>
        <w:numPr>
          <w:ilvl w:val="0"/>
          <w:numId w:val="0"/>
        </w:numPr>
        <w:kinsoku/>
        <w:wordWrap/>
        <w:overflowPunct/>
        <w:topLinePunct w:val="0"/>
        <w:autoSpaceDE/>
        <w:autoSpaceDN/>
        <w:bidi w:val="0"/>
        <w:adjustRightInd/>
        <w:snapToGrid/>
        <w:spacing w:before="0" w:line="360" w:lineRule="auto"/>
        <w:ind w:leftChars="200" w:firstLine="480" w:firstLineChars="200"/>
        <w:jc w:val="both"/>
        <w:textAlignment w:val="auto"/>
        <w:rPr>
          <w:rStyle w:val="251"/>
          <w:rFonts w:asciiTheme="minorEastAsia" w:hAnsiTheme="minorEastAsia" w:eastAsiaTheme="minorEastAsia"/>
          <w:b/>
          <w:sz w:val="24"/>
          <w:szCs w:val="24"/>
          <w:lang w:eastAsia="zh-CN"/>
        </w:rPr>
      </w:pPr>
      <w:r>
        <w:rPr>
          <w:rStyle w:val="251"/>
          <w:rFonts w:hint="eastAsia" w:asciiTheme="minorEastAsia" w:hAnsiTheme="minorEastAsia" w:eastAsiaTheme="minorEastAsia"/>
          <w:sz w:val="24"/>
          <w:szCs w:val="24"/>
          <w:lang w:val="en-US" w:eastAsia="zh-CN"/>
        </w:rPr>
        <w:t>3、</w:t>
      </w:r>
      <w:r>
        <w:rPr>
          <w:rStyle w:val="251"/>
          <w:rFonts w:asciiTheme="minorEastAsia" w:hAnsiTheme="minorEastAsia" w:eastAsiaTheme="minorEastAsia"/>
          <w:sz w:val="24"/>
          <w:szCs w:val="24"/>
          <w:lang w:eastAsia="zh-CN"/>
        </w:rPr>
        <w:t>由于乙方原因，未能按约定时间交付货物，</w:t>
      </w:r>
      <w:r>
        <w:rPr>
          <w:rStyle w:val="251"/>
          <w:rFonts w:hint="eastAsia" w:asciiTheme="minorEastAsia" w:hAnsiTheme="minorEastAsia" w:eastAsiaTheme="minorEastAsia"/>
          <w:sz w:val="24"/>
          <w:szCs w:val="24"/>
          <w:lang w:eastAsia="zh-CN"/>
        </w:rPr>
        <w:t>乙方应向甲方支付延期交货违约金。每延期一天，违约金为延迟交货货物价格的0.1%。如因延期交货给甲方造成损失的，乙方还应当予以赔偿。</w:t>
      </w:r>
    </w:p>
    <w:p w14:paraId="662FE9EA">
      <w:pPr>
        <w:pStyle w:val="74"/>
        <w:keepNext w:val="0"/>
        <w:keepLines w:val="0"/>
        <w:pageBreakBefore w:val="0"/>
        <w:widowControl/>
        <w:numPr>
          <w:ilvl w:val="0"/>
          <w:numId w:val="0"/>
        </w:numPr>
        <w:kinsoku/>
        <w:wordWrap/>
        <w:overflowPunct/>
        <w:topLinePunct w:val="0"/>
        <w:autoSpaceDE/>
        <w:autoSpaceDN/>
        <w:bidi w:val="0"/>
        <w:adjustRightInd/>
        <w:snapToGrid/>
        <w:spacing w:before="0" w:line="360" w:lineRule="auto"/>
        <w:ind w:leftChars="200" w:firstLine="480" w:firstLineChars="200"/>
        <w:jc w:val="both"/>
        <w:textAlignment w:val="auto"/>
        <w:rPr>
          <w:rFonts w:cs="Arial" w:asciiTheme="minorEastAsia" w:hAnsiTheme="minorEastAsia" w:eastAsiaTheme="minorEastAsia"/>
          <w:b/>
          <w:color w:val="000000"/>
          <w:sz w:val="24"/>
          <w:szCs w:val="24"/>
          <w:lang w:eastAsia="zh-CN"/>
        </w:rPr>
      </w:pPr>
      <w:r>
        <w:rPr>
          <w:rFonts w:hint="eastAsia" w:cs="Arial" w:asciiTheme="minorEastAsia" w:hAnsiTheme="minorEastAsia" w:eastAsiaTheme="minorEastAsia"/>
          <w:sz w:val="24"/>
          <w:szCs w:val="24"/>
          <w:lang w:val="en-US" w:eastAsia="zh-CN"/>
        </w:rPr>
        <w:t>4、</w:t>
      </w:r>
      <w:r>
        <w:rPr>
          <w:rFonts w:hint="eastAsia" w:cs="Arial" w:asciiTheme="minorEastAsia" w:hAnsiTheme="minorEastAsia" w:eastAsiaTheme="minorEastAsia"/>
          <w:sz w:val="24"/>
          <w:szCs w:val="24"/>
          <w:lang w:eastAsia="zh-CN"/>
        </w:rPr>
        <w:t>乙方连续二次或二次以上交付货物未能达到合同约定的质量标准，或者乙方连续二次或二次以上未能按时交货的，甲方有权解除合同，乙方除了按第十条第1款承担违约金外，还应承担由此给甲方造成的所有损失。</w:t>
      </w:r>
    </w:p>
    <w:p w14:paraId="7318931C">
      <w:pPr>
        <w:pStyle w:val="74"/>
        <w:keepNext w:val="0"/>
        <w:keepLines w:val="0"/>
        <w:pageBreakBefore w:val="0"/>
        <w:widowControl/>
        <w:numPr>
          <w:ilvl w:val="0"/>
          <w:numId w:val="0"/>
        </w:numPr>
        <w:kinsoku/>
        <w:wordWrap/>
        <w:overflowPunct/>
        <w:topLinePunct w:val="0"/>
        <w:autoSpaceDE/>
        <w:autoSpaceDN/>
        <w:bidi w:val="0"/>
        <w:adjustRightInd/>
        <w:snapToGrid/>
        <w:spacing w:before="0" w:line="360" w:lineRule="auto"/>
        <w:ind w:leftChars="200" w:firstLine="480" w:firstLineChars="200"/>
        <w:jc w:val="both"/>
        <w:textAlignment w:val="auto"/>
        <w:rPr>
          <w:rStyle w:val="251"/>
          <w:rFonts w:asciiTheme="minorEastAsia" w:hAnsiTheme="minorEastAsia" w:eastAsiaTheme="minorEastAsia"/>
          <w:b/>
          <w:sz w:val="24"/>
          <w:szCs w:val="24"/>
          <w:lang w:eastAsia="zh-CN"/>
        </w:rPr>
      </w:pPr>
      <w:r>
        <w:rPr>
          <w:rFonts w:hint="eastAsia" w:cs="Arial" w:asciiTheme="minorEastAsia" w:hAnsiTheme="minorEastAsia" w:eastAsiaTheme="minorEastAsia"/>
          <w:sz w:val="24"/>
          <w:szCs w:val="24"/>
          <w:lang w:val="en-US" w:eastAsia="zh-CN"/>
        </w:rPr>
        <w:t>5、</w:t>
      </w:r>
      <w:r>
        <w:rPr>
          <w:rFonts w:cs="Arial" w:asciiTheme="minorEastAsia" w:hAnsiTheme="minorEastAsia" w:eastAsiaTheme="minorEastAsia"/>
          <w:sz w:val="24"/>
          <w:szCs w:val="24"/>
          <w:lang w:eastAsia="zh-CN"/>
        </w:rPr>
        <w:t>有下列情形之一者，甲方有权要求解除合同，</w:t>
      </w:r>
      <w:r>
        <w:rPr>
          <w:rFonts w:hint="eastAsia" w:cs="Arial" w:asciiTheme="minorEastAsia" w:hAnsiTheme="minorEastAsia" w:eastAsiaTheme="minorEastAsia"/>
          <w:sz w:val="24"/>
          <w:szCs w:val="24"/>
          <w:lang w:eastAsia="zh-CN"/>
        </w:rPr>
        <w:t>乙方承担由此给甲方造成的损失，并支付合同预计总价的20%作为违约金：</w:t>
      </w:r>
    </w:p>
    <w:p w14:paraId="3EA0650A">
      <w:pPr>
        <w:keepNext w:val="0"/>
        <w:keepLines w:val="0"/>
        <w:pageBreakBefore w:val="0"/>
        <w:kinsoku/>
        <w:wordWrap/>
        <w:overflowPunct/>
        <w:topLinePunct w:val="0"/>
        <w:bidi w:val="0"/>
        <w:adjustRightInd/>
        <w:snapToGrid/>
        <w:spacing w:line="360" w:lineRule="auto"/>
        <w:ind w:firstLine="960" w:firstLineChars="400"/>
        <w:textAlignment w:val="auto"/>
        <w:rPr>
          <w:rStyle w:val="251"/>
          <w:rFonts w:asciiTheme="minorEastAsia" w:hAnsiTheme="minorEastAsia" w:eastAsiaTheme="minorEastAsia"/>
          <w:sz w:val="24"/>
          <w:szCs w:val="24"/>
          <w:lang w:eastAsia="zh-CN"/>
        </w:rPr>
      </w:pPr>
      <w:r>
        <w:rPr>
          <w:rStyle w:val="251"/>
          <w:rFonts w:asciiTheme="minorEastAsia" w:hAnsiTheme="minorEastAsia" w:eastAsiaTheme="minorEastAsia"/>
          <w:sz w:val="24"/>
          <w:szCs w:val="24"/>
          <w:lang w:eastAsia="zh-CN"/>
        </w:rPr>
        <w:t>1）乙方逾期交货达10日以上。</w:t>
      </w:r>
    </w:p>
    <w:p w14:paraId="00201D06">
      <w:pPr>
        <w:keepNext w:val="0"/>
        <w:keepLines w:val="0"/>
        <w:pageBreakBefore w:val="0"/>
        <w:kinsoku/>
        <w:wordWrap/>
        <w:overflowPunct/>
        <w:topLinePunct w:val="0"/>
        <w:bidi w:val="0"/>
        <w:adjustRightInd/>
        <w:snapToGrid/>
        <w:spacing w:line="360" w:lineRule="auto"/>
        <w:ind w:left="425" w:leftChars="193" w:firstLine="480" w:firstLineChars="200"/>
        <w:textAlignment w:val="auto"/>
        <w:rPr>
          <w:rStyle w:val="251"/>
          <w:rFonts w:asciiTheme="minorEastAsia" w:hAnsiTheme="minorEastAsia" w:eastAsiaTheme="minorEastAsia"/>
          <w:sz w:val="24"/>
          <w:szCs w:val="24"/>
          <w:lang w:eastAsia="zh-CN"/>
        </w:rPr>
      </w:pPr>
      <w:r>
        <w:rPr>
          <w:rStyle w:val="251"/>
          <w:rFonts w:asciiTheme="minorEastAsia" w:hAnsiTheme="minorEastAsia" w:eastAsiaTheme="minorEastAsia"/>
          <w:sz w:val="24"/>
          <w:szCs w:val="24"/>
          <w:lang w:eastAsia="zh-CN"/>
        </w:rPr>
        <w:t>2）乙方所交货物与合同规定不符，并于接到甲方不合格通知之日起逾15天仍未能更换合格货物，或经乙方更换一次后的货物仍不能符合合同约定或满足甲方使用要求的。</w:t>
      </w:r>
    </w:p>
    <w:p w14:paraId="65127F20">
      <w:pPr>
        <w:keepNext w:val="0"/>
        <w:keepLines w:val="0"/>
        <w:pageBreakBefore w:val="0"/>
        <w:tabs>
          <w:tab w:val="left" w:pos="900"/>
        </w:tabs>
        <w:kinsoku/>
        <w:wordWrap/>
        <w:overflowPunct/>
        <w:topLinePunct w:val="0"/>
        <w:bidi w:val="0"/>
        <w:adjustRightInd/>
        <w:snapToGrid/>
        <w:spacing w:line="360" w:lineRule="auto"/>
        <w:ind w:left="425" w:leftChars="193" w:firstLine="480" w:firstLineChars="200"/>
        <w:textAlignment w:val="auto"/>
        <w:rPr>
          <w:rStyle w:val="251"/>
          <w:rFonts w:asciiTheme="minorEastAsia" w:hAnsiTheme="minorEastAsia" w:eastAsiaTheme="minorEastAsia"/>
          <w:sz w:val="24"/>
          <w:szCs w:val="24"/>
          <w:lang w:eastAsia="zh-CN"/>
        </w:rPr>
      </w:pPr>
      <w:r>
        <w:rPr>
          <w:rStyle w:val="251"/>
          <w:rFonts w:asciiTheme="minorEastAsia" w:hAnsiTheme="minorEastAsia" w:eastAsiaTheme="minorEastAsia"/>
          <w:sz w:val="24"/>
          <w:szCs w:val="24"/>
          <w:lang w:eastAsia="zh-CN"/>
        </w:rPr>
        <w:t>3）乙方虚报品质或数量。</w:t>
      </w:r>
    </w:p>
    <w:p w14:paraId="039533CA">
      <w:pPr>
        <w:keepNext w:val="0"/>
        <w:keepLines w:val="0"/>
        <w:pageBreakBefore w:val="0"/>
        <w:tabs>
          <w:tab w:val="left" w:pos="900"/>
        </w:tabs>
        <w:kinsoku/>
        <w:wordWrap/>
        <w:overflowPunct/>
        <w:topLinePunct w:val="0"/>
        <w:bidi w:val="0"/>
        <w:adjustRightInd/>
        <w:snapToGrid/>
        <w:spacing w:line="360" w:lineRule="auto"/>
        <w:ind w:left="240" w:firstLine="480" w:firstLineChars="200"/>
        <w:textAlignment w:val="auto"/>
        <w:rPr>
          <w:rStyle w:val="251"/>
          <w:rFonts w:asciiTheme="minorEastAsia" w:hAnsiTheme="minorEastAsia" w:eastAsiaTheme="minorEastAsia"/>
          <w:sz w:val="24"/>
          <w:szCs w:val="24"/>
          <w:lang w:eastAsia="zh-CN"/>
        </w:rPr>
      </w:pPr>
      <w:r>
        <w:rPr>
          <w:rStyle w:val="251"/>
          <w:rFonts w:hint="eastAsia" w:asciiTheme="minorEastAsia" w:hAnsiTheme="minorEastAsia" w:eastAsiaTheme="minorEastAsia"/>
          <w:sz w:val="24"/>
          <w:szCs w:val="24"/>
          <w:lang w:eastAsia="zh-CN"/>
        </w:rPr>
        <w:t>6、</w:t>
      </w:r>
      <w:r>
        <w:rPr>
          <w:rStyle w:val="251"/>
          <w:rFonts w:asciiTheme="minorEastAsia" w:hAnsiTheme="minorEastAsia" w:eastAsiaTheme="minorEastAsia"/>
          <w:sz w:val="24"/>
          <w:szCs w:val="24"/>
          <w:lang w:eastAsia="zh-CN"/>
        </w:rPr>
        <w:t>甲方选择解除合同，或乙方要求解除合同的，乙方必须在甲方找到新的供应商之后才能终止本合同的履行，以保证甲方不因出现供货断档而经营困难。乙方应承担由此给甲方造成的经营损失，且甲方有权扣留未结算货款直至甲方找到新的供应商、买卖双方清算完毕为止。</w:t>
      </w:r>
    </w:p>
    <w:p w14:paraId="23117EC2">
      <w:pPr>
        <w:keepNext w:val="0"/>
        <w:keepLines w:val="0"/>
        <w:pageBreakBefore w:val="0"/>
        <w:tabs>
          <w:tab w:val="left" w:pos="900"/>
        </w:tabs>
        <w:kinsoku/>
        <w:wordWrap/>
        <w:overflowPunct/>
        <w:topLinePunct w:val="0"/>
        <w:bidi w:val="0"/>
        <w:adjustRightInd/>
        <w:snapToGrid/>
        <w:spacing w:line="360" w:lineRule="auto"/>
        <w:ind w:left="240" w:firstLine="480" w:firstLineChars="200"/>
        <w:textAlignment w:val="auto"/>
        <w:rPr>
          <w:rStyle w:val="251"/>
          <w:rFonts w:asciiTheme="minorEastAsia" w:hAnsiTheme="minorEastAsia" w:eastAsiaTheme="minorEastAsia"/>
          <w:sz w:val="24"/>
          <w:szCs w:val="24"/>
          <w:lang w:eastAsia="zh-CN"/>
        </w:rPr>
      </w:pPr>
      <w:r>
        <w:rPr>
          <w:rStyle w:val="251"/>
          <w:rFonts w:hint="eastAsia" w:asciiTheme="minorEastAsia" w:hAnsiTheme="minorEastAsia" w:eastAsiaTheme="minorEastAsia"/>
          <w:sz w:val="24"/>
          <w:szCs w:val="24"/>
          <w:lang w:eastAsia="zh-CN"/>
        </w:rPr>
        <w:t>7、因乙方违约导致甲方选择解除合同或乙方无正当理由要求解除合同的，乙方应对甲方损失承担赔偿责任。</w:t>
      </w:r>
    </w:p>
    <w:p w14:paraId="6B901F66">
      <w:pPr>
        <w:keepNext w:val="0"/>
        <w:keepLines w:val="0"/>
        <w:pageBreakBefore w:val="0"/>
        <w:tabs>
          <w:tab w:val="left" w:pos="900"/>
        </w:tabs>
        <w:kinsoku/>
        <w:wordWrap/>
        <w:overflowPunct/>
        <w:topLinePunct w:val="0"/>
        <w:bidi w:val="0"/>
        <w:adjustRightInd/>
        <w:snapToGrid/>
        <w:spacing w:line="360" w:lineRule="auto"/>
        <w:ind w:left="240" w:firstLine="480" w:firstLineChars="200"/>
        <w:textAlignment w:val="auto"/>
        <w:rPr>
          <w:rStyle w:val="251"/>
          <w:rFonts w:asciiTheme="minorEastAsia" w:hAnsiTheme="minorEastAsia" w:eastAsiaTheme="minorEastAsia"/>
          <w:sz w:val="24"/>
          <w:szCs w:val="24"/>
          <w:lang w:eastAsia="zh-CN"/>
        </w:rPr>
      </w:pPr>
      <w:r>
        <w:rPr>
          <w:rStyle w:val="251"/>
          <w:rFonts w:hint="eastAsia" w:asciiTheme="minorEastAsia" w:hAnsiTheme="minorEastAsia" w:eastAsiaTheme="minorEastAsia"/>
          <w:sz w:val="24"/>
          <w:szCs w:val="24"/>
          <w:lang w:eastAsia="zh-CN"/>
        </w:rPr>
        <w:t>8、</w:t>
      </w:r>
      <w:r>
        <w:rPr>
          <w:rStyle w:val="251"/>
          <w:rFonts w:asciiTheme="minorEastAsia" w:hAnsiTheme="minorEastAsia" w:eastAsiaTheme="minorEastAsia"/>
          <w:sz w:val="24"/>
          <w:szCs w:val="24"/>
          <w:lang w:eastAsia="zh-CN"/>
        </w:rPr>
        <w:t>乙方派遣至甲方现场服务的人员，需严格遵守甲方的各项进厂规定、环安规定等，否则甲方可依据</w:t>
      </w:r>
      <w:r>
        <w:rPr>
          <w:rStyle w:val="251"/>
          <w:rFonts w:hint="eastAsia" w:asciiTheme="minorEastAsia" w:hAnsiTheme="minorEastAsia" w:eastAsiaTheme="minorEastAsia"/>
          <w:sz w:val="24"/>
          <w:szCs w:val="24"/>
          <w:lang w:eastAsia="zh-CN"/>
        </w:rPr>
        <w:t>甲方工厂</w:t>
      </w:r>
      <w:r>
        <w:rPr>
          <w:rStyle w:val="251"/>
          <w:rFonts w:asciiTheme="minorEastAsia" w:hAnsiTheme="minorEastAsia" w:eastAsiaTheme="minorEastAsia"/>
          <w:sz w:val="24"/>
          <w:szCs w:val="24"/>
          <w:lang w:eastAsia="zh-CN"/>
        </w:rPr>
        <w:t>规定对乙方进行处罚。</w:t>
      </w:r>
      <w:r>
        <w:rPr>
          <w:rStyle w:val="251"/>
          <w:rFonts w:hint="eastAsia" w:asciiTheme="minorEastAsia" w:hAnsiTheme="minorEastAsia" w:eastAsiaTheme="minorEastAsia"/>
          <w:sz w:val="24"/>
          <w:szCs w:val="24"/>
          <w:lang w:eastAsia="zh-CN"/>
        </w:rPr>
        <w:t>乙方人员在服务期间发生的任何事故、人身损害或财产损失等，其相关责任及费用均由乙方自行承担（经确认归责于甲方的责任除外）。</w:t>
      </w:r>
    </w:p>
    <w:p w14:paraId="4A058D91">
      <w:pPr>
        <w:keepNext w:val="0"/>
        <w:keepLines w:val="0"/>
        <w:pageBreakBefore w:val="0"/>
        <w:kinsoku/>
        <w:wordWrap/>
        <w:overflowPunct/>
        <w:topLinePunct w:val="0"/>
        <w:bidi w:val="0"/>
        <w:adjustRightInd/>
        <w:snapToGrid/>
        <w:spacing w:line="360" w:lineRule="auto"/>
        <w:textAlignment w:val="auto"/>
        <w:rPr>
          <w:rStyle w:val="251"/>
          <w:rFonts w:asciiTheme="minorEastAsia" w:hAnsiTheme="minorEastAsia" w:eastAsiaTheme="minorEastAsia"/>
          <w:b/>
          <w:sz w:val="24"/>
          <w:szCs w:val="24"/>
          <w:lang w:eastAsia="zh-CN"/>
        </w:rPr>
      </w:pPr>
      <w:r>
        <w:rPr>
          <w:rStyle w:val="251"/>
          <w:rFonts w:asciiTheme="minorEastAsia" w:hAnsiTheme="minorEastAsia" w:eastAsiaTheme="minorEastAsia"/>
          <w:b/>
          <w:sz w:val="24"/>
          <w:szCs w:val="24"/>
          <w:lang w:eastAsia="zh-CN"/>
        </w:rPr>
        <w:t>第十一条不可抗力：</w:t>
      </w:r>
    </w:p>
    <w:p w14:paraId="2A2EBD60">
      <w:pPr>
        <w:keepNext w:val="0"/>
        <w:keepLines w:val="0"/>
        <w:pageBreakBefore w:val="0"/>
        <w:kinsoku/>
        <w:wordWrap/>
        <w:overflowPunct/>
        <w:topLinePunct w:val="0"/>
        <w:bidi w:val="0"/>
        <w:adjustRightInd/>
        <w:snapToGrid/>
        <w:spacing w:line="360" w:lineRule="auto"/>
        <w:ind w:firstLine="480" w:firstLineChars="200"/>
        <w:textAlignment w:val="auto"/>
        <w:rPr>
          <w:rFonts w:cs="Arial" w:asciiTheme="minorEastAsia" w:hAnsiTheme="minorEastAsia" w:eastAsiaTheme="minorEastAsia"/>
          <w:sz w:val="24"/>
          <w:szCs w:val="24"/>
          <w:lang w:eastAsia="zh-CN"/>
        </w:rPr>
      </w:pPr>
      <w:r>
        <w:rPr>
          <w:rFonts w:cs="Arial" w:asciiTheme="minorEastAsia" w:hAnsiTheme="minorEastAsia" w:eastAsiaTheme="minorEastAsia"/>
          <w:sz w:val="24"/>
          <w:szCs w:val="24"/>
          <w:lang w:eastAsia="zh-CN"/>
        </w:rPr>
        <w:t>当以下任何一种状况对其履行义务达到妨碍或不合理的艰难的程度时，遭受不可抗力的一方有权终止履行本合同下的义务：工业争端和任何超出双方可控制的状况，譬如，但不仅限于，火灾、水灾、地震、颱风、战争（无论宣战与否）、全面军事动员、暴乱、征用、占领、禁运、限制使用能源及政府行为（但不包括合同一方的行为招致的行政处罚），由于本条款提及的任何一种状况所造成的缺陷及推迟交货。遭受不可抗力的一方应立即将上述不可抗力状况的发生通知对方，并于其发生后的14 天内将当地政府主管机关或当地商会出具的证明书空邮对方为证。在这种状况下，遭受不可抗力的一方仍负有采取所有必要措施以继续履行合同的义务。若不可抗力状况持续超过 3 个月，或有充分的理由预期不可抗力状况将持续超过3个月，双方都有权以书面通知对方解除本合同。</w:t>
      </w:r>
    </w:p>
    <w:p w14:paraId="71440211">
      <w:pPr>
        <w:keepNext w:val="0"/>
        <w:keepLines w:val="0"/>
        <w:pageBreakBefore w:val="0"/>
        <w:kinsoku/>
        <w:wordWrap/>
        <w:overflowPunct/>
        <w:topLinePunct w:val="0"/>
        <w:bidi w:val="0"/>
        <w:adjustRightInd/>
        <w:snapToGrid/>
        <w:spacing w:line="360" w:lineRule="auto"/>
        <w:textAlignment w:val="auto"/>
        <w:rPr>
          <w:rStyle w:val="251"/>
          <w:rFonts w:asciiTheme="minorEastAsia" w:hAnsiTheme="minorEastAsia" w:eastAsiaTheme="minorEastAsia"/>
          <w:b/>
          <w:sz w:val="24"/>
          <w:szCs w:val="24"/>
          <w:lang w:eastAsia="zh-CN"/>
        </w:rPr>
      </w:pPr>
      <w:r>
        <w:rPr>
          <w:rStyle w:val="251"/>
          <w:rFonts w:asciiTheme="minorEastAsia" w:hAnsiTheme="minorEastAsia" w:eastAsiaTheme="minorEastAsia"/>
          <w:b/>
          <w:sz w:val="24"/>
          <w:szCs w:val="24"/>
          <w:lang w:eastAsia="zh-CN"/>
        </w:rPr>
        <w:t>第十二条廉洁条款：</w:t>
      </w:r>
    </w:p>
    <w:p w14:paraId="3A315745">
      <w:pPr>
        <w:keepNext w:val="0"/>
        <w:keepLines w:val="0"/>
        <w:pageBreakBefore w:val="0"/>
        <w:kinsoku/>
        <w:wordWrap/>
        <w:overflowPunct/>
        <w:topLinePunct w:val="0"/>
        <w:bidi w:val="0"/>
        <w:adjustRightInd/>
        <w:snapToGrid/>
        <w:spacing w:line="360" w:lineRule="auto"/>
        <w:ind w:firstLine="480" w:firstLineChars="200"/>
        <w:textAlignment w:val="auto"/>
        <w:rPr>
          <w:rFonts w:cs="Arial" w:asciiTheme="minorEastAsia" w:hAnsiTheme="minorEastAsia" w:eastAsiaTheme="minorEastAsia"/>
          <w:sz w:val="24"/>
          <w:szCs w:val="24"/>
          <w:u w:val="single"/>
          <w:lang w:eastAsia="zh-CN"/>
        </w:rPr>
      </w:pPr>
      <w:r>
        <w:rPr>
          <w:rFonts w:cs="Arial" w:asciiTheme="minorEastAsia" w:hAnsiTheme="minorEastAsia" w:eastAsiaTheme="minorEastAsia"/>
          <w:sz w:val="24"/>
          <w:szCs w:val="24"/>
          <w:lang w:eastAsia="zh-CN"/>
        </w:rPr>
        <w:t>严禁乙方以任何方式向甲方人员提供私人便利、行贿、赠送礼金、礼品等私利或进行非正常商务宴请。如果出现乙方在合同签订或履约过程进行私下宴请、向甲方人员提供私人便利、行贿等一切非正常的经济活动，一经查实，甲方有权单方解除合同，并根据具体情节对乙方处以合同总价50％的违约金，因解除相关合同给甲方造成损失的，由乙方承担赔偿责任；同时，乙方如有其它违约，仍须承担违约责任。</w:t>
      </w:r>
    </w:p>
    <w:p w14:paraId="76164B3F">
      <w:pPr>
        <w:keepNext w:val="0"/>
        <w:keepLines w:val="0"/>
        <w:pageBreakBefore w:val="0"/>
        <w:widowControl/>
        <w:kinsoku/>
        <w:wordWrap/>
        <w:overflowPunct/>
        <w:topLinePunct w:val="0"/>
        <w:bidi w:val="0"/>
        <w:adjustRightInd/>
        <w:snapToGrid/>
        <w:spacing w:line="360" w:lineRule="auto"/>
        <w:textAlignment w:val="auto"/>
        <w:rPr>
          <w:rStyle w:val="251"/>
          <w:rFonts w:asciiTheme="minorEastAsia" w:hAnsiTheme="minorEastAsia" w:eastAsiaTheme="minorEastAsia"/>
          <w:b/>
          <w:sz w:val="24"/>
          <w:szCs w:val="24"/>
          <w:lang w:eastAsia="zh-CN"/>
        </w:rPr>
      </w:pPr>
      <w:r>
        <w:rPr>
          <w:rStyle w:val="251"/>
          <w:rFonts w:asciiTheme="minorEastAsia" w:hAnsiTheme="minorEastAsia" w:eastAsiaTheme="minorEastAsia"/>
          <w:b/>
          <w:sz w:val="24"/>
          <w:szCs w:val="24"/>
          <w:lang w:eastAsia="zh-CN"/>
        </w:rPr>
        <w:t>第十三条争议解决：</w:t>
      </w:r>
    </w:p>
    <w:p w14:paraId="1CCB2FC9">
      <w:pPr>
        <w:keepNext w:val="0"/>
        <w:keepLines w:val="0"/>
        <w:pageBreakBefore w:val="0"/>
        <w:widowControl/>
        <w:kinsoku/>
        <w:wordWrap/>
        <w:overflowPunct/>
        <w:topLinePunct w:val="0"/>
        <w:bidi w:val="0"/>
        <w:adjustRightInd/>
        <w:snapToGrid/>
        <w:spacing w:line="360" w:lineRule="auto"/>
        <w:ind w:firstLine="480" w:firstLineChars="200"/>
        <w:textAlignment w:val="auto"/>
        <w:rPr>
          <w:rStyle w:val="251"/>
          <w:rFonts w:asciiTheme="minorEastAsia" w:hAnsiTheme="minorEastAsia" w:eastAsiaTheme="minorEastAsia"/>
          <w:sz w:val="24"/>
          <w:szCs w:val="24"/>
          <w:lang w:eastAsia="zh-CN"/>
        </w:rPr>
      </w:pPr>
      <w:r>
        <w:rPr>
          <w:rStyle w:val="251"/>
          <w:rFonts w:asciiTheme="minorEastAsia" w:hAnsiTheme="minorEastAsia" w:eastAsiaTheme="minorEastAsia"/>
          <w:sz w:val="24"/>
          <w:szCs w:val="24"/>
          <w:lang w:eastAsia="zh-CN"/>
        </w:rPr>
        <w:t>凡因本合同引起的或与本合同有关的任何争议，如双方不能通过友好协商解决，双方均应</w:t>
      </w:r>
      <w:r>
        <w:rPr>
          <w:rFonts w:cs="Arial" w:asciiTheme="minorEastAsia" w:hAnsiTheme="minorEastAsia" w:eastAsiaTheme="minorEastAsia"/>
          <w:sz w:val="24"/>
          <w:szCs w:val="24"/>
          <w:lang w:eastAsia="zh-CN"/>
        </w:rPr>
        <w:t>向甲方所在地人民法院提起诉讼</w:t>
      </w:r>
      <w:r>
        <w:rPr>
          <w:rStyle w:val="251"/>
          <w:rFonts w:asciiTheme="minorEastAsia" w:hAnsiTheme="minorEastAsia" w:eastAsiaTheme="minorEastAsia"/>
          <w:sz w:val="24"/>
          <w:szCs w:val="24"/>
          <w:lang w:eastAsia="zh-CN"/>
        </w:rPr>
        <w:t>。</w:t>
      </w:r>
    </w:p>
    <w:p w14:paraId="0290243B">
      <w:pPr>
        <w:keepNext w:val="0"/>
        <w:keepLines w:val="0"/>
        <w:pageBreakBefore w:val="0"/>
        <w:kinsoku/>
        <w:wordWrap/>
        <w:overflowPunct/>
        <w:topLinePunct w:val="0"/>
        <w:bidi w:val="0"/>
        <w:adjustRightInd/>
        <w:snapToGrid/>
        <w:spacing w:line="360" w:lineRule="auto"/>
        <w:textAlignment w:val="auto"/>
        <w:rPr>
          <w:rStyle w:val="251"/>
          <w:rFonts w:asciiTheme="minorEastAsia" w:hAnsiTheme="minorEastAsia" w:eastAsiaTheme="minorEastAsia"/>
          <w:b/>
          <w:sz w:val="24"/>
          <w:szCs w:val="24"/>
          <w:lang w:eastAsia="zh-CN"/>
        </w:rPr>
      </w:pPr>
      <w:r>
        <w:rPr>
          <w:rStyle w:val="251"/>
          <w:rFonts w:asciiTheme="minorEastAsia" w:hAnsiTheme="minorEastAsia" w:eastAsiaTheme="minorEastAsia"/>
          <w:b/>
          <w:sz w:val="24"/>
          <w:szCs w:val="24"/>
          <w:lang w:eastAsia="zh-CN"/>
        </w:rPr>
        <w:t>第十四条其它事项：</w:t>
      </w:r>
    </w:p>
    <w:p w14:paraId="0CE8A91E">
      <w:pPr>
        <w:keepNext w:val="0"/>
        <w:keepLines w:val="0"/>
        <w:pageBreakBefore w:val="0"/>
        <w:tabs>
          <w:tab w:val="left" w:pos="937"/>
        </w:tabs>
        <w:kinsoku/>
        <w:wordWrap/>
        <w:overflowPunct/>
        <w:topLinePunct w:val="0"/>
        <w:autoSpaceDE/>
        <w:autoSpaceDN/>
        <w:bidi w:val="0"/>
        <w:adjustRightInd/>
        <w:snapToGrid/>
        <w:spacing w:line="360" w:lineRule="auto"/>
        <w:ind w:firstLine="480" w:firstLineChars="200"/>
        <w:jc w:val="both"/>
        <w:textAlignment w:val="auto"/>
        <w:rPr>
          <w:rStyle w:val="251"/>
          <w:rFonts w:asciiTheme="minorEastAsia" w:hAnsiTheme="minorEastAsia" w:eastAsiaTheme="minorEastAsia"/>
          <w:sz w:val="24"/>
          <w:szCs w:val="24"/>
          <w:lang w:eastAsia="zh-CN"/>
        </w:rPr>
      </w:pPr>
      <w:r>
        <w:rPr>
          <w:rStyle w:val="251"/>
          <w:rFonts w:hint="eastAsia" w:asciiTheme="minorEastAsia" w:hAnsiTheme="minorEastAsia" w:eastAsiaTheme="minorEastAsia"/>
          <w:sz w:val="24"/>
          <w:szCs w:val="24"/>
          <w:lang w:eastAsia="zh-CN"/>
        </w:rPr>
        <w:t>1、</w:t>
      </w:r>
      <w:r>
        <w:rPr>
          <w:rStyle w:val="251"/>
          <w:rFonts w:asciiTheme="minorEastAsia" w:hAnsiTheme="minorEastAsia" w:eastAsiaTheme="minorEastAsia"/>
          <w:sz w:val="24"/>
          <w:szCs w:val="24"/>
          <w:lang w:eastAsia="zh-CN"/>
        </w:rPr>
        <w:t>按本合同规定应付的违约金、赔偿金、保管费和各种经济损失，应当在明确责任后10日内付清，</w:t>
      </w:r>
      <w:r>
        <w:rPr>
          <w:rStyle w:val="251"/>
          <w:rFonts w:hint="eastAsia" w:asciiTheme="minorEastAsia" w:hAnsiTheme="minorEastAsia" w:eastAsiaTheme="minorEastAsia"/>
          <w:sz w:val="24"/>
          <w:szCs w:val="24"/>
          <w:lang w:eastAsia="zh-CN"/>
        </w:rPr>
        <w:t>否则按逾期付款处理上述款项，甲方可直接从应付而未付给乙方给乙方的任何款项中扣除。</w:t>
      </w:r>
    </w:p>
    <w:p w14:paraId="17ADE9E5">
      <w:pPr>
        <w:keepNext w:val="0"/>
        <w:keepLines w:val="0"/>
        <w:pageBreakBefore w:val="0"/>
        <w:tabs>
          <w:tab w:val="left" w:pos="937"/>
        </w:tabs>
        <w:kinsoku/>
        <w:wordWrap/>
        <w:overflowPunct/>
        <w:topLinePunct w:val="0"/>
        <w:autoSpaceDE/>
        <w:autoSpaceDN/>
        <w:bidi w:val="0"/>
        <w:adjustRightInd/>
        <w:snapToGrid/>
        <w:spacing w:line="360" w:lineRule="auto"/>
        <w:ind w:firstLine="480" w:firstLineChars="200"/>
        <w:jc w:val="both"/>
        <w:textAlignment w:val="auto"/>
        <w:rPr>
          <w:rStyle w:val="251"/>
          <w:rFonts w:asciiTheme="minorEastAsia" w:hAnsiTheme="minorEastAsia" w:eastAsiaTheme="minorEastAsia"/>
          <w:sz w:val="24"/>
          <w:szCs w:val="24"/>
          <w:lang w:eastAsia="zh-CN"/>
        </w:rPr>
      </w:pPr>
      <w:r>
        <w:rPr>
          <w:rStyle w:val="251"/>
          <w:rFonts w:hint="eastAsia" w:asciiTheme="minorEastAsia" w:hAnsiTheme="minorEastAsia" w:eastAsiaTheme="minorEastAsia"/>
          <w:sz w:val="24"/>
          <w:szCs w:val="24"/>
          <w:lang w:eastAsia="zh-CN"/>
        </w:rPr>
        <w:t>2、</w:t>
      </w:r>
      <w:r>
        <w:rPr>
          <w:rStyle w:val="251"/>
          <w:rFonts w:asciiTheme="minorEastAsia" w:hAnsiTheme="minorEastAsia" w:eastAsiaTheme="minorEastAsia"/>
          <w:sz w:val="24"/>
          <w:szCs w:val="24"/>
          <w:lang w:eastAsia="zh-CN"/>
        </w:rPr>
        <w:t>本合同自双方盖章之日起生效，合同履约期内，无法定或约定理由，除非经过对方书面同意，任何一方不得变更或解除合同。</w:t>
      </w:r>
    </w:p>
    <w:p w14:paraId="7ABEB1E4">
      <w:pPr>
        <w:keepNext w:val="0"/>
        <w:keepLines w:val="0"/>
        <w:pageBreakBefore w:val="0"/>
        <w:tabs>
          <w:tab w:val="left" w:pos="937"/>
        </w:tabs>
        <w:kinsoku/>
        <w:wordWrap/>
        <w:overflowPunct/>
        <w:topLinePunct w:val="0"/>
        <w:autoSpaceDE/>
        <w:autoSpaceDN/>
        <w:bidi w:val="0"/>
        <w:adjustRightInd/>
        <w:snapToGrid/>
        <w:spacing w:line="360" w:lineRule="auto"/>
        <w:ind w:firstLine="480" w:firstLineChars="200"/>
        <w:jc w:val="both"/>
        <w:textAlignment w:val="auto"/>
        <w:rPr>
          <w:rStyle w:val="251"/>
          <w:rFonts w:asciiTheme="minorEastAsia" w:hAnsiTheme="minorEastAsia" w:eastAsiaTheme="minorEastAsia"/>
          <w:sz w:val="24"/>
          <w:szCs w:val="24"/>
          <w:lang w:eastAsia="zh-CN"/>
        </w:rPr>
      </w:pPr>
      <w:r>
        <w:rPr>
          <w:rStyle w:val="251"/>
          <w:rFonts w:hint="eastAsia" w:asciiTheme="minorEastAsia" w:hAnsiTheme="minorEastAsia" w:eastAsiaTheme="minorEastAsia"/>
          <w:sz w:val="24"/>
          <w:szCs w:val="24"/>
          <w:lang w:eastAsia="zh-CN"/>
        </w:rPr>
        <w:t>3、</w:t>
      </w:r>
      <w:r>
        <w:rPr>
          <w:rStyle w:val="251"/>
          <w:rFonts w:asciiTheme="minorEastAsia" w:hAnsiTheme="minorEastAsia" w:eastAsiaTheme="minorEastAsia"/>
          <w:sz w:val="24"/>
          <w:szCs w:val="24"/>
          <w:lang w:eastAsia="zh-CN"/>
        </w:rPr>
        <w:t>合同如有未尽事宜，须经双方共同协商，作出补充约定，补充约定与本合同具有同等效力。</w:t>
      </w:r>
    </w:p>
    <w:p w14:paraId="57252EC2">
      <w:pPr>
        <w:keepNext w:val="0"/>
        <w:keepLines w:val="0"/>
        <w:pageBreakBefore w:val="0"/>
        <w:tabs>
          <w:tab w:val="left" w:pos="937"/>
        </w:tabs>
        <w:kinsoku/>
        <w:wordWrap/>
        <w:overflowPunct/>
        <w:topLinePunct w:val="0"/>
        <w:autoSpaceDE/>
        <w:autoSpaceDN/>
        <w:bidi w:val="0"/>
        <w:adjustRightInd/>
        <w:snapToGrid/>
        <w:spacing w:line="360" w:lineRule="auto"/>
        <w:ind w:firstLine="480" w:firstLineChars="200"/>
        <w:jc w:val="both"/>
        <w:textAlignment w:val="auto"/>
        <w:rPr>
          <w:rStyle w:val="251"/>
          <w:rFonts w:asciiTheme="minorEastAsia" w:hAnsiTheme="minorEastAsia" w:eastAsiaTheme="minorEastAsia"/>
          <w:sz w:val="24"/>
          <w:szCs w:val="24"/>
          <w:lang w:eastAsia="zh-CN"/>
        </w:rPr>
      </w:pPr>
      <w:r>
        <w:rPr>
          <w:rStyle w:val="251"/>
          <w:rFonts w:hint="eastAsia" w:asciiTheme="minorEastAsia" w:hAnsiTheme="minorEastAsia" w:eastAsiaTheme="minorEastAsia"/>
          <w:sz w:val="24"/>
          <w:szCs w:val="24"/>
          <w:lang w:eastAsia="zh-CN"/>
        </w:rPr>
        <w:t>4、</w:t>
      </w:r>
      <w:r>
        <w:rPr>
          <w:rStyle w:val="251"/>
          <w:rFonts w:asciiTheme="minorEastAsia" w:hAnsiTheme="minorEastAsia" w:eastAsiaTheme="minorEastAsia"/>
          <w:sz w:val="24"/>
          <w:szCs w:val="24"/>
          <w:lang w:eastAsia="zh-CN"/>
        </w:rPr>
        <w:t>本合同包括附件：</w:t>
      </w:r>
    </w:p>
    <w:p w14:paraId="26A976D4">
      <w:pPr>
        <w:keepNext w:val="0"/>
        <w:keepLines w:val="0"/>
        <w:pageBreakBefore w:val="0"/>
        <w:kinsoku/>
        <w:wordWrap/>
        <w:overflowPunct/>
        <w:topLinePunct w:val="0"/>
        <w:bidi w:val="0"/>
        <w:adjustRightInd/>
        <w:snapToGrid/>
        <w:spacing w:line="360" w:lineRule="auto"/>
        <w:ind w:firstLine="480" w:firstLineChars="200"/>
        <w:textAlignment w:val="auto"/>
        <w:rPr>
          <w:rStyle w:val="251"/>
          <w:rFonts w:asciiTheme="minorEastAsia" w:hAnsiTheme="minorEastAsia" w:eastAsiaTheme="minorEastAsia"/>
          <w:b/>
          <w:sz w:val="24"/>
          <w:szCs w:val="24"/>
          <w:lang w:eastAsia="zh-CN"/>
        </w:rPr>
      </w:pPr>
      <w:r>
        <w:rPr>
          <w:rStyle w:val="251"/>
          <w:rFonts w:hint="eastAsia" w:asciiTheme="minorEastAsia" w:hAnsiTheme="minorEastAsia" w:eastAsiaTheme="minorEastAsia"/>
          <w:sz w:val="24"/>
          <w:szCs w:val="24"/>
          <w:lang w:eastAsia="zh-CN"/>
        </w:rPr>
        <w:t>附件一、PTA装置废热锅炉水处理药剂供应及服务</w:t>
      </w:r>
      <w:r>
        <w:rPr>
          <w:rStyle w:val="251"/>
          <w:rFonts w:asciiTheme="minorEastAsia" w:hAnsiTheme="minorEastAsia" w:eastAsiaTheme="minorEastAsia"/>
          <w:sz w:val="24"/>
          <w:szCs w:val="24"/>
          <w:lang w:eastAsia="zh-CN"/>
        </w:rPr>
        <w:t>技术协议</w:t>
      </w:r>
    </w:p>
    <w:p w14:paraId="17A09E76">
      <w:pPr>
        <w:keepNext w:val="0"/>
        <w:keepLines w:val="0"/>
        <w:pageBreakBefore w:val="0"/>
        <w:kinsoku/>
        <w:wordWrap/>
        <w:overflowPunct/>
        <w:topLinePunct w:val="0"/>
        <w:bidi w:val="0"/>
        <w:adjustRightInd/>
        <w:snapToGrid/>
        <w:spacing w:line="360" w:lineRule="auto"/>
        <w:ind w:firstLine="480" w:firstLineChars="200"/>
        <w:textAlignment w:val="auto"/>
        <w:rPr>
          <w:rStyle w:val="251"/>
          <w:rFonts w:asciiTheme="minorEastAsia" w:hAnsiTheme="minorEastAsia" w:eastAsiaTheme="minorEastAsia"/>
          <w:sz w:val="24"/>
          <w:szCs w:val="24"/>
          <w:lang w:eastAsia="zh-CN"/>
        </w:rPr>
      </w:pPr>
      <w:r>
        <w:rPr>
          <w:rStyle w:val="251"/>
          <w:rFonts w:hint="eastAsia" w:asciiTheme="minorEastAsia" w:hAnsiTheme="minorEastAsia" w:eastAsiaTheme="minorEastAsia"/>
          <w:sz w:val="24"/>
          <w:szCs w:val="24"/>
          <w:lang w:eastAsia="zh-CN"/>
        </w:rPr>
        <w:t>附件二、乙方提交的技术方案</w:t>
      </w:r>
    </w:p>
    <w:p w14:paraId="4DE31DB5">
      <w:pPr>
        <w:keepNext w:val="0"/>
        <w:keepLines w:val="0"/>
        <w:pageBreakBefore w:val="0"/>
        <w:kinsoku/>
        <w:wordWrap/>
        <w:overflowPunct/>
        <w:topLinePunct w:val="0"/>
        <w:bidi w:val="0"/>
        <w:adjustRightInd/>
        <w:snapToGrid/>
        <w:spacing w:line="360" w:lineRule="auto"/>
        <w:ind w:firstLine="480" w:firstLineChars="200"/>
        <w:textAlignment w:val="auto"/>
        <w:rPr>
          <w:rStyle w:val="251"/>
          <w:rFonts w:asciiTheme="minorEastAsia" w:hAnsiTheme="minorEastAsia" w:eastAsiaTheme="minorEastAsia"/>
          <w:sz w:val="24"/>
          <w:szCs w:val="24"/>
          <w:lang w:eastAsia="zh-CN"/>
        </w:rPr>
      </w:pPr>
      <w:r>
        <w:rPr>
          <w:rStyle w:val="251"/>
          <w:rFonts w:hint="eastAsia" w:asciiTheme="minorEastAsia" w:hAnsiTheme="minorEastAsia" w:eastAsiaTheme="minorEastAsia"/>
          <w:sz w:val="24"/>
          <w:szCs w:val="24"/>
          <w:lang w:eastAsia="zh-CN"/>
        </w:rPr>
        <w:t>乙方签字确认的技术协议和技术方案为本合同的技术附件，与合同正文有同等效力；协议和方案的所使用的标准之间有歧义，或如遇与乙方执行的标准发生矛盾时，按对乙方较严格的标准执行。</w:t>
      </w:r>
    </w:p>
    <w:p w14:paraId="0F2D3CF8">
      <w:pPr>
        <w:keepNext w:val="0"/>
        <w:keepLines w:val="0"/>
        <w:pageBreakBefore w:val="0"/>
        <w:tabs>
          <w:tab w:val="left" w:pos="937"/>
        </w:tabs>
        <w:kinsoku/>
        <w:wordWrap/>
        <w:overflowPunct/>
        <w:topLinePunct w:val="0"/>
        <w:autoSpaceDE/>
        <w:autoSpaceDN/>
        <w:bidi w:val="0"/>
        <w:adjustRightInd/>
        <w:snapToGrid/>
        <w:spacing w:line="360" w:lineRule="auto"/>
        <w:ind w:firstLine="480" w:firstLineChars="200"/>
        <w:jc w:val="both"/>
        <w:textAlignment w:val="auto"/>
        <w:rPr>
          <w:rStyle w:val="251"/>
          <w:rFonts w:asciiTheme="minorEastAsia" w:hAnsiTheme="minorEastAsia" w:eastAsiaTheme="minorEastAsia"/>
          <w:sz w:val="24"/>
          <w:szCs w:val="24"/>
          <w:lang w:eastAsia="zh-CN"/>
        </w:rPr>
      </w:pPr>
      <w:r>
        <w:rPr>
          <w:rStyle w:val="251"/>
          <w:rFonts w:hint="eastAsia" w:asciiTheme="minorEastAsia" w:hAnsiTheme="minorEastAsia" w:eastAsiaTheme="minorEastAsia"/>
          <w:sz w:val="24"/>
          <w:szCs w:val="24"/>
          <w:lang w:eastAsia="zh-CN"/>
        </w:rPr>
        <w:t>1、</w:t>
      </w:r>
      <w:r>
        <w:rPr>
          <w:rStyle w:val="251"/>
          <w:rFonts w:asciiTheme="minorEastAsia" w:hAnsiTheme="minorEastAsia" w:eastAsiaTheme="minorEastAsia"/>
          <w:sz w:val="24"/>
          <w:szCs w:val="24"/>
          <w:lang w:eastAsia="zh-CN"/>
        </w:rPr>
        <w:t>本合同一式</w:t>
      </w:r>
      <w:r>
        <w:rPr>
          <w:rStyle w:val="251"/>
          <w:rFonts w:hint="eastAsia" w:asciiTheme="minorEastAsia" w:hAnsiTheme="minorEastAsia" w:eastAsiaTheme="minorEastAsia"/>
          <w:sz w:val="24"/>
          <w:szCs w:val="24"/>
          <w:lang w:val="en-US" w:eastAsia="zh-CN"/>
        </w:rPr>
        <w:t>伍</w:t>
      </w:r>
      <w:r>
        <w:rPr>
          <w:rStyle w:val="251"/>
          <w:rFonts w:asciiTheme="minorEastAsia" w:hAnsiTheme="minorEastAsia" w:eastAsiaTheme="minorEastAsia"/>
          <w:sz w:val="24"/>
          <w:szCs w:val="24"/>
          <w:lang w:eastAsia="zh-CN"/>
        </w:rPr>
        <w:t>份，甲方执</w:t>
      </w:r>
      <w:r>
        <w:rPr>
          <w:rStyle w:val="251"/>
          <w:rFonts w:hint="eastAsia" w:asciiTheme="minorEastAsia" w:hAnsiTheme="minorEastAsia" w:eastAsiaTheme="minorEastAsia"/>
          <w:sz w:val="24"/>
          <w:szCs w:val="24"/>
          <w:lang w:val="en-US" w:eastAsia="zh-CN"/>
        </w:rPr>
        <w:t>肆</w:t>
      </w:r>
      <w:r>
        <w:rPr>
          <w:rStyle w:val="251"/>
          <w:rFonts w:asciiTheme="minorEastAsia" w:hAnsiTheme="minorEastAsia" w:eastAsiaTheme="minorEastAsia"/>
          <w:sz w:val="24"/>
          <w:szCs w:val="24"/>
          <w:lang w:eastAsia="zh-CN"/>
        </w:rPr>
        <w:t>份，乙方执</w:t>
      </w:r>
      <w:r>
        <w:rPr>
          <w:rStyle w:val="251"/>
          <w:rFonts w:hint="eastAsia" w:asciiTheme="minorEastAsia" w:hAnsiTheme="minorEastAsia" w:eastAsiaTheme="minorEastAsia"/>
          <w:sz w:val="24"/>
          <w:szCs w:val="24"/>
          <w:lang w:val="en-US" w:eastAsia="zh-CN"/>
        </w:rPr>
        <w:t>壹</w:t>
      </w:r>
      <w:r>
        <w:rPr>
          <w:rStyle w:val="251"/>
          <w:rFonts w:asciiTheme="minorEastAsia" w:hAnsiTheme="minorEastAsia" w:eastAsiaTheme="minorEastAsia"/>
          <w:sz w:val="24"/>
          <w:szCs w:val="24"/>
          <w:lang w:eastAsia="zh-CN"/>
        </w:rPr>
        <w:t>份，具</w:t>
      </w:r>
      <w:r>
        <w:rPr>
          <w:rStyle w:val="251"/>
          <w:rFonts w:hint="eastAsia" w:asciiTheme="minorEastAsia" w:hAnsiTheme="minorEastAsia" w:eastAsiaTheme="minorEastAsia"/>
          <w:sz w:val="24"/>
          <w:szCs w:val="24"/>
          <w:lang w:eastAsia="zh-CN"/>
        </w:rPr>
        <w:t>有</w:t>
      </w:r>
      <w:r>
        <w:rPr>
          <w:rStyle w:val="251"/>
          <w:rFonts w:asciiTheme="minorEastAsia" w:hAnsiTheme="minorEastAsia" w:eastAsiaTheme="minorEastAsia"/>
          <w:sz w:val="24"/>
          <w:szCs w:val="24"/>
          <w:lang w:eastAsia="zh-CN"/>
        </w:rPr>
        <w:t>同等法律效力。乙方联系人：</w:t>
      </w:r>
      <w:r>
        <w:rPr>
          <w:rStyle w:val="251"/>
          <w:rFonts w:hint="eastAsia" w:asciiTheme="minorEastAsia" w:hAnsiTheme="minorEastAsia" w:eastAsiaTheme="minorEastAsia"/>
          <w:sz w:val="24"/>
          <w:szCs w:val="24"/>
          <w:lang w:eastAsia="zh-CN"/>
        </w:rPr>
        <w:t xml:space="preserve"> </w:t>
      </w:r>
      <w:r>
        <w:rPr>
          <w:rStyle w:val="251"/>
          <w:rFonts w:asciiTheme="minorEastAsia" w:hAnsiTheme="minorEastAsia" w:eastAsiaTheme="minorEastAsia"/>
          <w:sz w:val="24"/>
          <w:szCs w:val="24"/>
          <w:lang w:eastAsia="zh-CN"/>
        </w:rPr>
        <w:t>，联系方式：</w:t>
      </w:r>
      <w:r>
        <w:rPr>
          <w:rFonts w:hint="eastAsia" w:asciiTheme="minorEastAsia" w:hAnsiTheme="minorEastAsia" w:eastAsiaTheme="minorEastAsia"/>
          <w:sz w:val="24"/>
          <w:szCs w:val="24"/>
          <w:lang w:eastAsia="zh-CN"/>
        </w:rPr>
        <w:t xml:space="preserve"> </w:t>
      </w:r>
      <w:r>
        <w:rPr>
          <w:rStyle w:val="251"/>
          <w:rFonts w:asciiTheme="minorEastAsia" w:hAnsiTheme="minorEastAsia" w:eastAsiaTheme="minorEastAsia"/>
          <w:sz w:val="24"/>
          <w:szCs w:val="24"/>
          <w:lang w:eastAsia="zh-CN"/>
        </w:rPr>
        <w:t>，指定传真：</w:t>
      </w:r>
      <w:r>
        <w:rPr>
          <w:rStyle w:val="251"/>
          <w:rFonts w:hint="eastAsia" w:asciiTheme="minorEastAsia" w:hAnsiTheme="minorEastAsia" w:eastAsiaTheme="minorEastAsia"/>
          <w:sz w:val="24"/>
          <w:szCs w:val="24"/>
          <w:lang w:eastAsia="zh-CN"/>
        </w:rPr>
        <w:t xml:space="preserve"> </w:t>
      </w:r>
      <w:r>
        <w:rPr>
          <w:rFonts w:cs="Arial" w:asciiTheme="minorEastAsia" w:hAnsiTheme="minorEastAsia" w:eastAsiaTheme="minorEastAsia"/>
          <w:sz w:val="24"/>
          <w:szCs w:val="24"/>
          <w:lang w:eastAsia="zh-CN"/>
        </w:rPr>
        <w:t>，</w:t>
      </w:r>
      <w:r>
        <w:rPr>
          <w:rStyle w:val="251"/>
          <w:rFonts w:asciiTheme="minorEastAsia" w:hAnsiTheme="minorEastAsia" w:eastAsiaTheme="minorEastAsia"/>
          <w:sz w:val="24"/>
          <w:szCs w:val="24"/>
          <w:lang w:eastAsia="zh-CN"/>
        </w:rPr>
        <w:t>收件邮箱：</w:t>
      </w:r>
      <w:r>
        <w:rPr>
          <w:rFonts w:hint="eastAsia" w:cs="Arial" w:asciiTheme="minorEastAsia" w:hAnsiTheme="minorEastAsia" w:eastAsiaTheme="minorEastAsia"/>
          <w:sz w:val="24"/>
          <w:szCs w:val="24"/>
          <w:lang w:eastAsia="zh-CN"/>
        </w:rPr>
        <w:t xml:space="preserve"> </w:t>
      </w:r>
      <w:r>
        <w:rPr>
          <w:rFonts w:cs="Arial" w:asciiTheme="minorEastAsia" w:hAnsiTheme="minorEastAsia" w:eastAsiaTheme="minorEastAsia"/>
          <w:sz w:val="24"/>
          <w:szCs w:val="24"/>
          <w:lang w:eastAsia="zh-CN"/>
        </w:rPr>
        <w:t>，</w:t>
      </w:r>
      <w:r>
        <w:rPr>
          <w:rStyle w:val="251"/>
          <w:rFonts w:asciiTheme="minorEastAsia" w:hAnsiTheme="minorEastAsia" w:eastAsiaTheme="minorEastAsia"/>
          <w:sz w:val="24"/>
          <w:szCs w:val="24"/>
          <w:lang w:eastAsia="zh-CN"/>
        </w:rPr>
        <w:t>送达地址：</w:t>
      </w:r>
      <w:r>
        <w:rPr>
          <w:rFonts w:hint="eastAsia" w:asciiTheme="minorEastAsia" w:hAnsiTheme="minorEastAsia" w:eastAsiaTheme="minorEastAsia"/>
          <w:sz w:val="24"/>
          <w:szCs w:val="24"/>
          <w:lang w:eastAsia="zh-CN"/>
        </w:rPr>
        <w:t xml:space="preserve"> </w:t>
      </w:r>
      <w:r>
        <w:rPr>
          <w:rStyle w:val="251"/>
          <w:rFonts w:asciiTheme="minorEastAsia" w:hAnsiTheme="minorEastAsia" w:eastAsiaTheme="minorEastAsia"/>
          <w:sz w:val="24"/>
          <w:szCs w:val="24"/>
          <w:lang w:eastAsia="zh-CN"/>
        </w:rPr>
        <w:t>；乙方同意本合同项下甲方对乙方的通知可以传真、邮寄、邮件或公告方式送达。以传真送达的，甲方按本合同所载乙方的传真号码发送传真当日即为送达日；以邮寄送达的，甲方按本合同所载地址向乙方以特快专递方式发出通知后的第2个日历日即为送达日。乙方变更其传真号码或地址必须提前五个工作日以上书面通知甲方，否则甲方按本合同所载的传真号码或地址发出通知后视为送达，送达日按本款前述约定。乙方拒收对方传真或邮件的，拒收即视为已送达，送达日按本款前述约定。</w:t>
      </w:r>
    </w:p>
    <w:p w14:paraId="34753D9C">
      <w:pPr>
        <w:spacing w:beforeLines="50" w:afterLines="50" w:line="360" w:lineRule="auto"/>
        <w:ind w:firstLine="480" w:firstLineChars="200"/>
        <w:rPr>
          <w:rStyle w:val="251"/>
          <w:rFonts w:hint="eastAsia" w:asciiTheme="minorEastAsia" w:hAnsiTheme="minorEastAsia" w:eastAsiaTheme="minorEastAsia"/>
          <w:sz w:val="24"/>
          <w:szCs w:val="24"/>
          <w:lang w:val="en-US" w:eastAsia="zh-CN"/>
        </w:rPr>
      </w:pPr>
      <w:r>
        <w:rPr>
          <w:rStyle w:val="251"/>
          <w:rFonts w:hint="eastAsia" w:asciiTheme="minorEastAsia" w:hAnsiTheme="minorEastAsia" w:eastAsiaTheme="minorEastAsia"/>
          <w:sz w:val="24"/>
          <w:szCs w:val="24"/>
          <w:lang w:val="en-US" w:eastAsia="zh-CN"/>
        </w:rPr>
        <w:t>附件1《发包要求》</w:t>
      </w:r>
    </w:p>
    <w:p w14:paraId="7D7B0FE4">
      <w:pPr>
        <w:pStyle w:val="2"/>
        <w:rPr>
          <w:rFonts w:hint="default"/>
          <w:lang w:val="en-US" w:eastAsia="zh-CN"/>
        </w:rPr>
      </w:pPr>
      <w:r>
        <w:rPr>
          <w:rStyle w:val="251"/>
          <w:rFonts w:hint="eastAsia" w:asciiTheme="minorEastAsia" w:hAnsiTheme="minorEastAsia" w:eastAsiaTheme="minorEastAsia"/>
          <w:sz w:val="24"/>
          <w:szCs w:val="24"/>
          <w:lang w:val="en-US" w:eastAsia="zh-CN"/>
        </w:rPr>
        <w:t xml:space="preserve">    附件2《安全环保协议》</w:t>
      </w:r>
    </w:p>
    <w:p w14:paraId="706F0663">
      <w:pPr>
        <w:spacing w:beforeLines="50" w:afterLines="50" w:line="360" w:lineRule="auto"/>
        <w:ind w:left="5520" w:hanging="5520" w:hangingChars="2300"/>
        <w:rPr>
          <w:rStyle w:val="251"/>
          <w:rFonts w:asciiTheme="minorEastAsia" w:hAnsiTheme="minorEastAsia" w:eastAsiaTheme="minorEastAsia"/>
          <w:sz w:val="24"/>
          <w:szCs w:val="24"/>
          <w:lang w:eastAsia="zh-CN"/>
        </w:rPr>
      </w:pPr>
    </w:p>
    <w:p w14:paraId="50342609">
      <w:pPr>
        <w:spacing w:beforeLines="50" w:afterLines="50" w:line="360" w:lineRule="auto"/>
        <w:ind w:left="5520" w:hanging="5520" w:hangingChars="2300"/>
        <w:rPr>
          <w:rFonts w:asciiTheme="minorEastAsia" w:hAnsiTheme="minorEastAsia" w:eastAsiaTheme="minorEastAsia"/>
          <w:sz w:val="24"/>
          <w:szCs w:val="24"/>
          <w:lang w:eastAsia="zh-CN"/>
        </w:rPr>
      </w:pPr>
      <w:r>
        <w:rPr>
          <w:rStyle w:val="251"/>
          <w:rFonts w:asciiTheme="minorEastAsia" w:hAnsiTheme="minorEastAsia" w:eastAsiaTheme="minorEastAsia"/>
          <w:sz w:val="24"/>
          <w:szCs w:val="24"/>
          <w:lang w:eastAsia="zh-CN"/>
        </w:rPr>
        <w:t>甲方: 翔鹭石化（漳州）有限公司</w:t>
      </w:r>
    </w:p>
    <w:p w14:paraId="1CB5A899">
      <w:pPr>
        <w:spacing w:beforeLines="50" w:afterLines="50" w:line="360" w:lineRule="auto"/>
        <w:rPr>
          <w:rStyle w:val="251"/>
          <w:rFonts w:asciiTheme="minorEastAsia" w:hAnsiTheme="minorEastAsia" w:eastAsiaTheme="minorEastAsia"/>
          <w:sz w:val="24"/>
          <w:szCs w:val="24"/>
          <w:lang w:eastAsia="zh-CN"/>
        </w:rPr>
      </w:pPr>
      <w:r>
        <w:rPr>
          <w:rStyle w:val="251"/>
          <w:rFonts w:asciiTheme="minorEastAsia" w:hAnsiTheme="minorEastAsia" w:eastAsiaTheme="minorEastAsia"/>
          <w:bCs/>
          <w:sz w:val="24"/>
          <w:szCs w:val="24"/>
          <w:lang w:eastAsia="zh-CN"/>
        </w:rPr>
        <w:t xml:space="preserve">日期： </w:t>
      </w:r>
    </w:p>
    <w:p w14:paraId="63F98DF2">
      <w:pPr>
        <w:rPr>
          <w:rFonts w:cs="Arial" w:asciiTheme="minorEastAsia" w:hAnsiTheme="minorEastAsia" w:eastAsiaTheme="minorEastAsia"/>
          <w:b/>
          <w:bCs/>
          <w:sz w:val="24"/>
          <w:szCs w:val="24"/>
          <w:lang w:eastAsia="zh-CN"/>
        </w:rPr>
      </w:pPr>
    </w:p>
    <w:p w14:paraId="6412CF69">
      <w:pPr>
        <w:rPr>
          <w:rFonts w:cs="Arial" w:asciiTheme="minorEastAsia" w:hAnsiTheme="minorEastAsia" w:eastAsiaTheme="minorEastAsia"/>
          <w:b/>
          <w:bCs/>
          <w:sz w:val="24"/>
          <w:szCs w:val="24"/>
          <w:lang w:eastAsia="zh-CN"/>
        </w:rPr>
      </w:pPr>
    </w:p>
    <w:p w14:paraId="35B55255">
      <w:pPr>
        <w:spacing w:beforeLines="50" w:afterLines="50" w:line="360" w:lineRule="auto"/>
        <w:ind w:left="5520" w:hanging="5520" w:hangingChars="23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乙方：</w:t>
      </w:r>
    </w:p>
    <w:p w14:paraId="00509E08">
      <w:pPr>
        <w:spacing w:beforeLines="50" w:afterLines="50" w:line="360" w:lineRule="auto"/>
        <w:ind w:left="5520" w:hanging="5520" w:hangingChars="2300"/>
        <w:rPr>
          <w:rStyle w:val="251"/>
          <w:rFonts w:cs="Times New Roman" w:asciiTheme="minorEastAsia" w:hAnsiTheme="minorEastAsia" w:eastAsiaTheme="minorEastAsia"/>
          <w:sz w:val="24"/>
          <w:szCs w:val="24"/>
          <w:lang w:eastAsia="zh-CN"/>
        </w:rPr>
      </w:pPr>
      <w:r>
        <w:rPr>
          <w:rStyle w:val="251"/>
          <w:rFonts w:asciiTheme="minorEastAsia" w:hAnsiTheme="minorEastAsia" w:eastAsiaTheme="minorEastAsia"/>
          <w:bCs/>
          <w:sz w:val="24"/>
          <w:szCs w:val="24"/>
          <w:lang w:eastAsia="zh-CN"/>
        </w:rPr>
        <w:t xml:space="preserve">日期： </w:t>
      </w:r>
    </w:p>
    <w:p w14:paraId="2C3DE932">
      <w:pPr>
        <w:pStyle w:val="2"/>
        <w:rPr>
          <w:b/>
          <w:bCs/>
          <w:sz w:val="24"/>
          <w:szCs w:val="24"/>
        </w:rPr>
      </w:pPr>
    </w:p>
    <w:p w14:paraId="0A74CFD8">
      <w:pPr>
        <w:pStyle w:val="2"/>
        <w:rPr>
          <w:b/>
          <w:bCs/>
          <w:sz w:val="24"/>
          <w:szCs w:val="24"/>
        </w:rPr>
      </w:pPr>
    </w:p>
    <w:p w14:paraId="5F851A2D">
      <w:pPr>
        <w:pStyle w:val="2"/>
        <w:rPr>
          <w:b/>
          <w:bCs/>
          <w:sz w:val="24"/>
          <w:szCs w:val="24"/>
        </w:rPr>
      </w:pPr>
    </w:p>
    <w:p w14:paraId="38B8DBA9">
      <w:pPr>
        <w:pStyle w:val="2"/>
        <w:rPr>
          <w:b/>
          <w:bCs/>
          <w:sz w:val="24"/>
          <w:szCs w:val="24"/>
        </w:rPr>
      </w:pPr>
    </w:p>
    <w:p w14:paraId="238C3510">
      <w:pPr>
        <w:pStyle w:val="2"/>
        <w:rPr>
          <w:b/>
          <w:bCs/>
          <w:sz w:val="24"/>
          <w:szCs w:val="24"/>
        </w:rPr>
      </w:pPr>
    </w:p>
    <w:p w14:paraId="7CC177AD">
      <w:pPr>
        <w:pStyle w:val="2"/>
        <w:rPr>
          <w:b/>
          <w:bCs/>
          <w:sz w:val="24"/>
          <w:szCs w:val="24"/>
        </w:rPr>
      </w:pPr>
    </w:p>
    <w:p w14:paraId="09BB5A35">
      <w:pPr>
        <w:pStyle w:val="2"/>
        <w:rPr>
          <w:b/>
          <w:bCs/>
          <w:sz w:val="24"/>
          <w:szCs w:val="24"/>
        </w:rPr>
      </w:pPr>
    </w:p>
    <w:p w14:paraId="0962BC4D">
      <w:pPr>
        <w:pStyle w:val="2"/>
        <w:rPr>
          <w:b/>
          <w:bCs/>
          <w:sz w:val="24"/>
          <w:szCs w:val="24"/>
        </w:rPr>
      </w:pPr>
    </w:p>
    <w:p w14:paraId="635A25D5">
      <w:pPr>
        <w:pStyle w:val="2"/>
        <w:rPr>
          <w:b/>
          <w:bCs/>
          <w:sz w:val="24"/>
          <w:szCs w:val="24"/>
        </w:rPr>
      </w:pPr>
    </w:p>
    <w:p w14:paraId="68FE9B8D">
      <w:pPr>
        <w:pStyle w:val="2"/>
        <w:rPr>
          <w:b/>
          <w:bCs/>
          <w:sz w:val="24"/>
          <w:szCs w:val="24"/>
        </w:rPr>
      </w:pPr>
    </w:p>
    <w:p w14:paraId="2AFE2C31">
      <w:pPr>
        <w:pStyle w:val="2"/>
        <w:rPr>
          <w:b/>
          <w:bCs/>
          <w:sz w:val="24"/>
          <w:szCs w:val="24"/>
        </w:rPr>
      </w:pPr>
    </w:p>
    <w:p w14:paraId="1BBBA888">
      <w:pPr>
        <w:pStyle w:val="2"/>
        <w:rPr>
          <w:b/>
          <w:bCs/>
          <w:sz w:val="24"/>
          <w:szCs w:val="24"/>
        </w:rPr>
      </w:pPr>
    </w:p>
    <w:p w14:paraId="625CE02A">
      <w:pPr>
        <w:pStyle w:val="2"/>
        <w:rPr>
          <w:b/>
          <w:bCs/>
          <w:sz w:val="24"/>
          <w:szCs w:val="24"/>
        </w:rPr>
      </w:pPr>
    </w:p>
    <w:p w14:paraId="662990B9">
      <w:pPr>
        <w:pStyle w:val="2"/>
        <w:rPr>
          <w:b/>
          <w:bCs/>
          <w:sz w:val="24"/>
          <w:szCs w:val="24"/>
        </w:rPr>
      </w:pPr>
    </w:p>
    <w:p w14:paraId="289E87B7">
      <w:pPr>
        <w:pStyle w:val="2"/>
        <w:rPr>
          <w:b/>
          <w:bCs/>
          <w:sz w:val="24"/>
          <w:szCs w:val="24"/>
        </w:rPr>
      </w:pPr>
    </w:p>
    <w:p w14:paraId="5CD8820A">
      <w:pPr>
        <w:pStyle w:val="2"/>
        <w:rPr>
          <w:b/>
          <w:bCs/>
          <w:sz w:val="24"/>
          <w:szCs w:val="24"/>
        </w:rPr>
      </w:pPr>
    </w:p>
    <w:p w14:paraId="22A9FBD3">
      <w:pPr>
        <w:pStyle w:val="2"/>
        <w:rPr>
          <w:b/>
          <w:bCs/>
          <w:sz w:val="24"/>
          <w:szCs w:val="24"/>
        </w:rPr>
      </w:pPr>
      <w:r>
        <w:rPr>
          <w:rFonts w:hint="eastAsia"/>
          <w:b/>
          <w:bCs/>
          <w:sz w:val="24"/>
          <w:szCs w:val="24"/>
        </w:rPr>
        <w:t>附件二、参选文件范本</w:t>
      </w:r>
    </w:p>
    <w:p w14:paraId="4BAB5784">
      <w:pPr>
        <w:pStyle w:val="25"/>
        <w:jc w:val="center"/>
        <w:rPr>
          <w:rFonts w:ascii="Times New Roman" w:hAnsi="Times New Roman"/>
          <w:b/>
          <w:sz w:val="52"/>
          <w:szCs w:val="52"/>
          <w:lang w:eastAsia="zh-CN"/>
        </w:rPr>
      </w:pPr>
    </w:p>
    <w:p w14:paraId="54EAC835">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14:paraId="3342E934">
      <w:pPr>
        <w:pStyle w:val="25"/>
        <w:spacing w:line="615" w:lineRule="exact"/>
        <w:jc w:val="center"/>
        <w:rPr>
          <w:rFonts w:ascii="方正小标宋简体" w:hAnsi="方正小标宋简体" w:eastAsia="方正小标宋简体" w:cs="方正小标宋简体"/>
          <w:b/>
          <w:sz w:val="44"/>
          <w:szCs w:val="44"/>
          <w:lang w:eastAsia="zh-CN"/>
        </w:rPr>
      </w:pPr>
    </w:p>
    <w:p w14:paraId="204CEA10">
      <w:pPr>
        <w:pStyle w:val="20"/>
        <w:jc w:val="center"/>
        <w:rPr>
          <w:rFonts w:ascii="微软雅黑" w:eastAsia="微软雅黑"/>
          <w:b/>
          <w:sz w:val="52"/>
          <w:szCs w:val="52"/>
          <w:u w:val="single"/>
          <w:lang w:eastAsia="zh-CN"/>
        </w:rPr>
      </w:pPr>
    </w:p>
    <w:p w14:paraId="7F42D656">
      <w:pPr>
        <w:pStyle w:val="77"/>
        <w:spacing w:line="360" w:lineRule="auto"/>
        <w:jc w:val="center"/>
        <w:rPr>
          <w:rFonts w:hAnsi="宋体"/>
          <w:b/>
          <w:bCs/>
          <w:sz w:val="44"/>
          <w:szCs w:val="44"/>
        </w:rPr>
      </w:pPr>
      <w:r>
        <w:rPr>
          <w:rFonts w:hint="eastAsia" w:hAnsi="宋体"/>
          <w:b/>
          <w:bCs/>
          <w:sz w:val="44"/>
          <w:szCs w:val="44"/>
        </w:rPr>
        <w:t>PTA装置废热锅炉水处理药剂供应及服务</w:t>
      </w:r>
    </w:p>
    <w:p w14:paraId="17942279">
      <w:pPr>
        <w:spacing w:line="1000" w:lineRule="exact"/>
        <w:rPr>
          <w:rStyle w:val="251"/>
          <w:rFonts w:asciiTheme="minorEastAsia" w:hAnsiTheme="minorEastAsia" w:eastAsiaTheme="minorEastAsia"/>
          <w:b/>
          <w:bCs/>
          <w:sz w:val="24"/>
          <w:szCs w:val="24"/>
          <w:lang w:eastAsia="zh-CN"/>
        </w:rPr>
      </w:pPr>
    </w:p>
    <w:p w14:paraId="1AD90C45">
      <w:pPr>
        <w:pStyle w:val="20"/>
        <w:jc w:val="center"/>
        <w:rPr>
          <w:rFonts w:asciiTheme="minorEastAsia" w:hAnsiTheme="minorEastAsia" w:eastAsiaTheme="minorEastAsia"/>
          <w:b/>
          <w:sz w:val="52"/>
          <w:szCs w:val="52"/>
          <w:u w:val="single"/>
          <w:lang w:eastAsia="zh-CN"/>
        </w:rPr>
      </w:pPr>
    </w:p>
    <w:p w14:paraId="2FA88B81">
      <w:pPr>
        <w:pStyle w:val="25"/>
        <w:spacing w:line="615" w:lineRule="exact"/>
        <w:jc w:val="center"/>
        <w:rPr>
          <w:rFonts w:ascii="方正小标宋简体" w:hAnsi="方正小标宋简体" w:eastAsia="方正小标宋简体" w:cs="方正小标宋简体"/>
          <w:b/>
          <w:sz w:val="44"/>
          <w:szCs w:val="44"/>
          <w:lang w:eastAsia="zh-CN"/>
        </w:rPr>
      </w:pPr>
    </w:p>
    <w:p w14:paraId="5856E2B9">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14:paraId="16DAE7EF">
      <w:pPr>
        <w:pStyle w:val="2"/>
      </w:pPr>
    </w:p>
    <w:p w14:paraId="3AA267C4">
      <w:pPr>
        <w:pStyle w:val="25"/>
        <w:rPr>
          <w:rFonts w:ascii="Times New Roman" w:hAnsi="Times New Roman"/>
          <w:lang w:eastAsia="zh-CN"/>
        </w:rPr>
      </w:pPr>
    </w:p>
    <w:p w14:paraId="06C8CF90">
      <w:pPr>
        <w:pStyle w:val="25"/>
        <w:rPr>
          <w:rFonts w:ascii="Times New Roman" w:hAnsi="Times New Roman"/>
          <w:lang w:eastAsia="zh-CN"/>
        </w:rPr>
      </w:pPr>
    </w:p>
    <w:p w14:paraId="2E925033">
      <w:pPr>
        <w:pStyle w:val="25"/>
        <w:rPr>
          <w:rFonts w:ascii="Times New Roman" w:hAnsi="Times New Roman"/>
          <w:lang w:eastAsia="zh-CN"/>
        </w:rPr>
      </w:pPr>
    </w:p>
    <w:p w14:paraId="3B71F471">
      <w:pPr>
        <w:pStyle w:val="25"/>
        <w:rPr>
          <w:rFonts w:ascii="Times New Roman" w:hAnsi="Times New Roman"/>
          <w:lang w:eastAsia="zh-CN"/>
        </w:rPr>
      </w:pPr>
    </w:p>
    <w:p w14:paraId="57A4986C">
      <w:pPr>
        <w:pStyle w:val="25"/>
        <w:rPr>
          <w:rFonts w:ascii="Times New Roman" w:hAnsi="Times New Roman"/>
          <w:lang w:eastAsia="zh-CN"/>
        </w:rPr>
      </w:pPr>
    </w:p>
    <w:p w14:paraId="64929F2E">
      <w:pPr>
        <w:pStyle w:val="25"/>
        <w:rPr>
          <w:rFonts w:ascii="Times New Roman" w:hAnsi="Times New Roman"/>
          <w:b/>
          <w:bCs/>
          <w:sz w:val="32"/>
          <w:szCs w:val="32"/>
          <w:lang w:eastAsia="zh-CN"/>
        </w:rPr>
      </w:pPr>
    </w:p>
    <w:p w14:paraId="5110DDE8">
      <w:pPr>
        <w:pStyle w:val="25"/>
        <w:rPr>
          <w:rFonts w:ascii="Times New Roman" w:hAnsi="Times New Roman"/>
          <w:b/>
          <w:bCs/>
          <w:sz w:val="32"/>
          <w:szCs w:val="32"/>
          <w:lang w:eastAsia="zh-CN"/>
        </w:rPr>
      </w:pPr>
    </w:p>
    <w:p w14:paraId="6E048A56">
      <w:pPr>
        <w:pStyle w:val="25"/>
        <w:rPr>
          <w:rFonts w:ascii="Times New Roman" w:hAnsi="Times New Roman"/>
          <w:b/>
          <w:bCs/>
          <w:sz w:val="32"/>
          <w:szCs w:val="36"/>
          <w:lang w:eastAsia="zh-CN"/>
        </w:rPr>
      </w:pPr>
    </w:p>
    <w:p w14:paraId="2D7E65A6">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14:paraId="4EFFC64E">
      <w:pPr>
        <w:pStyle w:val="25"/>
        <w:jc w:val="center"/>
        <w:rPr>
          <w:rFonts w:ascii="Times New Roman" w:hAnsi="Times New Roman"/>
          <w:b/>
          <w:bCs/>
          <w:w w:val="95"/>
          <w:sz w:val="32"/>
          <w:lang w:eastAsia="zh-CN"/>
        </w:rPr>
      </w:pPr>
      <w:r>
        <w:rPr>
          <w:rFonts w:hint="eastAsia" w:ascii="Times New Roman" w:hAnsi="Times New Roman"/>
          <w:b/>
          <w:bCs/>
          <w:w w:val="95"/>
          <w:sz w:val="32"/>
          <w:lang w:eastAsia="zh-CN"/>
        </w:rPr>
        <w:t xml:space="preserve"> 20</w:t>
      </w:r>
      <w:r>
        <w:rPr>
          <w:rFonts w:ascii="Times New Roman" w:hAnsi="Times New Roman"/>
          <w:b/>
          <w:bCs/>
          <w:w w:val="95"/>
          <w:sz w:val="32"/>
          <w:lang w:eastAsia="zh-CN"/>
        </w:rPr>
        <w:t>2</w:t>
      </w:r>
      <w:r>
        <w:rPr>
          <w:rFonts w:hint="eastAsia" w:ascii="Times New Roman" w:hAnsi="Times New Roman"/>
          <w:b/>
          <w:bCs/>
          <w:w w:val="95"/>
          <w:sz w:val="32"/>
          <w:lang w:val="en-US" w:eastAsia="zh-CN"/>
        </w:rPr>
        <w:t>4</w:t>
      </w:r>
      <w:r>
        <w:rPr>
          <w:rFonts w:ascii="Times New Roman" w:hAnsi="Times New Roman"/>
          <w:b/>
          <w:bCs/>
          <w:w w:val="95"/>
          <w:sz w:val="32"/>
          <w:lang w:eastAsia="zh-CN"/>
        </w:rPr>
        <w:t>年</w:t>
      </w:r>
      <w:r>
        <w:rPr>
          <w:rFonts w:hint="eastAsia" w:ascii="Times New Roman" w:hAnsi="Times New Roman"/>
          <w:b/>
          <w:bCs/>
          <w:w w:val="95"/>
          <w:sz w:val="32"/>
          <w:lang w:val="en-US" w:eastAsia="zh-CN"/>
        </w:rPr>
        <w:t>9</w:t>
      </w:r>
      <w:r>
        <w:rPr>
          <w:rFonts w:ascii="Times New Roman" w:hAnsi="Times New Roman"/>
          <w:b/>
          <w:bCs/>
          <w:w w:val="95"/>
          <w:sz w:val="32"/>
          <w:lang w:eastAsia="zh-CN"/>
        </w:rPr>
        <w:t>月</w:t>
      </w:r>
    </w:p>
    <w:p w14:paraId="3F4963F9">
      <w:pPr>
        <w:rPr>
          <w:lang w:eastAsia="zh-CN"/>
        </w:rPr>
      </w:pPr>
    </w:p>
    <w:p w14:paraId="52F357F1">
      <w:pPr>
        <w:pStyle w:val="2"/>
      </w:pPr>
    </w:p>
    <w:p w14:paraId="1C7762E5">
      <w:pPr>
        <w:spacing w:line="1000" w:lineRule="exact"/>
        <w:jc w:val="both"/>
        <w:rPr>
          <w:b/>
          <w:i/>
          <w:iCs/>
          <w:color w:val="C00000"/>
          <w:sz w:val="44"/>
          <w:szCs w:val="44"/>
          <w:lang w:eastAsia="zh-CN"/>
        </w:rPr>
      </w:pPr>
    </w:p>
    <w:p w14:paraId="11B2D6A0">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14:paraId="5EF8B3FF">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7A985462">
      <w:pPr>
        <w:pStyle w:val="76"/>
        <w:spacing w:beforeLines="0" w:afterLines="0"/>
        <w:ind w:firstLine="464" w:firstLineChars="221"/>
        <w:rPr>
          <w:rFonts w:cs="Times New Roman"/>
          <w:bCs w:val="0"/>
          <w:color w:val="C00000"/>
          <w:sz w:val="21"/>
          <w:szCs w:val="21"/>
          <w:lang w:eastAsia="zh-CN"/>
        </w:rPr>
      </w:pPr>
      <w:r>
        <w:rPr>
          <w:rFonts w:hint="eastAsia" w:cs="Times New Roman"/>
          <w:bCs w:val="0"/>
          <w:color w:val="C00000"/>
          <w:sz w:val="21"/>
          <w:szCs w:val="21"/>
          <w:lang w:eastAsia="zh-CN"/>
        </w:rPr>
        <w:t>1．参选人应按规定，向比选人递交参选文件，正本一份</w:t>
      </w:r>
      <w:r>
        <w:rPr>
          <w:rFonts w:hint="eastAsia" w:cs="Times New Roman"/>
          <w:bCs w:val="0"/>
          <w:color w:val="C00000"/>
          <w:sz w:val="21"/>
          <w:szCs w:val="21"/>
          <w:lang w:val="en-US" w:eastAsia="zh-CN"/>
        </w:rPr>
        <w:t>即可</w:t>
      </w:r>
      <w:r>
        <w:rPr>
          <w:rFonts w:hint="eastAsia" w:cs="Times New Roman"/>
          <w:bCs w:val="0"/>
          <w:color w:val="C00000"/>
          <w:sz w:val="21"/>
          <w:szCs w:val="21"/>
          <w:lang w:eastAsia="zh-CN"/>
        </w:rPr>
        <w:t>。</w:t>
      </w:r>
    </w:p>
    <w:p w14:paraId="26B38785">
      <w:pPr>
        <w:pStyle w:val="76"/>
        <w:spacing w:beforeLines="0" w:afterLines="0"/>
        <w:ind w:firstLine="464" w:firstLineChars="221"/>
        <w:rPr>
          <w:rFonts w:cs="Times New Roman"/>
          <w:bCs w:val="0"/>
          <w:color w:val="C00000"/>
          <w:sz w:val="21"/>
          <w:szCs w:val="21"/>
          <w:lang w:eastAsia="zh-CN"/>
        </w:rPr>
      </w:pPr>
      <w:r>
        <w:rPr>
          <w:rFonts w:hint="eastAsia" w:cs="Times New Roman"/>
          <w:bCs w:val="0"/>
          <w:color w:val="C00000"/>
          <w:sz w:val="21"/>
          <w:szCs w:val="21"/>
          <w:lang w:eastAsia="zh-CN"/>
        </w:rPr>
        <w:t>2.所有纸质文件采用</w:t>
      </w:r>
      <w:r>
        <w:rPr>
          <w:rFonts w:cs="Times New Roman"/>
          <w:bCs w:val="0"/>
          <w:color w:val="C00000"/>
          <w:sz w:val="21"/>
          <w:szCs w:val="21"/>
          <w:lang w:eastAsia="zh-CN"/>
        </w:rPr>
        <w:t>A4</w:t>
      </w:r>
      <w:r>
        <w:rPr>
          <w:rFonts w:hint="eastAsia" w:cs="Times New Roman"/>
          <w:bCs w:val="0"/>
          <w:color w:val="C00000"/>
          <w:sz w:val="21"/>
          <w:szCs w:val="21"/>
          <w:lang w:eastAsia="zh-CN"/>
        </w:rPr>
        <w:t>纸胶装</w:t>
      </w:r>
      <w:r>
        <w:rPr>
          <w:rFonts w:hint="eastAsia" w:cs="Times New Roman"/>
          <w:bCs w:val="0"/>
          <w:color w:val="C00000"/>
          <w:sz w:val="21"/>
          <w:szCs w:val="21"/>
          <w:lang w:val="en-US" w:eastAsia="zh-CN"/>
        </w:rPr>
        <w:t>或</w:t>
      </w:r>
      <w:r>
        <w:rPr>
          <w:rFonts w:hint="eastAsia" w:cs="Times New Roman"/>
          <w:bCs w:val="0"/>
          <w:color w:val="C00000"/>
          <w:sz w:val="21"/>
          <w:szCs w:val="21"/>
          <w:lang w:eastAsia="zh-CN"/>
        </w:rPr>
        <w:t>平装。所有参选文件应增加统一外层包封。</w:t>
      </w:r>
    </w:p>
    <w:p w14:paraId="25D9EC1F">
      <w:pPr>
        <w:pStyle w:val="76"/>
        <w:spacing w:beforeLines="0" w:afterLines="0"/>
        <w:ind w:firstLine="464" w:firstLineChars="221"/>
        <w:rPr>
          <w:rFonts w:cs="Times New Roman"/>
          <w:b/>
          <w:bCs/>
          <w:color w:val="C00000"/>
          <w:sz w:val="21"/>
          <w:szCs w:val="21"/>
          <w:lang w:eastAsia="zh-CN"/>
        </w:rPr>
      </w:pPr>
      <w:r>
        <w:rPr>
          <w:rFonts w:hint="eastAsia" w:cs="Times New Roman"/>
          <w:bCs w:val="0"/>
          <w:color w:val="C00000"/>
          <w:sz w:val="21"/>
          <w:szCs w:val="21"/>
          <w:lang w:eastAsia="zh-CN"/>
        </w:rPr>
        <w:t>3.提交参选文件时提供两个包装，商务参选文件（报价单）一个包装、技术参选文件一个包装</w:t>
      </w:r>
      <w:r>
        <w:rPr>
          <w:rFonts w:cs="Times New Roman"/>
          <w:bCs w:val="0"/>
          <w:color w:val="C00000"/>
          <w:sz w:val="21"/>
          <w:szCs w:val="21"/>
          <w:lang w:eastAsia="zh-CN"/>
        </w:rPr>
        <w:t>,</w:t>
      </w:r>
      <w:r>
        <w:rPr>
          <w:rFonts w:hint="eastAsia" w:cs="Times New Roman"/>
          <w:bCs w:val="0"/>
          <w:color w:val="C00000"/>
          <w:sz w:val="21"/>
          <w:szCs w:val="21"/>
          <w:lang w:eastAsia="zh-CN"/>
        </w:rPr>
        <w:t>封口处均需加盖骑缝章。</w:t>
      </w:r>
      <w:r>
        <w:rPr>
          <w:rFonts w:hint="eastAsia" w:cs="Times New Roman"/>
          <w:b/>
          <w:bCs/>
          <w:color w:val="C00000"/>
          <w:sz w:val="21"/>
          <w:szCs w:val="21"/>
          <w:lang w:eastAsia="zh-CN"/>
        </w:rPr>
        <w:t>商务参选文件和技术参选文件电子拷贝一份（随商务参选文件包装）。</w:t>
      </w:r>
    </w:p>
    <w:p w14:paraId="296DE20B">
      <w:pPr>
        <w:pStyle w:val="76"/>
        <w:spacing w:beforeLines="0" w:afterLines="0"/>
        <w:ind w:firstLine="464" w:firstLineChars="221"/>
        <w:rPr>
          <w:rFonts w:cs="Times New Roman"/>
          <w:bCs w:val="0"/>
          <w:color w:val="C00000"/>
          <w:sz w:val="21"/>
          <w:szCs w:val="21"/>
          <w:lang w:eastAsia="zh-CN"/>
        </w:rPr>
      </w:pPr>
      <w:r>
        <w:rPr>
          <w:rFonts w:hint="eastAsia" w:cs="Times New Roman"/>
          <w:bCs w:val="0"/>
          <w:color w:val="C00000"/>
          <w:sz w:val="21"/>
          <w:szCs w:val="21"/>
          <w:lang w:eastAsia="zh-CN"/>
        </w:rPr>
        <w:t>4.凡因参选文件不按规定填写，或填写不清晰、不完整、或密封不合要求而引起的一切后果，由参选人自行负责。</w:t>
      </w:r>
    </w:p>
    <w:p w14:paraId="354C8CB6">
      <w:pPr>
        <w:pStyle w:val="76"/>
        <w:spacing w:beforeLines="0" w:afterLines="0"/>
        <w:ind w:firstLine="464" w:firstLineChars="221"/>
        <w:rPr>
          <w:rFonts w:cs="Times New Roman"/>
          <w:bCs w:val="0"/>
          <w:color w:val="C00000"/>
          <w:sz w:val="21"/>
          <w:szCs w:val="21"/>
          <w:lang w:eastAsia="zh-CN"/>
        </w:rPr>
      </w:pPr>
      <w:r>
        <w:rPr>
          <w:rFonts w:hint="eastAsia" w:cs="Times New Roman"/>
          <w:bCs w:val="0"/>
          <w:color w:val="C00000"/>
          <w:sz w:val="21"/>
          <w:szCs w:val="21"/>
          <w:lang w:eastAsia="zh-CN"/>
        </w:rPr>
        <w:t>5.参选文件正本必须逐页或骑缝加盖参选人公章或由法人代表或法人代表授权人逐页签字方视为有效，同时应注明提交日期，否则视为废标。</w:t>
      </w:r>
    </w:p>
    <w:p w14:paraId="2958A440">
      <w:pPr>
        <w:pStyle w:val="76"/>
        <w:spacing w:beforeLines="0" w:afterLines="0"/>
        <w:ind w:firstLine="464" w:firstLineChars="221"/>
        <w:rPr>
          <w:rFonts w:cs="Times New Roman"/>
          <w:bCs w:val="0"/>
          <w:color w:val="C00000"/>
          <w:sz w:val="21"/>
          <w:szCs w:val="21"/>
          <w:lang w:eastAsia="zh-CN"/>
        </w:rPr>
      </w:pPr>
      <w:r>
        <w:rPr>
          <w:rFonts w:hint="eastAsia" w:cs="Times New Roman"/>
          <w:bCs w:val="0"/>
          <w:color w:val="C00000"/>
          <w:sz w:val="21"/>
          <w:szCs w:val="21"/>
          <w:lang w:eastAsia="zh-CN"/>
        </w:rPr>
        <w:t>6.在外层包封上应写明参选人的名称与地址、邮政编码，以便参选出现逾期送达时能原封退回。具体样式如下：</w:t>
      </w:r>
    </w:p>
    <w:p w14:paraId="56A4505A">
      <w:pPr>
        <w:rPr>
          <w:szCs w:val="21"/>
          <w:lang w:eastAsia="zh-CN"/>
        </w:rPr>
      </w:pPr>
      <w:r>
        <w:rPr>
          <w:rFonts w:ascii="Calibri"/>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6350</wp:posOffset>
                </wp:positionV>
                <wp:extent cx="4612640" cy="1869440"/>
                <wp:effectExtent l="4445" t="4445" r="12065" b="12065"/>
                <wp:wrapNone/>
                <wp:docPr id="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098290" cy="1826895"/>
                        </a:xfrm>
                        <a:prstGeom prst="rect">
                          <a:avLst/>
                        </a:prstGeom>
                        <a:solidFill>
                          <a:srgbClr val="FFFFFF"/>
                        </a:solidFill>
                        <a:ln w="9525">
                          <a:solidFill>
                            <a:srgbClr val="000000"/>
                          </a:solidFill>
                          <a:miter lim="800000"/>
                        </a:ln>
                        <a:effectLst/>
                      </wps:spPr>
                      <wps:txbx>
                        <w:txbxContent>
                          <w:p w14:paraId="24F01E23">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14:paraId="7761E766">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14:paraId="515A2F11">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14:paraId="497F9D54">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14:paraId="76FC351A">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14:paraId="43E1588A">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14:paraId="0D65908F">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5.25pt;margin-top:0.5pt;height:147.2pt;width:363.2pt;z-index:251659264;mso-width-relative:page;mso-height-relative:page;" fillcolor="#FFFFFF" filled="t" stroked="t" coordsize="21600,21600" o:gfxdata="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CP31f7XAAAACAEAAA8AAAAAAAAAAQAg&#10;AAAAIgAAAGRycy9kb3ducmV2LnhtbFBLAQIUABQAAAAIAIdO4kADl7FmSAIAAJYEAAAOAAAAAAAA&#10;AAEAIAAAACYBAABkcnMvZTJvRG9jLnhtbFBLBQYAAAAABgAGAFkBAADgBQAAAAA=&#10;">
                <v:fill on="t" focussize="0,0"/>
                <v:stroke color="#000000" miterlimit="8" joinstyle="miter"/>
                <v:imagedata o:title=""/>
                <o:lock v:ext="edit" aspectratio="f"/>
                <v:textbox>
                  <w:txbxContent>
                    <w:p w14:paraId="24F01E23">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14:paraId="7761E766">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14:paraId="515A2F11">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14:paraId="497F9D54">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14:paraId="76FC351A">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14:paraId="43E1588A">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14:paraId="0D65908F">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mc:Fallback>
        </mc:AlternateContent>
      </w:r>
    </w:p>
    <w:p w14:paraId="1E04958B">
      <w:pPr>
        <w:rPr>
          <w:szCs w:val="21"/>
          <w:lang w:eastAsia="zh-CN"/>
        </w:rPr>
      </w:pPr>
    </w:p>
    <w:p w14:paraId="34B0E8F7">
      <w:pPr>
        <w:rPr>
          <w:szCs w:val="21"/>
          <w:lang w:eastAsia="zh-CN"/>
        </w:rPr>
      </w:pPr>
    </w:p>
    <w:p w14:paraId="1C76508E">
      <w:pPr>
        <w:rPr>
          <w:szCs w:val="21"/>
          <w:lang w:eastAsia="zh-CN"/>
        </w:rPr>
      </w:pPr>
    </w:p>
    <w:p w14:paraId="2CF1E56C">
      <w:pPr>
        <w:rPr>
          <w:szCs w:val="21"/>
          <w:lang w:eastAsia="zh-CN"/>
        </w:rPr>
      </w:pPr>
    </w:p>
    <w:p w14:paraId="4BBD7402">
      <w:pPr>
        <w:rPr>
          <w:szCs w:val="21"/>
          <w:lang w:eastAsia="zh-CN"/>
        </w:rPr>
      </w:pPr>
    </w:p>
    <w:p w14:paraId="75DCB7B1">
      <w:pPr>
        <w:rPr>
          <w:szCs w:val="21"/>
          <w:lang w:eastAsia="zh-CN"/>
        </w:rPr>
      </w:pPr>
    </w:p>
    <w:p w14:paraId="1B4E4AD5">
      <w:pPr>
        <w:rPr>
          <w:szCs w:val="21"/>
          <w:lang w:eastAsia="zh-CN"/>
        </w:rPr>
      </w:pPr>
    </w:p>
    <w:p w14:paraId="405FCCC8">
      <w:pPr>
        <w:pStyle w:val="76"/>
        <w:spacing w:beforeLines="0" w:afterLines="0" w:line="240" w:lineRule="auto"/>
        <w:ind w:firstLine="618" w:firstLineChars="221"/>
        <w:rPr>
          <w:rFonts w:cs="Times New Roman"/>
          <w:bCs w:val="0"/>
          <w:color w:val="C00000"/>
          <w:lang w:eastAsia="zh-CN"/>
        </w:rPr>
      </w:pPr>
    </w:p>
    <w:p w14:paraId="2C576C10">
      <w:pPr>
        <w:pStyle w:val="76"/>
        <w:spacing w:beforeLines="0" w:afterLines="0" w:line="240" w:lineRule="auto"/>
        <w:ind w:firstLine="464" w:firstLineChars="221"/>
        <w:rPr>
          <w:rFonts w:cs="Times New Roman"/>
          <w:bCs w:val="0"/>
          <w:color w:val="C00000"/>
          <w:sz w:val="21"/>
          <w:szCs w:val="21"/>
          <w:lang w:eastAsia="zh-CN"/>
        </w:rPr>
      </w:pPr>
      <w:r>
        <w:rPr>
          <w:rFonts w:hint="eastAsia" w:cs="Times New Roman"/>
          <w:bCs w:val="0"/>
          <w:color w:val="C00000"/>
          <w:sz w:val="21"/>
          <w:szCs w:val="21"/>
          <w:lang w:eastAsia="zh-CN"/>
        </w:rPr>
        <w:t>7、以下文件中</w:t>
      </w:r>
      <w:r>
        <w:rPr>
          <w:rFonts w:hint="eastAsia" w:cs="Times New Roman"/>
          <w:b/>
          <w:color w:val="00B050"/>
          <w:sz w:val="21"/>
          <w:szCs w:val="21"/>
          <w:lang w:eastAsia="zh-CN"/>
        </w:rPr>
        <w:t>绿色</w:t>
      </w:r>
      <w:r>
        <w:rPr>
          <w:rFonts w:hint="eastAsia" w:cs="Times New Roman"/>
          <w:bCs w:val="0"/>
          <w:color w:val="C00000"/>
          <w:sz w:val="21"/>
          <w:szCs w:val="21"/>
          <w:lang w:eastAsia="zh-CN"/>
        </w:rPr>
        <w:t>字体部分，请各参选单位根据实际情况填写后，修改为</w:t>
      </w:r>
      <w:r>
        <w:rPr>
          <w:rFonts w:hint="eastAsia" w:cs="Times New Roman"/>
          <w:b/>
          <w:color w:val="C00000"/>
          <w:sz w:val="21"/>
          <w:szCs w:val="21"/>
          <w:lang w:eastAsia="zh-CN"/>
        </w:rPr>
        <w:t>黑色（不加粗）</w:t>
      </w:r>
      <w:r>
        <w:rPr>
          <w:rFonts w:hint="eastAsia" w:cs="Times New Roman"/>
          <w:bCs w:val="0"/>
          <w:color w:val="C00000"/>
          <w:sz w:val="21"/>
          <w:szCs w:val="21"/>
          <w:lang w:eastAsia="zh-CN"/>
        </w:rPr>
        <w:t>字体打印。目录页码请根据实际情况编写。</w:t>
      </w:r>
    </w:p>
    <w:p w14:paraId="0CE7434B">
      <w:pPr>
        <w:pStyle w:val="76"/>
        <w:spacing w:beforeLines="0" w:afterLines="0" w:line="240" w:lineRule="auto"/>
        <w:ind w:firstLine="464" w:firstLineChars="221"/>
        <w:rPr>
          <w:rFonts w:cs="Times New Roman"/>
          <w:color w:val="C00000"/>
          <w:sz w:val="21"/>
          <w:szCs w:val="21"/>
          <w:lang w:eastAsia="zh-CN"/>
        </w:rPr>
      </w:pPr>
      <w:r>
        <w:rPr>
          <w:rFonts w:hint="eastAsia" w:cs="Times New Roman"/>
          <w:color w:val="C00000"/>
          <w:sz w:val="21"/>
          <w:szCs w:val="21"/>
          <w:lang w:eastAsia="zh-CN"/>
        </w:rPr>
        <w:t>8、以下文件中红色字体部分，打印时请删除。</w:t>
      </w:r>
    </w:p>
    <w:p w14:paraId="51958F03">
      <w:pPr>
        <w:rPr>
          <w:szCs w:val="21"/>
          <w:lang w:eastAsia="zh-CN"/>
        </w:rPr>
      </w:pPr>
    </w:p>
    <w:p w14:paraId="3C3419ED">
      <w:pPr>
        <w:pStyle w:val="2"/>
      </w:pPr>
    </w:p>
    <w:p w14:paraId="0C6538D6">
      <w:pPr>
        <w:pStyle w:val="2"/>
      </w:pPr>
    </w:p>
    <w:p w14:paraId="0EE922AA">
      <w:pPr>
        <w:pStyle w:val="2"/>
      </w:pPr>
    </w:p>
    <w:p w14:paraId="22591DA9">
      <w:pPr>
        <w:pStyle w:val="2"/>
      </w:pPr>
    </w:p>
    <w:p w14:paraId="6A4A6C30">
      <w:pPr>
        <w:pStyle w:val="2"/>
      </w:pPr>
    </w:p>
    <w:p w14:paraId="3BAA2208">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6"/>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14:paraId="298A1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2E95C91B">
            <w:pPr>
              <w:spacing w:line="500" w:lineRule="exact"/>
              <w:jc w:val="center"/>
              <w:rPr>
                <w:b/>
                <w:bCs/>
                <w:sz w:val="24"/>
              </w:rPr>
            </w:pPr>
            <w:r>
              <w:rPr>
                <w:rFonts w:hint="eastAsia"/>
                <w:b/>
                <w:bCs/>
                <w:sz w:val="24"/>
              </w:rPr>
              <w:t>序号</w:t>
            </w:r>
          </w:p>
        </w:tc>
        <w:tc>
          <w:tcPr>
            <w:tcW w:w="6023" w:type="dxa"/>
          </w:tcPr>
          <w:p w14:paraId="452D234E">
            <w:pPr>
              <w:spacing w:line="500" w:lineRule="exact"/>
              <w:jc w:val="center"/>
              <w:rPr>
                <w:b/>
                <w:bCs/>
                <w:sz w:val="24"/>
              </w:rPr>
            </w:pPr>
            <w:r>
              <w:rPr>
                <w:rFonts w:hint="eastAsia"/>
                <w:b/>
                <w:bCs/>
                <w:sz w:val="24"/>
              </w:rPr>
              <w:t>内容</w:t>
            </w:r>
          </w:p>
        </w:tc>
        <w:tc>
          <w:tcPr>
            <w:tcW w:w="1843" w:type="dxa"/>
          </w:tcPr>
          <w:p w14:paraId="47731B9E">
            <w:pPr>
              <w:spacing w:line="500" w:lineRule="exact"/>
              <w:jc w:val="center"/>
              <w:rPr>
                <w:b/>
                <w:bCs/>
                <w:sz w:val="24"/>
              </w:rPr>
            </w:pPr>
            <w:r>
              <w:rPr>
                <w:rFonts w:hint="eastAsia"/>
                <w:b/>
                <w:bCs/>
                <w:sz w:val="24"/>
              </w:rPr>
              <w:t>页码</w:t>
            </w:r>
          </w:p>
        </w:tc>
      </w:tr>
      <w:tr w14:paraId="62E01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658D1EF6">
            <w:pPr>
              <w:spacing w:line="500" w:lineRule="exact"/>
              <w:jc w:val="center"/>
              <w:rPr>
                <w:sz w:val="24"/>
              </w:rPr>
            </w:pPr>
            <w:r>
              <w:rPr>
                <w:rFonts w:hint="eastAsia"/>
                <w:sz w:val="24"/>
              </w:rPr>
              <w:t>1</w:t>
            </w:r>
          </w:p>
        </w:tc>
        <w:tc>
          <w:tcPr>
            <w:tcW w:w="6023" w:type="dxa"/>
          </w:tcPr>
          <w:p w14:paraId="1C598FE7">
            <w:pPr>
              <w:spacing w:line="500" w:lineRule="exact"/>
              <w:rPr>
                <w:sz w:val="24"/>
              </w:rPr>
            </w:pPr>
          </w:p>
        </w:tc>
        <w:tc>
          <w:tcPr>
            <w:tcW w:w="1843" w:type="dxa"/>
          </w:tcPr>
          <w:p w14:paraId="7F391B00">
            <w:pPr>
              <w:spacing w:line="500" w:lineRule="exact"/>
              <w:jc w:val="center"/>
              <w:rPr>
                <w:sz w:val="24"/>
              </w:rPr>
            </w:pPr>
          </w:p>
        </w:tc>
      </w:tr>
      <w:tr w14:paraId="5E812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4309A421">
            <w:pPr>
              <w:spacing w:line="500" w:lineRule="exact"/>
              <w:jc w:val="center"/>
              <w:rPr>
                <w:sz w:val="24"/>
              </w:rPr>
            </w:pPr>
            <w:r>
              <w:rPr>
                <w:rFonts w:hint="eastAsia"/>
                <w:sz w:val="24"/>
              </w:rPr>
              <w:t>2</w:t>
            </w:r>
          </w:p>
        </w:tc>
        <w:tc>
          <w:tcPr>
            <w:tcW w:w="6023" w:type="dxa"/>
          </w:tcPr>
          <w:p w14:paraId="5E1CA585">
            <w:pPr>
              <w:spacing w:line="500" w:lineRule="exact"/>
              <w:rPr>
                <w:sz w:val="24"/>
              </w:rPr>
            </w:pPr>
          </w:p>
        </w:tc>
        <w:tc>
          <w:tcPr>
            <w:tcW w:w="1843" w:type="dxa"/>
          </w:tcPr>
          <w:p w14:paraId="757C0B05">
            <w:pPr>
              <w:spacing w:line="500" w:lineRule="exact"/>
              <w:jc w:val="center"/>
              <w:rPr>
                <w:sz w:val="24"/>
              </w:rPr>
            </w:pPr>
          </w:p>
        </w:tc>
      </w:tr>
      <w:tr w14:paraId="12996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4F95B4F6">
            <w:pPr>
              <w:spacing w:line="500" w:lineRule="exact"/>
              <w:jc w:val="center"/>
              <w:rPr>
                <w:sz w:val="24"/>
              </w:rPr>
            </w:pPr>
            <w:r>
              <w:rPr>
                <w:rFonts w:hint="eastAsia"/>
                <w:sz w:val="24"/>
              </w:rPr>
              <w:t>3</w:t>
            </w:r>
          </w:p>
        </w:tc>
        <w:tc>
          <w:tcPr>
            <w:tcW w:w="6023" w:type="dxa"/>
          </w:tcPr>
          <w:p w14:paraId="5ABB9819">
            <w:pPr>
              <w:spacing w:line="500" w:lineRule="exact"/>
              <w:rPr>
                <w:sz w:val="24"/>
                <w:lang w:eastAsia="zh-CN"/>
              </w:rPr>
            </w:pPr>
          </w:p>
        </w:tc>
        <w:tc>
          <w:tcPr>
            <w:tcW w:w="1843" w:type="dxa"/>
          </w:tcPr>
          <w:p w14:paraId="512FB34D">
            <w:pPr>
              <w:spacing w:line="500" w:lineRule="exact"/>
              <w:jc w:val="center"/>
              <w:rPr>
                <w:sz w:val="24"/>
                <w:lang w:eastAsia="zh-CN"/>
              </w:rPr>
            </w:pPr>
          </w:p>
        </w:tc>
      </w:tr>
      <w:tr w14:paraId="1A9C8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287BA844">
            <w:pPr>
              <w:spacing w:line="500" w:lineRule="exact"/>
              <w:jc w:val="center"/>
              <w:rPr>
                <w:sz w:val="24"/>
              </w:rPr>
            </w:pPr>
            <w:r>
              <w:rPr>
                <w:rFonts w:hint="eastAsia"/>
                <w:sz w:val="24"/>
              </w:rPr>
              <w:t>4</w:t>
            </w:r>
          </w:p>
        </w:tc>
        <w:tc>
          <w:tcPr>
            <w:tcW w:w="6023" w:type="dxa"/>
          </w:tcPr>
          <w:p w14:paraId="31E56CD9">
            <w:pPr>
              <w:spacing w:line="500" w:lineRule="exact"/>
              <w:rPr>
                <w:sz w:val="24"/>
                <w:lang w:eastAsia="zh-CN"/>
              </w:rPr>
            </w:pPr>
          </w:p>
        </w:tc>
        <w:tc>
          <w:tcPr>
            <w:tcW w:w="1843" w:type="dxa"/>
          </w:tcPr>
          <w:p w14:paraId="073AC7A1">
            <w:pPr>
              <w:spacing w:line="500" w:lineRule="exact"/>
              <w:jc w:val="center"/>
              <w:rPr>
                <w:sz w:val="24"/>
                <w:lang w:eastAsia="zh-CN"/>
              </w:rPr>
            </w:pPr>
          </w:p>
        </w:tc>
      </w:tr>
      <w:tr w14:paraId="7A745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58D6E817">
            <w:pPr>
              <w:spacing w:line="500" w:lineRule="exact"/>
              <w:jc w:val="center"/>
              <w:rPr>
                <w:sz w:val="24"/>
              </w:rPr>
            </w:pPr>
            <w:r>
              <w:rPr>
                <w:rFonts w:hint="eastAsia"/>
                <w:sz w:val="24"/>
              </w:rPr>
              <w:t>5</w:t>
            </w:r>
          </w:p>
        </w:tc>
        <w:tc>
          <w:tcPr>
            <w:tcW w:w="6023" w:type="dxa"/>
          </w:tcPr>
          <w:p w14:paraId="2A796D3B">
            <w:pPr>
              <w:spacing w:line="500" w:lineRule="exact"/>
              <w:rPr>
                <w:sz w:val="24"/>
                <w:lang w:eastAsia="zh-CN"/>
              </w:rPr>
            </w:pPr>
          </w:p>
        </w:tc>
        <w:tc>
          <w:tcPr>
            <w:tcW w:w="1843" w:type="dxa"/>
          </w:tcPr>
          <w:p w14:paraId="355EFDFD">
            <w:pPr>
              <w:spacing w:line="500" w:lineRule="exact"/>
              <w:jc w:val="center"/>
              <w:rPr>
                <w:sz w:val="24"/>
                <w:lang w:eastAsia="zh-CN"/>
              </w:rPr>
            </w:pPr>
          </w:p>
        </w:tc>
      </w:tr>
      <w:tr w14:paraId="14821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03785D56">
            <w:pPr>
              <w:spacing w:line="500" w:lineRule="exact"/>
              <w:jc w:val="center"/>
              <w:rPr>
                <w:sz w:val="24"/>
              </w:rPr>
            </w:pPr>
            <w:r>
              <w:rPr>
                <w:rFonts w:hint="eastAsia"/>
                <w:sz w:val="24"/>
              </w:rPr>
              <w:t>6</w:t>
            </w:r>
          </w:p>
        </w:tc>
        <w:tc>
          <w:tcPr>
            <w:tcW w:w="6023" w:type="dxa"/>
          </w:tcPr>
          <w:p w14:paraId="754B80B3">
            <w:pPr>
              <w:spacing w:line="500" w:lineRule="exact"/>
              <w:rPr>
                <w:sz w:val="24"/>
              </w:rPr>
            </w:pPr>
          </w:p>
        </w:tc>
        <w:tc>
          <w:tcPr>
            <w:tcW w:w="1843" w:type="dxa"/>
          </w:tcPr>
          <w:p w14:paraId="791A93E6">
            <w:pPr>
              <w:spacing w:line="500" w:lineRule="exact"/>
              <w:jc w:val="center"/>
              <w:rPr>
                <w:sz w:val="24"/>
              </w:rPr>
            </w:pPr>
          </w:p>
        </w:tc>
      </w:tr>
      <w:tr w14:paraId="18822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1D1058B9">
            <w:pPr>
              <w:spacing w:line="500" w:lineRule="exact"/>
              <w:jc w:val="center"/>
              <w:rPr>
                <w:sz w:val="24"/>
              </w:rPr>
            </w:pPr>
            <w:r>
              <w:rPr>
                <w:rFonts w:hint="eastAsia"/>
                <w:sz w:val="24"/>
              </w:rPr>
              <w:t>7</w:t>
            </w:r>
          </w:p>
        </w:tc>
        <w:tc>
          <w:tcPr>
            <w:tcW w:w="6023" w:type="dxa"/>
          </w:tcPr>
          <w:p w14:paraId="6CAA34B6">
            <w:pPr>
              <w:spacing w:line="500" w:lineRule="exact"/>
              <w:rPr>
                <w:sz w:val="24"/>
                <w:lang w:eastAsia="zh-CN"/>
              </w:rPr>
            </w:pPr>
          </w:p>
        </w:tc>
        <w:tc>
          <w:tcPr>
            <w:tcW w:w="1843" w:type="dxa"/>
          </w:tcPr>
          <w:p w14:paraId="680AFBC0">
            <w:pPr>
              <w:spacing w:line="500" w:lineRule="exact"/>
              <w:jc w:val="center"/>
              <w:rPr>
                <w:sz w:val="24"/>
              </w:rPr>
            </w:pPr>
          </w:p>
        </w:tc>
      </w:tr>
      <w:tr w14:paraId="3F8ED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5B06968C">
            <w:pPr>
              <w:spacing w:line="500" w:lineRule="exact"/>
              <w:jc w:val="center"/>
              <w:rPr>
                <w:sz w:val="24"/>
                <w:lang w:eastAsia="zh-CN"/>
              </w:rPr>
            </w:pPr>
            <w:r>
              <w:rPr>
                <w:rFonts w:hint="eastAsia"/>
                <w:sz w:val="24"/>
                <w:lang w:eastAsia="zh-CN"/>
              </w:rPr>
              <w:t>8</w:t>
            </w:r>
          </w:p>
        </w:tc>
        <w:tc>
          <w:tcPr>
            <w:tcW w:w="6023" w:type="dxa"/>
          </w:tcPr>
          <w:p w14:paraId="0CABEF4E">
            <w:pPr>
              <w:spacing w:line="500" w:lineRule="exact"/>
              <w:rPr>
                <w:sz w:val="24"/>
                <w:lang w:eastAsia="zh-CN"/>
              </w:rPr>
            </w:pPr>
          </w:p>
        </w:tc>
        <w:tc>
          <w:tcPr>
            <w:tcW w:w="1843" w:type="dxa"/>
          </w:tcPr>
          <w:p w14:paraId="501C5D3B">
            <w:pPr>
              <w:spacing w:line="500" w:lineRule="exact"/>
              <w:jc w:val="center"/>
              <w:rPr>
                <w:sz w:val="24"/>
                <w:lang w:eastAsia="zh-CN"/>
              </w:rPr>
            </w:pPr>
          </w:p>
        </w:tc>
      </w:tr>
      <w:tr w14:paraId="4D09E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14E926D6">
            <w:pPr>
              <w:spacing w:line="500" w:lineRule="exact"/>
              <w:jc w:val="center"/>
              <w:rPr>
                <w:sz w:val="24"/>
                <w:lang w:eastAsia="zh-CN"/>
              </w:rPr>
            </w:pPr>
            <w:r>
              <w:rPr>
                <w:sz w:val="24"/>
                <w:lang w:eastAsia="zh-CN"/>
              </w:rPr>
              <w:t>9</w:t>
            </w:r>
          </w:p>
        </w:tc>
        <w:tc>
          <w:tcPr>
            <w:tcW w:w="6023" w:type="dxa"/>
          </w:tcPr>
          <w:p w14:paraId="430DE56B">
            <w:pPr>
              <w:spacing w:line="500" w:lineRule="exact"/>
              <w:rPr>
                <w:sz w:val="24"/>
              </w:rPr>
            </w:pPr>
          </w:p>
        </w:tc>
        <w:tc>
          <w:tcPr>
            <w:tcW w:w="1843" w:type="dxa"/>
          </w:tcPr>
          <w:p w14:paraId="25F60D11">
            <w:pPr>
              <w:spacing w:line="500" w:lineRule="exact"/>
              <w:jc w:val="center"/>
              <w:rPr>
                <w:sz w:val="24"/>
              </w:rPr>
            </w:pPr>
          </w:p>
        </w:tc>
      </w:tr>
      <w:tr w14:paraId="0B643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7485288D">
            <w:pPr>
              <w:spacing w:line="500" w:lineRule="exact"/>
              <w:jc w:val="center"/>
              <w:rPr>
                <w:sz w:val="24"/>
                <w:lang w:eastAsia="zh-CN"/>
              </w:rPr>
            </w:pPr>
            <w:r>
              <w:rPr>
                <w:sz w:val="24"/>
                <w:lang w:eastAsia="zh-CN"/>
              </w:rPr>
              <w:t>10</w:t>
            </w:r>
          </w:p>
        </w:tc>
        <w:tc>
          <w:tcPr>
            <w:tcW w:w="6023" w:type="dxa"/>
          </w:tcPr>
          <w:p w14:paraId="549B7AC4">
            <w:pPr>
              <w:spacing w:line="500" w:lineRule="exact"/>
              <w:rPr>
                <w:sz w:val="24"/>
                <w:szCs w:val="28"/>
              </w:rPr>
            </w:pPr>
          </w:p>
        </w:tc>
        <w:tc>
          <w:tcPr>
            <w:tcW w:w="1843" w:type="dxa"/>
          </w:tcPr>
          <w:p w14:paraId="5692E0BA">
            <w:pPr>
              <w:spacing w:line="500" w:lineRule="exact"/>
              <w:jc w:val="center"/>
              <w:rPr>
                <w:sz w:val="24"/>
              </w:rPr>
            </w:pPr>
          </w:p>
        </w:tc>
      </w:tr>
      <w:tr w14:paraId="45895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0EA7483F">
            <w:pPr>
              <w:spacing w:line="500" w:lineRule="exact"/>
              <w:jc w:val="center"/>
              <w:rPr>
                <w:sz w:val="24"/>
                <w:lang w:eastAsia="zh-CN"/>
              </w:rPr>
            </w:pPr>
            <w:r>
              <w:rPr>
                <w:rFonts w:hint="eastAsia"/>
                <w:sz w:val="24"/>
                <w:lang w:eastAsia="zh-CN"/>
              </w:rPr>
              <w:t>1</w:t>
            </w:r>
            <w:r>
              <w:rPr>
                <w:sz w:val="24"/>
                <w:lang w:eastAsia="zh-CN"/>
              </w:rPr>
              <w:t>1</w:t>
            </w:r>
          </w:p>
        </w:tc>
        <w:tc>
          <w:tcPr>
            <w:tcW w:w="6023" w:type="dxa"/>
          </w:tcPr>
          <w:p w14:paraId="1296F40F">
            <w:pPr>
              <w:spacing w:line="500" w:lineRule="exact"/>
              <w:rPr>
                <w:sz w:val="24"/>
                <w:szCs w:val="28"/>
                <w:lang w:eastAsia="zh-CN"/>
              </w:rPr>
            </w:pPr>
          </w:p>
        </w:tc>
        <w:tc>
          <w:tcPr>
            <w:tcW w:w="1843" w:type="dxa"/>
          </w:tcPr>
          <w:p w14:paraId="32CE03AD">
            <w:pPr>
              <w:spacing w:line="500" w:lineRule="exact"/>
              <w:jc w:val="center"/>
              <w:rPr>
                <w:sz w:val="24"/>
                <w:lang w:eastAsia="zh-CN"/>
              </w:rPr>
            </w:pPr>
          </w:p>
        </w:tc>
      </w:tr>
      <w:tr w14:paraId="45B20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7FE82C13">
            <w:pPr>
              <w:spacing w:line="500" w:lineRule="exact"/>
              <w:jc w:val="center"/>
              <w:rPr>
                <w:sz w:val="24"/>
                <w:lang w:eastAsia="zh-CN"/>
              </w:rPr>
            </w:pPr>
            <w:r>
              <w:rPr>
                <w:rFonts w:hint="eastAsia"/>
                <w:sz w:val="24"/>
                <w:lang w:eastAsia="zh-CN"/>
              </w:rPr>
              <w:t>1</w:t>
            </w:r>
            <w:r>
              <w:rPr>
                <w:sz w:val="24"/>
                <w:lang w:eastAsia="zh-CN"/>
              </w:rPr>
              <w:t>2</w:t>
            </w:r>
          </w:p>
        </w:tc>
        <w:tc>
          <w:tcPr>
            <w:tcW w:w="6023" w:type="dxa"/>
          </w:tcPr>
          <w:p w14:paraId="2E5B9EF6">
            <w:pPr>
              <w:spacing w:line="500" w:lineRule="exact"/>
              <w:rPr>
                <w:lang w:eastAsia="zh-CN"/>
              </w:rPr>
            </w:pPr>
          </w:p>
        </w:tc>
        <w:tc>
          <w:tcPr>
            <w:tcW w:w="1843" w:type="dxa"/>
          </w:tcPr>
          <w:p w14:paraId="53F85CD2">
            <w:pPr>
              <w:spacing w:line="500" w:lineRule="exact"/>
              <w:jc w:val="center"/>
              <w:rPr>
                <w:sz w:val="24"/>
                <w:lang w:eastAsia="zh-CN"/>
              </w:rPr>
            </w:pPr>
          </w:p>
        </w:tc>
      </w:tr>
      <w:tr w14:paraId="113FC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4E467DD9">
            <w:pPr>
              <w:spacing w:line="500" w:lineRule="exact"/>
              <w:jc w:val="center"/>
              <w:rPr>
                <w:sz w:val="24"/>
                <w:lang w:eastAsia="zh-CN"/>
              </w:rPr>
            </w:pPr>
            <w:r>
              <w:rPr>
                <w:sz w:val="24"/>
                <w:lang w:eastAsia="zh-CN"/>
              </w:rPr>
              <w:t>13</w:t>
            </w:r>
          </w:p>
        </w:tc>
        <w:tc>
          <w:tcPr>
            <w:tcW w:w="6023" w:type="dxa"/>
          </w:tcPr>
          <w:p w14:paraId="5E351419">
            <w:pPr>
              <w:spacing w:line="500" w:lineRule="exact"/>
              <w:rPr>
                <w:sz w:val="24"/>
                <w:szCs w:val="28"/>
                <w:lang w:eastAsia="zh-CN"/>
              </w:rPr>
            </w:pPr>
          </w:p>
        </w:tc>
        <w:tc>
          <w:tcPr>
            <w:tcW w:w="1843" w:type="dxa"/>
          </w:tcPr>
          <w:p w14:paraId="76C83C03">
            <w:pPr>
              <w:spacing w:line="500" w:lineRule="exact"/>
              <w:jc w:val="center"/>
              <w:rPr>
                <w:sz w:val="24"/>
                <w:lang w:eastAsia="zh-CN"/>
              </w:rPr>
            </w:pPr>
          </w:p>
        </w:tc>
      </w:tr>
      <w:tr w14:paraId="22A1C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5824E0EC">
            <w:pPr>
              <w:spacing w:line="500" w:lineRule="exact"/>
              <w:jc w:val="center"/>
              <w:rPr>
                <w:sz w:val="24"/>
                <w:lang w:eastAsia="zh-CN"/>
              </w:rPr>
            </w:pPr>
            <w:r>
              <w:rPr>
                <w:sz w:val="24"/>
                <w:lang w:eastAsia="zh-CN"/>
              </w:rPr>
              <w:t>14</w:t>
            </w:r>
          </w:p>
        </w:tc>
        <w:tc>
          <w:tcPr>
            <w:tcW w:w="6023" w:type="dxa"/>
          </w:tcPr>
          <w:p w14:paraId="60A51F53">
            <w:pPr>
              <w:spacing w:line="500" w:lineRule="exact"/>
              <w:rPr>
                <w:sz w:val="24"/>
              </w:rPr>
            </w:pPr>
          </w:p>
        </w:tc>
        <w:tc>
          <w:tcPr>
            <w:tcW w:w="1843" w:type="dxa"/>
          </w:tcPr>
          <w:p w14:paraId="52AEEE8E">
            <w:pPr>
              <w:spacing w:line="500" w:lineRule="exact"/>
              <w:jc w:val="center"/>
              <w:rPr>
                <w:sz w:val="24"/>
              </w:rPr>
            </w:pPr>
          </w:p>
        </w:tc>
      </w:tr>
    </w:tbl>
    <w:p w14:paraId="37D65CAF">
      <w:pPr>
        <w:spacing w:line="500" w:lineRule="exact"/>
        <w:jc w:val="center"/>
        <w:rPr>
          <w:b/>
          <w:bCs/>
          <w:sz w:val="24"/>
        </w:rPr>
      </w:pPr>
    </w:p>
    <w:p w14:paraId="61A17A14">
      <w:pPr>
        <w:pStyle w:val="2"/>
        <w:rPr>
          <w:b/>
          <w:bCs/>
          <w:sz w:val="36"/>
          <w:szCs w:val="36"/>
        </w:rPr>
      </w:pPr>
    </w:p>
    <w:p w14:paraId="58CAB084">
      <w:pPr>
        <w:pStyle w:val="2"/>
        <w:rPr>
          <w:b/>
          <w:bCs/>
          <w:sz w:val="36"/>
          <w:szCs w:val="36"/>
        </w:rPr>
      </w:pPr>
    </w:p>
    <w:p w14:paraId="4C198CFB">
      <w:pPr>
        <w:pStyle w:val="2"/>
        <w:rPr>
          <w:b/>
          <w:bCs/>
          <w:sz w:val="36"/>
          <w:szCs w:val="36"/>
        </w:rPr>
      </w:pPr>
    </w:p>
    <w:p w14:paraId="4EB0142F">
      <w:pPr>
        <w:spacing w:line="500" w:lineRule="exact"/>
        <w:rPr>
          <w:b/>
          <w:bCs/>
          <w:sz w:val="36"/>
          <w:szCs w:val="36"/>
          <w:lang w:eastAsia="zh-CN"/>
        </w:rPr>
      </w:pPr>
    </w:p>
    <w:p w14:paraId="2CD4AFE8">
      <w:pPr>
        <w:pStyle w:val="2"/>
        <w:rPr>
          <w:b/>
          <w:bCs/>
          <w:sz w:val="36"/>
          <w:szCs w:val="36"/>
        </w:rPr>
      </w:pPr>
    </w:p>
    <w:p w14:paraId="3E55B57E">
      <w:pPr>
        <w:pStyle w:val="2"/>
        <w:rPr>
          <w:b/>
          <w:bCs/>
          <w:sz w:val="36"/>
          <w:szCs w:val="36"/>
        </w:rPr>
      </w:pPr>
    </w:p>
    <w:p w14:paraId="0433E784">
      <w:pPr>
        <w:pStyle w:val="2"/>
        <w:rPr>
          <w:b/>
          <w:bCs/>
          <w:sz w:val="36"/>
          <w:szCs w:val="36"/>
        </w:rPr>
      </w:pPr>
    </w:p>
    <w:p w14:paraId="56BD0AC0">
      <w:pPr>
        <w:pStyle w:val="2"/>
        <w:rPr>
          <w:b/>
          <w:bCs/>
          <w:sz w:val="36"/>
          <w:szCs w:val="36"/>
        </w:rPr>
      </w:pPr>
    </w:p>
    <w:p w14:paraId="56A79F3B">
      <w:pPr>
        <w:pStyle w:val="2"/>
      </w:pPr>
    </w:p>
    <w:p w14:paraId="4ABAB4E2">
      <w:pPr>
        <w:spacing w:line="500" w:lineRule="exact"/>
        <w:jc w:val="center"/>
        <w:rPr>
          <w:b/>
          <w:bCs/>
          <w:sz w:val="36"/>
          <w:szCs w:val="36"/>
        </w:rPr>
      </w:pPr>
      <w:r>
        <w:rPr>
          <w:rFonts w:hint="eastAsia"/>
          <w:b/>
          <w:bCs/>
          <w:sz w:val="36"/>
          <w:szCs w:val="36"/>
        </w:rPr>
        <w:t>参选书</w:t>
      </w:r>
    </w:p>
    <w:p w14:paraId="169C2291">
      <w:pPr>
        <w:spacing w:line="500" w:lineRule="exact"/>
        <w:rPr>
          <w:sz w:val="24"/>
          <w:lang w:eastAsia="zh-CN"/>
        </w:rPr>
      </w:pPr>
      <w:r>
        <w:rPr>
          <w:rFonts w:hint="eastAsia"/>
          <w:sz w:val="24"/>
          <w:lang w:eastAsia="zh-CN"/>
        </w:rPr>
        <w:t>致：福建福海创石油化工有限公司</w:t>
      </w:r>
    </w:p>
    <w:p w14:paraId="2230AE58">
      <w:pPr>
        <w:spacing w:line="500" w:lineRule="exact"/>
        <w:ind w:firstLine="480" w:firstLineChars="200"/>
        <w:rPr>
          <w:sz w:val="24"/>
          <w:lang w:eastAsia="zh-CN"/>
        </w:rPr>
      </w:pPr>
      <w:r>
        <w:rPr>
          <w:rFonts w:hint="eastAsia"/>
          <w:sz w:val="24"/>
          <w:lang w:eastAsia="zh-CN"/>
        </w:rPr>
        <w:t xml:space="preserve"> 根据贵方的比选文件，我公司</w:t>
      </w:r>
      <w:r>
        <w:rPr>
          <w:rFonts w:hint="eastAsia" w:cs="Times New Roman"/>
          <w:color w:val="00B050"/>
          <w:sz w:val="28"/>
          <w:szCs w:val="28"/>
          <w:u w:val="single"/>
          <w:lang w:eastAsia="zh-CN"/>
        </w:rPr>
        <w:t>单位名称</w:t>
      </w:r>
      <w:r>
        <w:rPr>
          <w:rFonts w:hint="eastAsia"/>
          <w:sz w:val="24"/>
          <w:lang w:eastAsia="zh-CN"/>
        </w:rPr>
        <w:t>递交下述文件，并对此负责。</w:t>
      </w:r>
    </w:p>
    <w:p w14:paraId="3433CAD2">
      <w:pPr>
        <w:spacing w:line="500" w:lineRule="exact"/>
        <w:ind w:firstLine="480" w:firstLineChars="200"/>
        <w:rPr>
          <w:sz w:val="24"/>
          <w:lang w:eastAsia="zh-CN"/>
        </w:rPr>
      </w:pPr>
      <w:r>
        <w:rPr>
          <w:rFonts w:hint="eastAsia"/>
          <w:sz w:val="24"/>
          <w:lang w:eastAsia="zh-CN"/>
        </w:rPr>
        <w:t>（1）参选文件</w:t>
      </w:r>
    </w:p>
    <w:p w14:paraId="3E8E9758">
      <w:pPr>
        <w:spacing w:line="500" w:lineRule="exact"/>
        <w:ind w:firstLine="480" w:firstLineChars="200"/>
        <w:rPr>
          <w:sz w:val="24"/>
          <w:lang w:eastAsia="zh-CN"/>
        </w:rPr>
      </w:pPr>
      <w:r>
        <w:rPr>
          <w:rFonts w:hint="eastAsia"/>
          <w:sz w:val="24"/>
          <w:lang w:eastAsia="zh-CN"/>
        </w:rPr>
        <w:t>（2）参选报价单</w:t>
      </w:r>
    </w:p>
    <w:p w14:paraId="412E3B30">
      <w:pPr>
        <w:spacing w:line="500" w:lineRule="exact"/>
        <w:ind w:firstLine="480" w:firstLineChars="200"/>
        <w:rPr>
          <w:sz w:val="24"/>
          <w:lang w:eastAsia="zh-CN"/>
        </w:rPr>
      </w:pPr>
      <w:r>
        <w:rPr>
          <w:rFonts w:hint="eastAsia"/>
          <w:sz w:val="24"/>
          <w:lang w:eastAsia="zh-CN"/>
        </w:rPr>
        <w:t xml:space="preserve"> 据此参选书，我公司及签字代表宣布同意如下：</w:t>
      </w:r>
    </w:p>
    <w:p w14:paraId="5F41BBAD">
      <w:pPr>
        <w:spacing w:line="500" w:lineRule="exact"/>
        <w:rPr>
          <w:sz w:val="24"/>
          <w:lang w:eastAsia="zh-CN"/>
        </w:rPr>
      </w:pPr>
      <w:r>
        <w:rPr>
          <w:rFonts w:hint="eastAsia"/>
          <w:sz w:val="24"/>
          <w:lang w:eastAsia="zh-CN"/>
        </w:rPr>
        <w:t xml:space="preserve">     1、所递交的文件真实合法有效，且不存在任何虚假陈述或记载。</w:t>
      </w:r>
    </w:p>
    <w:p w14:paraId="1F62EE77">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14:paraId="71437638">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14:paraId="12F1E470">
      <w:pPr>
        <w:spacing w:line="500" w:lineRule="exact"/>
        <w:ind w:firstLine="480" w:firstLineChars="200"/>
        <w:rPr>
          <w:sz w:val="24"/>
          <w:lang w:eastAsia="zh-CN"/>
        </w:rPr>
      </w:pPr>
    </w:p>
    <w:p w14:paraId="4B7CA822">
      <w:pPr>
        <w:pStyle w:val="2"/>
      </w:pPr>
    </w:p>
    <w:p w14:paraId="41BD170A">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14:paraId="261E2B31">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14:paraId="1B43E124">
      <w:pPr>
        <w:pStyle w:val="2"/>
        <w:jc w:val="center"/>
      </w:pPr>
    </w:p>
    <w:p w14:paraId="7CB410C2">
      <w:pPr>
        <w:pStyle w:val="2"/>
        <w:jc w:val="center"/>
      </w:pPr>
    </w:p>
    <w:p w14:paraId="7BBD036F">
      <w:pPr>
        <w:pStyle w:val="2"/>
        <w:jc w:val="center"/>
      </w:pPr>
    </w:p>
    <w:p w14:paraId="118C14CE">
      <w:pPr>
        <w:pStyle w:val="2"/>
        <w:jc w:val="center"/>
      </w:pPr>
    </w:p>
    <w:p w14:paraId="3F189F18">
      <w:pPr>
        <w:pStyle w:val="2"/>
        <w:jc w:val="center"/>
      </w:pPr>
    </w:p>
    <w:p w14:paraId="46D76C2B">
      <w:pPr>
        <w:pStyle w:val="2"/>
        <w:jc w:val="center"/>
      </w:pPr>
    </w:p>
    <w:p w14:paraId="17C6D030">
      <w:pPr>
        <w:pStyle w:val="2"/>
        <w:jc w:val="center"/>
      </w:pPr>
    </w:p>
    <w:p w14:paraId="550DF611">
      <w:pPr>
        <w:spacing w:line="500" w:lineRule="exact"/>
        <w:jc w:val="center"/>
        <w:rPr>
          <w:rFonts w:hint="eastAsia" w:ascii="Times New Roman" w:hAnsi="Times New Roman" w:cs="Times New Roman"/>
          <w:b/>
          <w:bCs/>
          <w:sz w:val="36"/>
          <w:szCs w:val="36"/>
          <w:lang w:eastAsia="zh-CN"/>
        </w:rPr>
      </w:pPr>
    </w:p>
    <w:p w14:paraId="2771F5DC">
      <w:pPr>
        <w:spacing w:line="500" w:lineRule="exact"/>
        <w:jc w:val="center"/>
        <w:rPr>
          <w:rFonts w:hint="eastAsia" w:ascii="Times New Roman" w:hAnsi="Times New Roman" w:cs="Times New Roman"/>
          <w:b/>
          <w:bCs/>
          <w:sz w:val="36"/>
          <w:szCs w:val="36"/>
          <w:lang w:eastAsia="zh-CN"/>
        </w:rPr>
      </w:pPr>
    </w:p>
    <w:p w14:paraId="4E2732C6">
      <w:pPr>
        <w:spacing w:line="500" w:lineRule="exact"/>
        <w:jc w:val="center"/>
        <w:rPr>
          <w:rFonts w:hint="eastAsia" w:ascii="Times New Roman" w:hAnsi="Times New Roman" w:cs="Times New Roman"/>
          <w:b/>
          <w:bCs/>
          <w:sz w:val="36"/>
          <w:szCs w:val="36"/>
          <w:lang w:eastAsia="zh-CN"/>
        </w:rPr>
      </w:pPr>
    </w:p>
    <w:p w14:paraId="2254C3B8">
      <w:pPr>
        <w:pStyle w:val="2"/>
        <w:rPr>
          <w:rFonts w:hint="eastAsia"/>
          <w:lang w:eastAsia="zh-CN"/>
        </w:rPr>
      </w:pPr>
    </w:p>
    <w:p w14:paraId="4C39A2B7">
      <w:pPr>
        <w:spacing w:line="500" w:lineRule="exact"/>
        <w:jc w:val="center"/>
        <w:rPr>
          <w:rFonts w:hint="eastAsia" w:ascii="Times New Roman" w:hAnsi="Times New Roman" w:cs="Times New Roman"/>
          <w:b/>
          <w:bCs/>
          <w:sz w:val="36"/>
          <w:szCs w:val="36"/>
          <w:lang w:eastAsia="zh-CN"/>
        </w:rPr>
      </w:pPr>
    </w:p>
    <w:p w14:paraId="224673FA">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w:t>
      </w:r>
    </w:p>
    <w:p w14:paraId="28478CCA">
      <w:pPr>
        <w:spacing w:line="500" w:lineRule="exact"/>
        <w:jc w:val="center"/>
        <w:rPr>
          <w:b/>
          <w:bCs/>
          <w:color w:val="4E6127"/>
          <w:sz w:val="36"/>
          <w:szCs w:val="36"/>
          <w:lang w:eastAsia="zh-CN"/>
        </w:rPr>
      </w:pPr>
    </w:p>
    <w:p w14:paraId="4865C887">
      <w:pPr>
        <w:spacing w:line="500" w:lineRule="exact"/>
        <w:jc w:val="center"/>
        <w:rPr>
          <w:b/>
          <w:bCs/>
          <w:color w:val="4E6127"/>
          <w:sz w:val="36"/>
          <w:szCs w:val="36"/>
          <w:lang w:eastAsia="zh-CN"/>
        </w:rPr>
      </w:pPr>
    </w:p>
    <w:p w14:paraId="16BD4BA2">
      <w:pPr>
        <w:spacing w:line="500" w:lineRule="exact"/>
        <w:jc w:val="center"/>
        <w:rPr>
          <w:b/>
          <w:bCs/>
          <w:color w:val="4E6127"/>
          <w:sz w:val="36"/>
          <w:szCs w:val="36"/>
          <w:lang w:eastAsia="zh-CN"/>
        </w:rPr>
      </w:pPr>
    </w:p>
    <w:p w14:paraId="0C54279F">
      <w:pPr>
        <w:spacing w:line="500" w:lineRule="exact"/>
        <w:jc w:val="center"/>
        <w:rPr>
          <w:b/>
          <w:bCs/>
          <w:color w:val="4E6127"/>
          <w:sz w:val="36"/>
          <w:szCs w:val="36"/>
          <w:lang w:eastAsia="zh-CN"/>
        </w:rPr>
      </w:pPr>
    </w:p>
    <w:p w14:paraId="08CFFA74">
      <w:pPr>
        <w:spacing w:line="500" w:lineRule="exact"/>
        <w:jc w:val="center"/>
        <w:rPr>
          <w:b/>
          <w:bCs/>
          <w:color w:val="4E6127"/>
          <w:sz w:val="36"/>
          <w:szCs w:val="36"/>
          <w:lang w:eastAsia="zh-CN"/>
        </w:rPr>
      </w:pPr>
    </w:p>
    <w:p w14:paraId="58D0DE28">
      <w:pPr>
        <w:pStyle w:val="2"/>
        <w:rPr>
          <w:b/>
          <w:bCs/>
          <w:sz w:val="36"/>
          <w:szCs w:val="36"/>
        </w:rPr>
      </w:pPr>
    </w:p>
    <w:p w14:paraId="1EEC331C">
      <w:pPr>
        <w:pStyle w:val="2"/>
        <w:rPr>
          <w:b/>
          <w:bCs/>
          <w:sz w:val="36"/>
          <w:szCs w:val="36"/>
        </w:rPr>
      </w:pPr>
    </w:p>
    <w:p w14:paraId="5F74B817">
      <w:pPr>
        <w:pStyle w:val="76"/>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企业概况</w:t>
      </w:r>
    </w:p>
    <w:p w14:paraId="0163AC63">
      <w:pPr>
        <w:pStyle w:val="76"/>
        <w:spacing w:beforeLines="0" w:afterLines="0" w:line="240" w:lineRule="auto"/>
        <w:ind w:firstLine="0" w:firstLineChars="0"/>
        <w:jc w:val="center"/>
        <w:rPr>
          <w:b/>
          <w:bCs/>
          <w:sz w:val="36"/>
          <w:szCs w:val="36"/>
          <w:lang w:eastAsia="zh-CN"/>
        </w:rPr>
      </w:pPr>
      <w:r>
        <w:rPr>
          <w:rFonts w:hint="eastAsia" w:ascii="Times New Roman" w:hAnsi="Times New Roman" w:cs="Times New Roman"/>
          <w:b/>
          <w:color w:val="FF0000"/>
          <w:sz w:val="24"/>
          <w:szCs w:val="24"/>
          <w:u w:val="single"/>
          <w:lang w:eastAsia="zh-CN"/>
        </w:rPr>
        <w:t>（如内容超过一页，可附页）</w:t>
      </w:r>
    </w:p>
    <w:p w14:paraId="457AEC73">
      <w:pPr>
        <w:spacing w:line="500" w:lineRule="exact"/>
        <w:jc w:val="center"/>
        <w:rPr>
          <w:b/>
          <w:bCs/>
          <w:sz w:val="36"/>
          <w:szCs w:val="36"/>
          <w:lang w:eastAsia="zh-CN"/>
        </w:rPr>
      </w:pPr>
    </w:p>
    <w:p w14:paraId="39ED29F1">
      <w:pPr>
        <w:spacing w:line="500" w:lineRule="exact"/>
        <w:jc w:val="center"/>
        <w:rPr>
          <w:b/>
          <w:bCs/>
          <w:sz w:val="36"/>
          <w:szCs w:val="36"/>
          <w:lang w:eastAsia="zh-CN"/>
        </w:rPr>
      </w:pPr>
    </w:p>
    <w:p w14:paraId="24B843B5">
      <w:pPr>
        <w:spacing w:line="500" w:lineRule="exact"/>
        <w:jc w:val="center"/>
        <w:rPr>
          <w:b/>
          <w:bCs/>
          <w:sz w:val="36"/>
          <w:szCs w:val="36"/>
          <w:lang w:eastAsia="zh-CN"/>
        </w:rPr>
      </w:pPr>
      <w:r>
        <w:rPr>
          <w:rFonts w:hint="eastAsia"/>
          <w:b/>
          <w:bCs/>
          <w:sz w:val="36"/>
          <w:szCs w:val="36"/>
          <w:lang w:eastAsia="zh-CN"/>
        </w:rPr>
        <w:t>营业执照复印件</w:t>
      </w:r>
    </w:p>
    <w:p w14:paraId="698B9C42">
      <w:pPr>
        <w:pStyle w:val="2"/>
        <w:jc w:val="center"/>
      </w:pPr>
    </w:p>
    <w:p w14:paraId="010ED6DD">
      <w:pPr>
        <w:pStyle w:val="2"/>
        <w:jc w:val="center"/>
      </w:pPr>
    </w:p>
    <w:p w14:paraId="1927CCDD">
      <w:pPr>
        <w:pStyle w:val="2"/>
        <w:ind w:firstLine="3614" w:firstLineChars="1000"/>
        <w:rPr>
          <w:rFonts w:hint="eastAsia" w:ascii="Times New Roman" w:hAnsi="Times New Roman"/>
          <w:b/>
          <w:bCs/>
          <w:kern w:val="2"/>
          <w:sz w:val="36"/>
          <w:szCs w:val="36"/>
        </w:rPr>
      </w:pPr>
    </w:p>
    <w:p w14:paraId="5539CB7D">
      <w:pPr>
        <w:pStyle w:val="2"/>
        <w:ind w:firstLine="3614" w:firstLineChars="1000"/>
        <w:rPr>
          <w:rFonts w:ascii="Times New Roman" w:hAnsi="Times New Roman"/>
          <w:b/>
          <w:bCs/>
          <w:kern w:val="2"/>
          <w:sz w:val="36"/>
          <w:szCs w:val="36"/>
        </w:rPr>
      </w:pPr>
      <w:r>
        <w:rPr>
          <w:rFonts w:hint="eastAsia" w:ascii="Times New Roman" w:hAnsi="Times New Roman"/>
          <w:b/>
          <w:bCs/>
          <w:kern w:val="2"/>
          <w:sz w:val="36"/>
          <w:szCs w:val="36"/>
        </w:rPr>
        <w:t>业绩证明</w:t>
      </w:r>
    </w:p>
    <w:p w14:paraId="3B67C01E">
      <w:pPr>
        <w:pStyle w:val="76"/>
        <w:spacing w:beforeLines="0" w:afterLines="0" w:line="240" w:lineRule="auto"/>
        <w:ind w:firstLine="0" w:firstLineChars="0"/>
        <w:jc w:val="center"/>
        <w:rPr>
          <w:rFonts w:ascii="Times New Roman" w:hAnsi="Times New Roman" w:cs="Times New Roman"/>
          <w:b/>
          <w:color w:val="FF0000"/>
          <w:sz w:val="24"/>
          <w:szCs w:val="24"/>
          <w:u w:val="single"/>
          <w:lang w:eastAsia="zh-CN"/>
        </w:rPr>
      </w:pPr>
      <w:r>
        <w:rPr>
          <w:rFonts w:hint="eastAsia" w:ascii="Times New Roman" w:hAnsi="Times New Roman" w:cs="Times New Roman"/>
          <w:b/>
          <w:color w:val="FF0000"/>
          <w:sz w:val="24"/>
          <w:szCs w:val="24"/>
          <w:u w:val="single"/>
          <w:lang w:eastAsia="zh-CN"/>
        </w:rPr>
        <w:t>（如内容超过一页，可附页）</w:t>
      </w:r>
    </w:p>
    <w:p w14:paraId="0139E1C0">
      <w:pPr>
        <w:pStyle w:val="76"/>
        <w:spacing w:beforeLines="0" w:afterLines="0" w:line="240" w:lineRule="auto"/>
        <w:rPr>
          <w:rFonts w:cs="Times New Roman"/>
          <w:bCs w:val="0"/>
          <w:color w:val="4E6127"/>
          <w:lang w:eastAsia="zh-CN"/>
        </w:rPr>
      </w:pPr>
    </w:p>
    <w:p w14:paraId="0B7791FE">
      <w:pPr>
        <w:pStyle w:val="76"/>
        <w:spacing w:beforeLines="0" w:afterLines="0" w:line="240" w:lineRule="auto"/>
        <w:rPr>
          <w:rFonts w:cs="Times New Roman"/>
          <w:bCs w:val="0"/>
          <w:lang w:eastAsia="zh-CN"/>
        </w:rPr>
      </w:pPr>
    </w:p>
    <w:p w14:paraId="3510C278">
      <w:pPr>
        <w:pStyle w:val="76"/>
        <w:spacing w:beforeLines="0" w:afterLines="0" w:line="240" w:lineRule="auto"/>
        <w:rPr>
          <w:rFonts w:cs="Times New Roman"/>
          <w:bCs w:val="0"/>
          <w:lang w:eastAsia="zh-CN"/>
        </w:rPr>
      </w:pPr>
    </w:p>
    <w:p w14:paraId="44F83119">
      <w:pPr>
        <w:pStyle w:val="76"/>
        <w:spacing w:beforeLines="0" w:afterLines="0" w:line="240" w:lineRule="auto"/>
        <w:rPr>
          <w:rFonts w:cs="Times New Roman"/>
          <w:bCs w:val="0"/>
          <w:lang w:eastAsia="zh-CN"/>
        </w:rPr>
      </w:pPr>
    </w:p>
    <w:p w14:paraId="3E472F26">
      <w:pPr>
        <w:pStyle w:val="76"/>
        <w:spacing w:beforeLines="0" w:afterLines="0" w:line="240" w:lineRule="auto"/>
        <w:rPr>
          <w:rFonts w:cs="Times New Roman"/>
          <w:bCs w:val="0"/>
          <w:lang w:eastAsia="zh-CN"/>
        </w:rPr>
      </w:pPr>
    </w:p>
    <w:p w14:paraId="49AB2770">
      <w:pPr>
        <w:snapToGrid w:val="0"/>
        <w:spacing w:line="400" w:lineRule="exact"/>
        <w:rPr>
          <w:b/>
          <w:bCs/>
          <w:sz w:val="32"/>
          <w:szCs w:val="32"/>
          <w:lang w:eastAsia="zh-CN"/>
        </w:rPr>
      </w:pPr>
    </w:p>
    <w:p w14:paraId="74BF9618">
      <w:pPr>
        <w:pStyle w:val="2"/>
        <w:rPr>
          <w:lang w:eastAsia="zh-CN"/>
        </w:rPr>
      </w:pPr>
    </w:p>
    <w:p w14:paraId="51031B4A">
      <w:pPr>
        <w:snapToGrid w:val="0"/>
        <w:spacing w:line="400" w:lineRule="exact"/>
        <w:rPr>
          <w:b/>
          <w:bCs/>
          <w:sz w:val="32"/>
          <w:szCs w:val="32"/>
          <w:lang w:eastAsia="zh-CN"/>
        </w:rPr>
      </w:pPr>
    </w:p>
    <w:p w14:paraId="264B7265">
      <w:pPr>
        <w:snapToGrid w:val="0"/>
        <w:spacing w:line="400" w:lineRule="exact"/>
        <w:rPr>
          <w:b/>
          <w:bCs/>
          <w:sz w:val="32"/>
          <w:szCs w:val="32"/>
          <w:lang w:eastAsia="zh-CN"/>
        </w:rPr>
      </w:pPr>
    </w:p>
    <w:p w14:paraId="4B3B8E37">
      <w:pPr>
        <w:snapToGrid w:val="0"/>
        <w:spacing w:line="400" w:lineRule="exact"/>
        <w:rPr>
          <w:b/>
          <w:bCs/>
          <w:sz w:val="32"/>
          <w:szCs w:val="32"/>
          <w:lang w:eastAsia="zh-CN"/>
        </w:rPr>
      </w:pPr>
      <w:r>
        <w:rPr>
          <w:rFonts w:hint="eastAsia"/>
          <w:b/>
          <w:bCs/>
          <w:sz w:val="32"/>
          <w:szCs w:val="32"/>
          <w:lang w:eastAsia="zh-CN"/>
        </w:rPr>
        <w:t>附件三：</w:t>
      </w:r>
    </w:p>
    <w:p w14:paraId="10055631">
      <w:pPr>
        <w:spacing w:line="360" w:lineRule="auto"/>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商务报价函</w:t>
      </w:r>
    </w:p>
    <w:p w14:paraId="1C38547D">
      <w:pPr>
        <w:snapToGrid w:val="0"/>
        <w:spacing w:line="46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致：福建福海创石油化工有限公司</w:t>
      </w:r>
    </w:p>
    <w:p w14:paraId="1CBCA29F">
      <w:pPr>
        <w:pStyle w:val="20"/>
        <w:spacing w:line="460" w:lineRule="exact"/>
        <w:ind w:right="121" w:firstLine="480" w:firstLineChars="200"/>
        <w:jc w:val="both"/>
        <w:rPr>
          <w:rFonts w:asciiTheme="minorEastAsia" w:hAnsiTheme="minorEastAsia" w:eastAsiaTheme="minorEastAsia"/>
          <w:lang w:eastAsia="zh-CN"/>
        </w:rPr>
      </w:pPr>
      <w:r>
        <w:rPr>
          <w:rFonts w:hint="eastAsia" w:asciiTheme="minorEastAsia" w:hAnsiTheme="minorEastAsia" w:eastAsiaTheme="minorEastAsia"/>
          <w:lang w:eastAsia="zh-CN"/>
        </w:rPr>
        <w:t>在充分研究福建福海创石油化工有限公司</w:t>
      </w:r>
      <w:r>
        <w:rPr>
          <w:rFonts w:hint="eastAsia"/>
          <w:bCs/>
          <w:lang w:eastAsia="zh-CN"/>
        </w:rPr>
        <w:t>PTA装置废热锅炉水处理药剂供应及服务</w:t>
      </w:r>
      <w:r>
        <w:rPr>
          <w:rFonts w:hint="eastAsia" w:asciiTheme="minorEastAsia" w:hAnsiTheme="minorEastAsia" w:eastAsiaTheme="minorEastAsia"/>
          <w:lang w:eastAsia="zh-CN"/>
        </w:rPr>
        <w:t>比选文件的全部内容后，我方愿以以下报价，严格按照自主比选文件的要求执行。</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5"/>
        <w:gridCol w:w="1095"/>
        <w:gridCol w:w="1096"/>
        <w:gridCol w:w="1096"/>
        <w:gridCol w:w="1096"/>
        <w:gridCol w:w="1096"/>
        <w:gridCol w:w="1096"/>
        <w:gridCol w:w="1096"/>
      </w:tblGrid>
      <w:tr w14:paraId="30E47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vAlign w:val="center"/>
          </w:tcPr>
          <w:p w14:paraId="38F97791">
            <w:pPr>
              <w:spacing w:line="280" w:lineRule="exact"/>
              <w:jc w:val="center"/>
              <w:rPr>
                <w:rFonts w:asciiTheme="minorEastAsia" w:hAnsiTheme="minorEastAsia" w:eastAsiaTheme="minorEastAsia"/>
                <w:b/>
                <w:sz w:val="18"/>
                <w:szCs w:val="18"/>
                <w:lang w:eastAsia="zh-CN"/>
              </w:rPr>
            </w:pPr>
            <w:r>
              <w:rPr>
                <w:rFonts w:hint="eastAsia" w:asciiTheme="minorEastAsia" w:hAnsiTheme="minorEastAsia" w:eastAsiaTheme="minorEastAsia"/>
                <w:b/>
                <w:sz w:val="18"/>
                <w:szCs w:val="18"/>
                <w:lang w:eastAsia="zh-CN"/>
              </w:rPr>
              <w:t>序号</w:t>
            </w:r>
          </w:p>
        </w:tc>
        <w:tc>
          <w:tcPr>
            <w:tcW w:w="1095" w:type="dxa"/>
            <w:vAlign w:val="center"/>
          </w:tcPr>
          <w:p w14:paraId="40AF5896">
            <w:pPr>
              <w:spacing w:line="280" w:lineRule="exact"/>
              <w:jc w:val="center"/>
              <w:rPr>
                <w:rFonts w:asciiTheme="minorEastAsia" w:hAnsiTheme="minorEastAsia" w:eastAsiaTheme="minorEastAsia"/>
                <w:b/>
                <w:sz w:val="18"/>
                <w:szCs w:val="18"/>
                <w:lang w:eastAsia="zh-CN"/>
              </w:rPr>
            </w:pPr>
            <w:r>
              <w:rPr>
                <w:rFonts w:hint="eastAsia" w:asciiTheme="minorEastAsia" w:hAnsiTheme="minorEastAsia" w:eastAsiaTheme="minorEastAsia"/>
                <w:b/>
                <w:sz w:val="18"/>
                <w:szCs w:val="18"/>
                <w:lang w:eastAsia="zh-CN"/>
              </w:rPr>
              <w:t>标的名称</w:t>
            </w:r>
          </w:p>
        </w:tc>
        <w:tc>
          <w:tcPr>
            <w:tcW w:w="1096" w:type="dxa"/>
            <w:vAlign w:val="center"/>
          </w:tcPr>
          <w:p w14:paraId="2D4E4FFF">
            <w:pPr>
              <w:spacing w:line="280" w:lineRule="exact"/>
              <w:jc w:val="center"/>
              <w:rPr>
                <w:rFonts w:asciiTheme="minorEastAsia" w:hAnsiTheme="minorEastAsia" w:eastAsiaTheme="minorEastAsia"/>
                <w:b/>
                <w:sz w:val="18"/>
                <w:szCs w:val="18"/>
                <w:lang w:eastAsia="zh-CN"/>
              </w:rPr>
            </w:pPr>
            <w:r>
              <w:rPr>
                <w:rFonts w:hint="eastAsia" w:asciiTheme="minorEastAsia" w:hAnsiTheme="minorEastAsia" w:eastAsiaTheme="minorEastAsia"/>
                <w:b/>
                <w:sz w:val="18"/>
                <w:szCs w:val="18"/>
                <w:lang w:eastAsia="zh-CN"/>
              </w:rPr>
              <w:t>规格型号</w:t>
            </w:r>
          </w:p>
        </w:tc>
        <w:tc>
          <w:tcPr>
            <w:tcW w:w="1096" w:type="dxa"/>
            <w:vAlign w:val="center"/>
          </w:tcPr>
          <w:p w14:paraId="197DC2E2">
            <w:pPr>
              <w:spacing w:line="280" w:lineRule="exact"/>
              <w:jc w:val="center"/>
              <w:rPr>
                <w:rFonts w:asciiTheme="minorEastAsia" w:hAnsiTheme="minorEastAsia" w:eastAsiaTheme="minorEastAsia"/>
                <w:b/>
                <w:sz w:val="18"/>
                <w:szCs w:val="18"/>
                <w:lang w:eastAsia="zh-CN"/>
              </w:rPr>
            </w:pPr>
            <w:r>
              <w:rPr>
                <w:rFonts w:hint="eastAsia" w:asciiTheme="minorEastAsia" w:hAnsiTheme="minorEastAsia" w:eastAsiaTheme="minorEastAsia"/>
                <w:b/>
                <w:sz w:val="18"/>
                <w:szCs w:val="18"/>
                <w:lang w:eastAsia="zh-CN"/>
              </w:rPr>
              <w:t>数量 （吨/2年）</w:t>
            </w:r>
          </w:p>
        </w:tc>
        <w:tc>
          <w:tcPr>
            <w:tcW w:w="1096" w:type="dxa"/>
            <w:vAlign w:val="center"/>
          </w:tcPr>
          <w:p w14:paraId="3561FF00">
            <w:pPr>
              <w:spacing w:line="280" w:lineRule="exact"/>
              <w:jc w:val="center"/>
              <w:rPr>
                <w:rFonts w:asciiTheme="minorEastAsia" w:hAnsiTheme="minorEastAsia" w:eastAsiaTheme="minorEastAsia"/>
                <w:b/>
                <w:sz w:val="18"/>
                <w:szCs w:val="18"/>
                <w:lang w:eastAsia="zh-CN"/>
              </w:rPr>
            </w:pPr>
            <w:r>
              <w:rPr>
                <w:rFonts w:hint="eastAsia" w:asciiTheme="minorEastAsia" w:hAnsiTheme="minorEastAsia" w:eastAsiaTheme="minorEastAsia"/>
                <w:b/>
                <w:sz w:val="18"/>
                <w:szCs w:val="18"/>
                <w:lang w:eastAsia="zh-CN"/>
              </w:rPr>
              <w:t>固定单价（元/吨）</w:t>
            </w:r>
          </w:p>
        </w:tc>
        <w:tc>
          <w:tcPr>
            <w:tcW w:w="1096" w:type="dxa"/>
            <w:vAlign w:val="center"/>
          </w:tcPr>
          <w:p w14:paraId="06DA9D07">
            <w:pPr>
              <w:spacing w:line="280" w:lineRule="exact"/>
              <w:ind w:left="90" w:leftChars="41" w:firstLine="90" w:firstLineChars="50"/>
              <w:rPr>
                <w:rFonts w:asciiTheme="minorEastAsia" w:hAnsiTheme="minorEastAsia" w:eastAsiaTheme="minorEastAsia"/>
                <w:b/>
                <w:sz w:val="18"/>
                <w:szCs w:val="18"/>
                <w:lang w:eastAsia="zh-CN"/>
              </w:rPr>
            </w:pPr>
            <w:r>
              <w:rPr>
                <w:rFonts w:hint="eastAsia" w:asciiTheme="minorEastAsia" w:hAnsiTheme="minorEastAsia" w:eastAsiaTheme="minorEastAsia"/>
                <w:b/>
                <w:sz w:val="18"/>
                <w:szCs w:val="18"/>
                <w:lang w:eastAsia="zh-CN"/>
              </w:rPr>
              <w:t>总价（元）</w:t>
            </w:r>
          </w:p>
        </w:tc>
        <w:tc>
          <w:tcPr>
            <w:tcW w:w="1096" w:type="dxa"/>
            <w:vAlign w:val="center"/>
          </w:tcPr>
          <w:p w14:paraId="09888140">
            <w:pPr>
              <w:spacing w:line="280" w:lineRule="exact"/>
              <w:jc w:val="center"/>
              <w:rPr>
                <w:rFonts w:asciiTheme="minorEastAsia" w:hAnsiTheme="minorEastAsia" w:eastAsiaTheme="minorEastAsia"/>
                <w:b/>
                <w:sz w:val="18"/>
                <w:szCs w:val="18"/>
                <w:lang w:eastAsia="zh-CN"/>
              </w:rPr>
            </w:pPr>
            <w:r>
              <w:rPr>
                <w:rFonts w:hint="eastAsia" w:asciiTheme="minorEastAsia" w:hAnsiTheme="minorEastAsia" w:eastAsiaTheme="minorEastAsia"/>
                <w:b/>
                <w:sz w:val="18"/>
                <w:szCs w:val="18"/>
                <w:lang w:eastAsia="zh-CN"/>
              </w:rPr>
              <w:t>品牌</w:t>
            </w:r>
          </w:p>
        </w:tc>
        <w:tc>
          <w:tcPr>
            <w:tcW w:w="1096" w:type="dxa"/>
            <w:vAlign w:val="center"/>
          </w:tcPr>
          <w:p w14:paraId="11A9DC16">
            <w:pPr>
              <w:spacing w:line="280" w:lineRule="exact"/>
              <w:jc w:val="center"/>
              <w:rPr>
                <w:rFonts w:asciiTheme="minorEastAsia" w:hAnsiTheme="minorEastAsia" w:eastAsiaTheme="minorEastAsia"/>
                <w:b/>
                <w:sz w:val="18"/>
                <w:szCs w:val="18"/>
                <w:lang w:eastAsia="zh-CN"/>
              </w:rPr>
            </w:pPr>
            <w:r>
              <w:rPr>
                <w:rFonts w:hint="eastAsia" w:asciiTheme="minorEastAsia" w:hAnsiTheme="minorEastAsia" w:eastAsiaTheme="minorEastAsia"/>
                <w:b/>
                <w:sz w:val="18"/>
                <w:szCs w:val="18"/>
                <w:lang w:eastAsia="zh-CN"/>
              </w:rPr>
              <w:t>备注</w:t>
            </w:r>
          </w:p>
        </w:tc>
      </w:tr>
      <w:tr w14:paraId="56410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tcPr>
          <w:p w14:paraId="64E21F7F">
            <w:pPr>
              <w:spacing w:line="280" w:lineRule="exact"/>
              <w:jc w:val="center"/>
              <w:rPr>
                <w:rFonts w:asciiTheme="minorEastAsia" w:hAnsiTheme="minorEastAsia" w:eastAsiaTheme="minorEastAsia"/>
                <w:b/>
                <w:sz w:val="18"/>
                <w:szCs w:val="18"/>
                <w:lang w:eastAsia="zh-CN"/>
              </w:rPr>
            </w:pPr>
          </w:p>
          <w:p w14:paraId="1CB13D1C">
            <w:pPr>
              <w:pStyle w:val="2"/>
              <w:jc w:val="center"/>
              <w:rPr>
                <w:b/>
                <w:sz w:val="22"/>
              </w:rPr>
            </w:pPr>
            <w:r>
              <w:rPr>
                <w:rFonts w:hint="eastAsia"/>
                <w:b/>
                <w:sz w:val="22"/>
              </w:rPr>
              <w:t>1</w:t>
            </w:r>
          </w:p>
          <w:p w14:paraId="1EEE925A">
            <w:pPr>
              <w:pStyle w:val="2"/>
              <w:jc w:val="center"/>
              <w:rPr>
                <w:b/>
              </w:rPr>
            </w:pPr>
          </w:p>
        </w:tc>
        <w:tc>
          <w:tcPr>
            <w:tcW w:w="1095" w:type="dxa"/>
          </w:tcPr>
          <w:p w14:paraId="23C7EEC1">
            <w:pPr>
              <w:spacing w:line="280" w:lineRule="exact"/>
              <w:rPr>
                <w:rFonts w:asciiTheme="minorEastAsia" w:hAnsiTheme="minorEastAsia" w:eastAsiaTheme="minorEastAsia"/>
                <w:b/>
                <w:sz w:val="18"/>
                <w:szCs w:val="18"/>
                <w:lang w:eastAsia="zh-CN"/>
              </w:rPr>
            </w:pPr>
          </w:p>
          <w:p w14:paraId="4B911028">
            <w:pPr>
              <w:spacing w:line="280" w:lineRule="exact"/>
              <w:rPr>
                <w:rFonts w:asciiTheme="minorEastAsia" w:hAnsiTheme="minorEastAsia" w:eastAsiaTheme="minorEastAsia"/>
                <w:b/>
                <w:sz w:val="18"/>
                <w:szCs w:val="18"/>
                <w:lang w:eastAsia="zh-CN"/>
              </w:rPr>
            </w:pPr>
            <w:r>
              <w:rPr>
                <w:rFonts w:hint="eastAsia" w:asciiTheme="minorEastAsia" w:hAnsiTheme="minorEastAsia" w:eastAsiaTheme="minorEastAsia"/>
                <w:b/>
                <w:sz w:val="18"/>
                <w:szCs w:val="18"/>
                <w:lang w:eastAsia="zh-CN"/>
              </w:rPr>
              <w:t>脱氧剂</w:t>
            </w:r>
          </w:p>
        </w:tc>
        <w:tc>
          <w:tcPr>
            <w:tcW w:w="1096" w:type="dxa"/>
          </w:tcPr>
          <w:p w14:paraId="4ED6A511">
            <w:pPr>
              <w:spacing w:line="280" w:lineRule="exact"/>
              <w:rPr>
                <w:rFonts w:asciiTheme="minorEastAsia" w:hAnsiTheme="minorEastAsia" w:eastAsiaTheme="minorEastAsia"/>
                <w:sz w:val="18"/>
                <w:szCs w:val="18"/>
                <w:lang w:eastAsia="zh-CN"/>
              </w:rPr>
            </w:pPr>
          </w:p>
        </w:tc>
        <w:tc>
          <w:tcPr>
            <w:tcW w:w="1096" w:type="dxa"/>
          </w:tcPr>
          <w:p w14:paraId="777154CC">
            <w:pPr>
              <w:spacing w:line="280" w:lineRule="exact"/>
              <w:rPr>
                <w:rFonts w:asciiTheme="minorEastAsia" w:hAnsiTheme="minorEastAsia" w:eastAsiaTheme="minorEastAsia"/>
                <w:sz w:val="18"/>
                <w:szCs w:val="18"/>
                <w:lang w:eastAsia="zh-CN"/>
              </w:rPr>
            </w:pPr>
          </w:p>
        </w:tc>
        <w:tc>
          <w:tcPr>
            <w:tcW w:w="1096" w:type="dxa"/>
          </w:tcPr>
          <w:p w14:paraId="0FFCF81F">
            <w:pPr>
              <w:spacing w:line="280" w:lineRule="exact"/>
              <w:rPr>
                <w:rFonts w:asciiTheme="minorEastAsia" w:hAnsiTheme="minorEastAsia" w:eastAsiaTheme="minorEastAsia"/>
                <w:sz w:val="18"/>
                <w:szCs w:val="18"/>
                <w:lang w:eastAsia="zh-CN"/>
              </w:rPr>
            </w:pPr>
          </w:p>
        </w:tc>
        <w:tc>
          <w:tcPr>
            <w:tcW w:w="1096" w:type="dxa"/>
          </w:tcPr>
          <w:p w14:paraId="2E296BAA">
            <w:pPr>
              <w:spacing w:line="280" w:lineRule="exact"/>
              <w:rPr>
                <w:rFonts w:asciiTheme="minorEastAsia" w:hAnsiTheme="minorEastAsia" w:eastAsiaTheme="minorEastAsia"/>
                <w:sz w:val="18"/>
                <w:szCs w:val="18"/>
                <w:lang w:eastAsia="zh-CN"/>
              </w:rPr>
            </w:pPr>
          </w:p>
        </w:tc>
        <w:tc>
          <w:tcPr>
            <w:tcW w:w="1096" w:type="dxa"/>
          </w:tcPr>
          <w:p w14:paraId="02BF3CD3">
            <w:pPr>
              <w:spacing w:line="280" w:lineRule="exact"/>
              <w:rPr>
                <w:rFonts w:asciiTheme="minorEastAsia" w:hAnsiTheme="minorEastAsia" w:eastAsiaTheme="minorEastAsia"/>
                <w:sz w:val="18"/>
                <w:szCs w:val="18"/>
                <w:lang w:eastAsia="zh-CN"/>
              </w:rPr>
            </w:pPr>
          </w:p>
        </w:tc>
        <w:tc>
          <w:tcPr>
            <w:tcW w:w="1096" w:type="dxa"/>
          </w:tcPr>
          <w:p w14:paraId="373CDA56">
            <w:pPr>
              <w:spacing w:line="280" w:lineRule="exact"/>
              <w:rPr>
                <w:rFonts w:asciiTheme="minorEastAsia" w:hAnsiTheme="minorEastAsia" w:eastAsiaTheme="minorEastAsia"/>
                <w:sz w:val="18"/>
                <w:szCs w:val="18"/>
                <w:lang w:eastAsia="zh-CN"/>
              </w:rPr>
            </w:pPr>
          </w:p>
        </w:tc>
      </w:tr>
      <w:tr w14:paraId="42BA4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tcPr>
          <w:p w14:paraId="5D9AA186">
            <w:pPr>
              <w:spacing w:line="280" w:lineRule="exact"/>
              <w:jc w:val="center"/>
              <w:rPr>
                <w:rFonts w:asciiTheme="minorEastAsia" w:hAnsiTheme="minorEastAsia" w:eastAsiaTheme="minorEastAsia"/>
                <w:b/>
                <w:sz w:val="18"/>
                <w:szCs w:val="18"/>
                <w:lang w:eastAsia="zh-CN"/>
              </w:rPr>
            </w:pPr>
          </w:p>
          <w:p w14:paraId="18300852">
            <w:pPr>
              <w:spacing w:line="280" w:lineRule="exact"/>
              <w:jc w:val="center"/>
              <w:rPr>
                <w:rFonts w:asciiTheme="minorEastAsia" w:hAnsiTheme="minorEastAsia" w:eastAsiaTheme="minorEastAsia"/>
                <w:b/>
                <w:sz w:val="18"/>
                <w:szCs w:val="18"/>
                <w:lang w:eastAsia="zh-CN"/>
              </w:rPr>
            </w:pPr>
            <w:r>
              <w:rPr>
                <w:rFonts w:hint="eastAsia" w:asciiTheme="minorEastAsia" w:hAnsiTheme="minorEastAsia" w:eastAsiaTheme="minorEastAsia"/>
                <w:b/>
                <w:sz w:val="18"/>
                <w:szCs w:val="18"/>
                <w:lang w:eastAsia="zh-CN"/>
              </w:rPr>
              <w:t>2</w:t>
            </w:r>
          </w:p>
          <w:p w14:paraId="482B85E9">
            <w:pPr>
              <w:pStyle w:val="2"/>
              <w:jc w:val="center"/>
              <w:rPr>
                <w:b/>
              </w:rPr>
            </w:pPr>
          </w:p>
        </w:tc>
        <w:tc>
          <w:tcPr>
            <w:tcW w:w="1095" w:type="dxa"/>
          </w:tcPr>
          <w:p w14:paraId="0ABE084E">
            <w:pPr>
              <w:spacing w:line="280" w:lineRule="exact"/>
              <w:rPr>
                <w:rFonts w:asciiTheme="minorEastAsia" w:hAnsiTheme="minorEastAsia" w:eastAsiaTheme="minorEastAsia"/>
                <w:b/>
                <w:sz w:val="18"/>
                <w:szCs w:val="18"/>
                <w:lang w:eastAsia="zh-CN"/>
              </w:rPr>
            </w:pPr>
          </w:p>
          <w:p w14:paraId="671D4A49">
            <w:pPr>
              <w:spacing w:line="280" w:lineRule="exact"/>
              <w:rPr>
                <w:rFonts w:asciiTheme="minorEastAsia" w:hAnsiTheme="minorEastAsia" w:eastAsiaTheme="minorEastAsia"/>
                <w:b/>
                <w:sz w:val="18"/>
                <w:szCs w:val="18"/>
                <w:lang w:eastAsia="zh-CN"/>
              </w:rPr>
            </w:pPr>
            <w:r>
              <w:rPr>
                <w:rFonts w:hint="eastAsia" w:asciiTheme="minorEastAsia" w:hAnsiTheme="minorEastAsia" w:eastAsiaTheme="minorEastAsia"/>
                <w:b/>
                <w:sz w:val="18"/>
                <w:szCs w:val="18"/>
                <w:lang w:eastAsia="zh-CN"/>
              </w:rPr>
              <w:t>中和胺</w:t>
            </w:r>
          </w:p>
        </w:tc>
        <w:tc>
          <w:tcPr>
            <w:tcW w:w="1096" w:type="dxa"/>
          </w:tcPr>
          <w:p w14:paraId="4E2AA705">
            <w:pPr>
              <w:spacing w:line="280" w:lineRule="exact"/>
              <w:rPr>
                <w:rFonts w:asciiTheme="minorEastAsia" w:hAnsiTheme="minorEastAsia" w:eastAsiaTheme="minorEastAsia"/>
                <w:sz w:val="18"/>
                <w:szCs w:val="18"/>
                <w:lang w:eastAsia="zh-CN"/>
              </w:rPr>
            </w:pPr>
          </w:p>
        </w:tc>
        <w:tc>
          <w:tcPr>
            <w:tcW w:w="1096" w:type="dxa"/>
          </w:tcPr>
          <w:p w14:paraId="50EDB2E1">
            <w:pPr>
              <w:spacing w:line="280" w:lineRule="exact"/>
              <w:rPr>
                <w:rFonts w:asciiTheme="minorEastAsia" w:hAnsiTheme="minorEastAsia" w:eastAsiaTheme="minorEastAsia"/>
                <w:sz w:val="18"/>
                <w:szCs w:val="18"/>
                <w:lang w:eastAsia="zh-CN"/>
              </w:rPr>
            </w:pPr>
          </w:p>
        </w:tc>
        <w:tc>
          <w:tcPr>
            <w:tcW w:w="1096" w:type="dxa"/>
          </w:tcPr>
          <w:p w14:paraId="70DD9BCA">
            <w:pPr>
              <w:spacing w:line="280" w:lineRule="exact"/>
              <w:rPr>
                <w:rFonts w:asciiTheme="minorEastAsia" w:hAnsiTheme="minorEastAsia" w:eastAsiaTheme="minorEastAsia"/>
                <w:sz w:val="18"/>
                <w:szCs w:val="18"/>
                <w:lang w:eastAsia="zh-CN"/>
              </w:rPr>
            </w:pPr>
          </w:p>
        </w:tc>
        <w:tc>
          <w:tcPr>
            <w:tcW w:w="1096" w:type="dxa"/>
          </w:tcPr>
          <w:p w14:paraId="56829CCC">
            <w:pPr>
              <w:spacing w:line="280" w:lineRule="exact"/>
              <w:rPr>
                <w:rFonts w:asciiTheme="minorEastAsia" w:hAnsiTheme="minorEastAsia" w:eastAsiaTheme="minorEastAsia"/>
                <w:sz w:val="18"/>
                <w:szCs w:val="18"/>
                <w:lang w:eastAsia="zh-CN"/>
              </w:rPr>
            </w:pPr>
          </w:p>
        </w:tc>
        <w:tc>
          <w:tcPr>
            <w:tcW w:w="1096" w:type="dxa"/>
          </w:tcPr>
          <w:p w14:paraId="6CEA57B5">
            <w:pPr>
              <w:spacing w:line="280" w:lineRule="exact"/>
              <w:rPr>
                <w:rFonts w:asciiTheme="minorEastAsia" w:hAnsiTheme="minorEastAsia" w:eastAsiaTheme="minorEastAsia"/>
                <w:sz w:val="18"/>
                <w:szCs w:val="18"/>
                <w:lang w:eastAsia="zh-CN"/>
              </w:rPr>
            </w:pPr>
          </w:p>
        </w:tc>
        <w:tc>
          <w:tcPr>
            <w:tcW w:w="1096" w:type="dxa"/>
          </w:tcPr>
          <w:p w14:paraId="5A05AD67">
            <w:pPr>
              <w:spacing w:line="280" w:lineRule="exact"/>
              <w:rPr>
                <w:rFonts w:asciiTheme="minorEastAsia" w:hAnsiTheme="minorEastAsia" w:eastAsiaTheme="minorEastAsia"/>
                <w:sz w:val="18"/>
                <w:szCs w:val="18"/>
                <w:lang w:eastAsia="zh-CN"/>
              </w:rPr>
            </w:pPr>
          </w:p>
        </w:tc>
      </w:tr>
      <w:tr w14:paraId="63A7C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tcPr>
          <w:p w14:paraId="0708737C">
            <w:pPr>
              <w:spacing w:line="280" w:lineRule="exact"/>
              <w:jc w:val="center"/>
              <w:rPr>
                <w:rFonts w:asciiTheme="minorEastAsia" w:hAnsiTheme="minorEastAsia" w:eastAsiaTheme="minorEastAsia"/>
                <w:b/>
                <w:sz w:val="18"/>
                <w:szCs w:val="18"/>
                <w:lang w:eastAsia="zh-CN"/>
              </w:rPr>
            </w:pPr>
          </w:p>
          <w:p w14:paraId="1DCB0DFE">
            <w:pPr>
              <w:spacing w:line="280" w:lineRule="exact"/>
              <w:jc w:val="center"/>
              <w:rPr>
                <w:rFonts w:asciiTheme="minorEastAsia" w:hAnsiTheme="minorEastAsia" w:eastAsiaTheme="minorEastAsia"/>
                <w:b/>
                <w:sz w:val="18"/>
                <w:szCs w:val="18"/>
                <w:lang w:eastAsia="zh-CN"/>
              </w:rPr>
            </w:pPr>
            <w:r>
              <w:rPr>
                <w:rFonts w:hint="eastAsia" w:asciiTheme="minorEastAsia" w:hAnsiTheme="minorEastAsia" w:eastAsiaTheme="minorEastAsia"/>
                <w:b/>
                <w:sz w:val="18"/>
                <w:szCs w:val="18"/>
                <w:lang w:eastAsia="zh-CN"/>
              </w:rPr>
              <w:t>3</w:t>
            </w:r>
          </w:p>
          <w:p w14:paraId="2E2C81E6">
            <w:pPr>
              <w:pStyle w:val="2"/>
              <w:jc w:val="center"/>
              <w:rPr>
                <w:b/>
              </w:rPr>
            </w:pPr>
          </w:p>
        </w:tc>
        <w:tc>
          <w:tcPr>
            <w:tcW w:w="1095" w:type="dxa"/>
          </w:tcPr>
          <w:p w14:paraId="2F43B566">
            <w:pPr>
              <w:spacing w:line="280" w:lineRule="exact"/>
              <w:rPr>
                <w:rFonts w:asciiTheme="minorEastAsia" w:hAnsiTheme="minorEastAsia" w:eastAsiaTheme="minorEastAsia"/>
                <w:b/>
                <w:sz w:val="18"/>
                <w:szCs w:val="18"/>
                <w:lang w:eastAsia="zh-CN"/>
              </w:rPr>
            </w:pPr>
          </w:p>
          <w:p w14:paraId="2F88B338">
            <w:pPr>
              <w:spacing w:line="280" w:lineRule="exact"/>
              <w:rPr>
                <w:rFonts w:asciiTheme="minorEastAsia" w:hAnsiTheme="minorEastAsia" w:eastAsiaTheme="minorEastAsia"/>
                <w:b/>
                <w:sz w:val="18"/>
                <w:szCs w:val="18"/>
                <w:lang w:eastAsia="zh-CN"/>
              </w:rPr>
            </w:pPr>
            <w:r>
              <w:rPr>
                <w:rFonts w:hint="eastAsia" w:asciiTheme="minorEastAsia" w:hAnsiTheme="minorEastAsia" w:eastAsiaTheme="minorEastAsia"/>
                <w:b/>
                <w:sz w:val="18"/>
                <w:szCs w:val="18"/>
                <w:lang w:eastAsia="zh-CN"/>
              </w:rPr>
              <w:t>清锅剂</w:t>
            </w:r>
          </w:p>
        </w:tc>
        <w:tc>
          <w:tcPr>
            <w:tcW w:w="1096" w:type="dxa"/>
          </w:tcPr>
          <w:p w14:paraId="125A7D96">
            <w:pPr>
              <w:spacing w:line="280" w:lineRule="exact"/>
              <w:rPr>
                <w:rFonts w:asciiTheme="minorEastAsia" w:hAnsiTheme="minorEastAsia" w:eastAsiaTheme="minorEastAsia"/>
                <w:sz w:val="18"/>
                <w:szCs w:val="18"/>
                <w:lang w:eastAsia="zh-CN"/>
              </w:rPr>
            </w:pPr>
          </w:p>
        </w:tc>
        <w:tc>
          <w:tcPr>
            <w:tcW w:w="1096" w:type="dxa"/>
          </w:tcPr>
          <w:p w14:paraId="4ADAC1CF">
            <w:pPr>
              <w:spacing w:line="280" w:lineRule="exact"/>
              <w:rPr>
                <w:rFonts w:asciiTheme="minorEastAsia" w:hAnsiTheme="minorEastAsia" w:eastAsiaTheme="minorEastAsia"/>
                <w:sz w:val="18"/>
                <w:szCs w:val="18"/>
                <w:lang w:eastAsia="zh-CN"/>
              </w:rPr>
            </w:pPr>
          </w:p>
        </w:tc>
        <w:tc>
          <w:tcPr>
            <w:tcW w:w="1096" w:type="dxa"/>
          </w:tcPr>
          <w:p w14:paraId="439061CB">
            <w:pPr>
              <w:spacing w:line="280" w:lineRule="exact"/>
              <w:rPr>
                <w:rFonts w:asciiTheme="minorEastAsia" w:hAnsiTheme="minorEastAsia" w:eastAsiaTheme="minorEastAsia"/>
                <w:sz w:val="18"/>
                <w:szCs w:val="18"/>
                <w:lang w:eastAsia="zh-CN"/>
              </w:rPr>
            </w:pPr>
          </w:p>
        </w:tc>
        <w:tc>
          <w:tcPr>
            <w:tcW w:w="1096" w:type="dxa"/>
          </w:tcPr>
          <w:p w14:paraId="370B2168">
            <w:pPr>
              <w:spacing w:line="280" w:lineRule="exact"/>
              <w:rPr>
                <w:rFonts w:asciiTheme="minorEastAsia" w:hAnsiTheme="minorEastAsia" w:eastAsiaTheme="minorEastAsia"/>
                <w:sz w:val="18"/>
                <w:szCs w:val="18"/>
                <w:lang w:eastAsia="zh-CN"/>
              </w:rPr>
            </w:pPr>
          </w:p>
        </w:tc>
        <w:tc>
          <w:tcPr>
            <w:tcW w:w="1096" w:type="dxa"/>
          </w:tcPr>
          <w:p w14:paraId="23A9575D">
            <w:pPr>
              <w:spacing w:line="280" w:lineRule="exact"/>
              <w:rPr>
                <w:rFonts w:asciiTheme="minorEastAsia" w:hAnsiTheme="minorEastAsia" w:eastAsiaTheme="minorEastAsia"/>
                <w:sz w:val="18"/>
                <w:szCs w:val="18"/>
                <w:lang w:eastAsia="zh-CN"/>
              </w:rPr>
            </w:pPr>
          </w:p>
        </w:tc>
        <w:tc>
          <w:tcPr>
            <w:tcW w:w="1096" w:type="dxa"/>
          </w:tcPr>
          <w:p w14:paraId="5A82DFF6">
            <w:pPr>
              <w:spacing w:line="280" w:lineRule="exact"/>
              <w:rPr>
                <w:rFonts w:asciiTheme="minorEastAsia" w:hAnsiTheme="minorEastAsia" w:eastAsiaTheme="minorEastAsia"/>
                <w:sz w:val="18"/>
                <w:szCs w:val="18"/>
                <w:lang w:eastAsia="zh-CN"/>
              </w:rPr>
            </w:pPr>
          </w:p>
        </w:tc>
      </w:tr>
      <w:tr w14:paraId="5FCEE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6" w:type="dxa"/>
            <w:gridSpan w:val="8"/>
          </w:tcPr>
          <w:p w14:paraId="3C16434F">
            <w:pPr>
              <w:spacing w:line="280" w:lineRule="exact"/>
              <w:rPr>
                <w:rFonts w:asciiTheme="minorEastAsia" w:hAnsiTheme="minorEastAsia" w:eastAsiaTheme="minorEastAsia"/>
                <w:sz w:val="18"/>
                <w:szCs w:val="18"/>
                <w:lang w:eastAsia="zh-CN"/>
              </w:rPr>
            </w:pPr>
          </w:p>
          <w:p w14:paraId="06FE3EBF">
            <w:pPr>
              <w:spacing w:line="280" w:lineRule="exact"/>
              <w:rPr>
                <w:rFonts w:asciiTheme="minorEastAsia" w:hAnsiTheme="minorEastAsia" w:eastAsiaTheme="minorEastAsia"/>
                <w:b/>
                <w:sz w:val="18"/>
                <w:szCs w:val="18"/>
                <w:lang w:eastAsia="zh-CN"/>
              </w:rPr>
            </w:pPr>
            <w:r>
              <w:rPr>
                <w:rFonts w:hint="eastAsia" w:asciiTheme="minorEastAsia" w:hAnsiTheme="minorEastAsia" w:eastAsiaTheme="minorEastAsia"/>
                <w:b/>
                <w:sz w:val="18"/>
                <w:szCs w:val="18"/>
                <w:lang w:eastAsia="zh-CN"/>
              </w:rPr>
              <w:t>投标总价（大写）：</w:t>
            </w:r>
          </w:p>
          <w:p w14:paraId="03D609F8">
            <w:pPr>
              <w:pStyle w:val="2"/>
            </w:pPr>
          </w:p>
        </w:tc>
      </w:tr>
      <w:tr w14:paraId="76BBA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6" w:type="dxa"/>
            <w:gridSpan w:val="8"/>
          </w:tcPr>
          <w:p w14:paraId="7479EDAD">
            <w:pPr>
              <w:spacing w:line="280" w:lineRule="exact"/>
              <w:rPr>
                <w:rFonts w:asciiTheme="minorEastAsia" w:hAnsiTheme="minorEastAsia" w:eastAsiaTheme="minorEastAsia"/>
                <w:sz w:val="18"/>
                <w:szCs w:val="18"/>
                <w:lang w:eastAsia="zh-CN"/>
              </w:rPr>
            </w:pPr>
          </w:p>
          <w:p w14:paraId="7780F457">
            <w:pPr>
              <w:spacing w:line="280" w:lineRule="exact"/>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发票形式：</w:t>
            </w:r>
            <w:r>
              <w:rPr>
                <w:rFonts w:hint="eastAsia" w:asciiTheme="minorEastAsia" w:hAnsiTheme="minorEastAsia" w:eastAsiaTheme="minorEastAsia"/>
                <w:sz w:val="18"/>
                <w:szCs w:val="18"/>
                <w:u w:val="single"/>
                <w:lang w:eastAsia="zh-CN"/>
              </w:rPr>
              <w:t xml:space="preserve">       %</w:t>
            </w:r>
            <w:r>
              <w:rPr>
                <w:rFonts w:hint="eastAsia" w:asciiTheme="minorEastAsia" w:hAnsiTheme="minorEastAsia" w:eastAsiaTheme="minorEastAsia"/>
                <w:sz w:val="18"/>
                <w:szCs w:val="18"/>
                <w:lang w:eastAsia="zh-CN"/>
              </w:rPr>
              <w:t>增值税专用发票。</w:t>
            </w:r>
          </w:p>
          <w:p w14:paraId="0A850FD3">
            <w:pPr>
              <w:pStyle w:val="2"/>
            </w:pPr>
          </w:p>
        </w:tc>
      </w:tr>
      <w:tr w14:paraId="621B5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6" w:type="dxa"/>
            <w:gridSpan w:val="8"/>
          </w:tcPr>
          <w:p w14:paraId="1A3A664D">
            <w:pPr>
              <w:spacing w:line="360" w:lineRule="exact"/>
              <w:rPr>
                <w:rFonts w:hint="eastAsia"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备注说明：</w:t>
            </w:r>
          </w:p>
          <w:p w14:paraId="55C756EF">
            <w:pPr>
              <w:pStyle w:val="74"/>
              <w:numPr>
                <w:ilvl w:val="0"/>
                <w:numId w:val="7"/>
              </w:numPr>
              <w:spacing w:line="360" w:lineRule="exact"/>
              <w:rPr>
                <w:rFonts w:hint="eastAsia"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报价药剂名称、数量为技术协议投加方案中注明的药剂名称及2年用量。</w:t>
            </w:r>
          </w:p>
          <w:p w14:paraId="14221AD3">
            <w:pPr>
              <w:spacing w:line="440" w:lineRule="exact"/>
              <w:rPr>
                <w:rFonts w:hint="eastAsia"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2、具体供货由厂家根据自身主案、自行提报。但需要满足下述要求：</w:t>
            </w:r>
          </w:p>
          <w:p w14:paraId="662F1BDB">
            <w:pPr>
              <w:spacing w:line="440" w:lineRule="exact"/>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（1）如果厂家提报的方案无法满足水质处理要求，厂家无条件更改方案，且合同价格不作任何调整。</w:t>
            </w:r>
          </w:p>
          <w:p w14:paraId="62E8FF6A">
            <w:pPr>
              <w:pStyle w:val="2"/>
              <w:spacing w:line="440" w:lineRule="exact"/>
              <w:rPr>
                <w:rFonts w:hint="eastAsia" w:asciiTheme="minorEastAsia" w:hAnsiTheme="minorEastAsia" w:eastAsiaTheme="minorEastAsia"/>
                <w:sz w:val="18"/>
                <w:szCs w:val="18"/>
              </w:rPr>
            </w:pPr>
            <w:r>
              <w:rPr>
                <w:rFonts w:hint="eastAsia" w:asciiTheme="minorEastAsia" w:hAnsiTheme="minorEastAsia" w:eastAsiaTheme="minorEastAsia"/>
                <w:sz w:val="18"/>
                <w:szCs w:val="18"/>
              </w:rPr>
              <w:t>（2）厂家提报的数量为全年封顶数量：如果合约期内实际用药数量超过提报数量，合约商无条件补足。</w:t>
            </w:r>
          </w:p>
          <w:p w14:paraId="04F594B7">
            <w:pPr>
              <w:pStyle w:val="2"/>
              <w:spacing w:line="260" w:lineRule="exact"/>
            </w:pPr>
          </w:p>
        </w:tc>
      </w:tr>
    </w:tbl>
    <w:p w14:paraId="6DAA1549">
      <w:pPr>
        <w:pStyle w:val="2"/>
      </w:pPr>
    </w:p>
    <w:p w14:paraId="31FB96AD">
      <w:pPr>
        <w:spacing w:line="280" w:lineRule="exact"/>
        <w:ind w:firstLine="2880" w:firstLineChars="1200"/>
        <w:rPr>
          <w:sz w:val="24"/>
          <w:szCs w:val="24"/>
          <w:u w:val="single"/>
          <w:lang w:eastAsia="zh-CN"/>
        </w:rPr>
      </w:pPr>
      <w:r>
        <w:rPr>
          <w:rFonts w:hint="eastAsia"/>
          <w:sz w:val="24"/>
          <w:szCs w:val="24"/>
          <w:lang w:eastAsia="zh-CN"/>
        </w:rPr>
        <w:t>参选人：</w:t>
      </w:r>
      <w:r>
        <w:rPr>
          <w:rFonts w:hint="eastAsia"/>
          <w:sz w:val="24"/>
          <w:szCs w:val="24"/>
          <w:u w:val="single"/>
          <w:lang w:eastAsia="zh-CN"/>
        </w:rPr>
        <w:t xml:space="preserve">      </w:t>
      </w:r>
      <w:r>
        <w:rPr>
          <w:rFonts w:hint="eastAsia"/>
          <w:color w:val="00B050"/>
          <w:sz w:val="24"/>
          <w:szCs w:val="24"/>
          <w:lang w:eastAsia="zh-CN"/>
        </w:rPr>
        <w:t>（加盖参选单位章）</w:t>
      </w:r>
    </w:p>
    <w:p w14:paraId="6EF5FD6F">
      <w:pPr>
        <w:spacing w:line="280" w:lineRule="exact"/>
        <w:ind w:firstLine="480" w:firstLineChars="200"/>
        <w:rPr>
          <w:sz w:val="24"/>
          <w:szCs w:val="24"/>
          <w:u w:val="single"/>
          <w:lang w:eastAsia="zh-CN"/>
        </w:rPr>
      </w:pPr>
    </w:p>
    <w:p w14:paraId="421C06DD">
      <w:pPr>
        <w:spacing w:line="280" w:lineRule="exact"/>
        <w:ind w:firstLine="2880" w:firstLineChars="120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14:paraId="2311823F">
      <w:pPr>
        <w:spacing w:line="280" w:lineRule="exact"/>
        <w:ind w:firstLine="480" w:firstLineChars="200"/>
        <w:rPr>
          <w:color w:val="00B050"/>
          <w:sz w:val="24"/>
          <w:szCs w:val="24"/>
          <w:lang w:eastAsia="zh-CN"/>
        </w:rPr>
      </w:pPr>
    </w:p>
    <w:p w14:paraId="621A2C7C">
      <w:pPr>
        <w:spacing w:line="280" w:lineRule="exact"/>
        <w:ind w:firstLine="2880" w:firstLineChars="1200"/>
        <w:rPr>
          <w:color w:val="C00000"/>
          <w:sz w:val="24"/>
          <w:szCs w:val="24"/>
          <w:u w:val="single"/>
          <w:lang w:eastAsia="zh-CN"/>
        </w:rPr>
      </w:pPr>
      <w:r>
        <w:rPr>
          <w:rFonts w:hint="eastAsia"/>
          <w:sz w:val="24"/>
          <w:szCs w:val="24"/>
          <w:lang w:val="en-US" w:eastAsia="zh-CN"/>
        </w:rPr>
        <w:t>联系电话</w:t>
      </w:r>
      <w:r>
        <w:rPr>
          <w:rFonts w:hint="eastAsia"/>
          <w:sz w:val="24"/>
          <w:szCs w:val="24"/>
          <w:lang w:eastAsia="zh-CN"/>
        </w:rPr>
        <w:t>：</w:t>
      </w:r>
      <w:r>
        <w:rPr>
          <w:rFonts w:hint="eastAsia"/>
          <w:sz w:val="24"/>
          <w:szCs w:val="24"/>
          <w:u w:val="single"/>
          <w:lang w:eastAsia="zh-CN"/>
        </w:rPr>
        <w:t xml:space="preserve">                 </w:t>
      </w:r>
      <w:r>
        <w:rPr>
          <w:sz w:val="24"/>
          <w:szCs w:val="24"/>
          <w:lang w:eastAsia="zh-CN"/>
        </w:rPr>
        <w:t>_</w:t>
      </w:r>
    </w:p>
    <w:p w14:paraId="75879844">
      <w:pPr>
        <w:spacing w:line="280" w:lineRule="exact"/>
        <w:rPr>
          <w:color w:val="4E6127"/>
          <w:sz w:val="24"/>
          <w:szCs w:val="24"/>
          <w:u w:val="single"/>
          <w:lang w:eastAsia="zh-CN"/>
        </w:rPr>
      </w:pPr>
    </w:p>
    <w:p w14:paraId="76715E3F">
      <w:pPr>
        <w:spacing w:line="280" w:lineRule="exact"/>
        <w:ind w:firstLine="2880" w:firstLineChars="1200"/>
        <w:rPr>
          <w:sz w:val="24"/>
          <w:szCs w:val="24"/>
          <w:u w:val="single"/>
          <w:lang w:eastAsia="zh-CN"/>
        </w:rPr>
      </w:pPr>
      <w:r>
        <w:rPr>
          <w:rFonts w:hint="eastAsia"/>
          <w:sz w:val="24"/>
          <w:szCs w:val="24"/>
          <w:lang w:eastAsia="zh-CN"/>
        </w:rPr>
        <w:t xml:space="preserve">编制时间： </w:t>
      </w:r>
      <w:r>
        <w:rPr>
          <w:rFonts w:hint="eastAsia"/>
          <w:sz w:val="24"/>
          <w:szCs w:val="24"/>
          <w:u w:val="single"/>
          <w:lang w:eastAsia="zh-CN"/>
        </w:rPr>
        <w:t xml:space="preserve">      年   月   日</w:t>
      </w:r>
      <w:bookmarkEnd w:id="0"/>
      <w:r>
        <w:rPr>
          <w:rFonts w:hint="eastAsia"/>
          <w:sz w:val="24"/>
          <w:szCs w:val="24"/>
          <w:u w:val="single"/>
          <w:lang w:eastAsia="zh-CN"/>
        </w:rPr>
        <w:t xml:space="preserve">   </w:t>
      </w:r>
    </w:p>
    <w:p w14:paraId="570D45F9">
      <w:pPr>
        <w:pStyle w:val="2"/>
        <w:rPr>
          <w:rFonts w:hint="eastAsia"/>
        </w:rPr>
      </w:pPr>
    </w:p>
    <w:p w14:paraId="150B6FD8">
      <w:pPr>
        <w:pStyle w:val="2"/>
        <w:rPr>
          <w:sz w:val="24"/>
          <w:szCs w:val="24"/>
        </w:rPr>
      </w:pPr>
    </w:p>
    <w:sectPr>
      <w:footerReference r:id="rId8"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8910BDC-8FBE-486F-AA48-DC70E96621AD}"/>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F41A5757-2716-4747-90EE-5CCE5DC357CA}"/>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embedRegular r:id="rId3" w:fontKey="{FC27FA47-32F4-4C34-A532-B6D1AE483483}"/>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G Times">
    <w:altName w:val="Times New Roman"/>
    <w:panose1 w:val="02020603050405020304"/>
    <w:charset w:val="00"/>
    <w:family w:val="roman"/>
    <w:pitch w:val="default"/>
    <w:sig w:usb0="00000000" w:usb1="00000000" w:usb2="00000000" w:usb3="00000000" w:csb0="00000093" w:csb1="00000000"/>
  </w:font>
  <w:font w:name="inherit">
    <w:altName w:val="Times New Roman"/>
    <w:panose1 w:val="00000000000000000000"/>
    <w:charset w:val="00"/>
    <w:family w:val="roman"/>
    <w:pitch w:val="default"/>
    <w:sig w:usb0="00000000" w:usb1="00000000" w:usb2="00000000" w:usb3="00000000" w:csb0="00000000" w:csb1="00000000"/>
  </w:font>
  <w:font w:name="方正小标宋简体">
    <w:panose1 w:val="02000000000000000000"/>
    <w:charset w:val="86"/>
    <w:family w:val="script"/>
    <w:pitch w:val="default"/>
    <w:sig w:usb0="00000001" w:usb1="08000000" w:usb2="00000000" w:usb3="00000000" w:csb0="00040000" w:csb1="00000000"/>
    <w:embedRegular r:id="rId4" w:fontKey="{A380FD19-03CF-46CD-B8E5-5AE1C538D8B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B99D9">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02734">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401D1">
    <w:pPr>
      <w:pStyle w:val="20"/>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3943350</wp:posOffset>
              </wp:positionH>
              <wp:positionV relativeFrom="page">
                <wp:posOffset>10203180</wp:posOffset>
              </wp:positionV>
              <wp:extent cx="482600" cy="152400"/>
              <wp:effectExtent l="0" t="0" r="0" b="0"/>
              <wp:wrapNone/>
              <wp:docPr id="5" name="文本框 1034"/>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a:noFill/>
                      </a:ln>
                    </wps:spPr>
                    <wps:txbx>
                      <w:txbxContent>
                        <w:p w14:paraId="017600B8">
                          <w:pPr>
                            <w:spacing w:line="219" w:lineRule="exact"/>
                            <w:ind w:left="20"/>
                            <w:rPr>
                              <w:sz w:val="18"/>
                            </w:rPr>
                          </w:pPr>
                        </w:p>
                      </w:txbxContent>
                    </wps:txbx>
                    <wps:bodyPr lIns="0" tIns="0" rIns="0" bIns="0" upright="1"/>
                  </wps:wsp>
                </a:graphicData>
              </a:graphic>
            </wp:anchor>
          </w:drawing>
        </mc:Choice>
        <mc:Fallback>
          <w:pict>
            <v:shape id="文本框 1034" o:spid="_x0000_s1026" o:spt="202" type="#_x0000_t202" style="position:absolute;left:0pt;margin-left:310.5pt;margin-top:803.4pt;height:12pt;width:38pt;mso-position-horizontal-relative:page;mso-position-vertical-relative:page;z-index:-251655168;mso-width-relative:page;mso-height-relative:page;" filled="f" stroked="f" coordsize="21600,21600"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Ni9lMHZAAAADQEAAA8AAAAAAAAAAQAgAAAAIgAAAGRycy9kb3ducmV2LnhtbFBL&#10;AQIUABQAAAAIAIdO4kArSEpBvAEAAHQDAAAOAAAAAAAAAAEAIAAAACgBAABkcnMvZTJvRG9jLnht&#10;bFBLBQYAAAAABgAGAFkBAABWBQAAAAA=&#10;">
              <v:fill on="f" focussize="0,0"/>
              <v:stroke on="f"/>
              <v:imagedata o:title=""/>
              <o:lock v:ext="edit" aspectratio="f"/>
              <v:textbox inset="0mm,0mm,0mm,0mm">
                <w:txbxContent>
                  <w:p w14:paraId="017600B8">
                    <w:pPr>
                      <w:spacing w:line="219" w:lineRule="exact"/>
                      <w:ind w:left="20"/>
                      <w:rPr>
                        <w:sz w:val="1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F0CE5">
    <w:pPr>
      <w:pStyle w:val="20"/>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3943350</wp:posOffset>
              </wp:positionH>
              <wp:positionV relativeFrom="page">
                <wp:posOffset>10203180</wp:posOffset>
              </wp:positionV>
              <wp:extent cx="482600" cy="152400"/>
              <wp:effectExtent l="0" t="0" r="0" b="0"/>
              <wp:wrapNone/>
              <wp:docPr id="4" name="文本框 1031"/>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a:noFill/>
                      </a:ln>
                    </wps:spPr>
                    <wps:txbx>
                      <w:txbxContent>
                        <w:p w14:paraId="780365D7">
                          <w:pPr>
                            <w:spacing w:line="219" w:lineRule="exact"/>
                            <w:ind w:left="20"/>
                            <w:rPr>
                              <w:sz w:val="18"/>
                            </w:rPr>
                          </w:pPr>
                        </w:p>
                      </w:txbxContent>
                    </wps:txbx>
                    <wps:bodyPr lIns="0" tIns="0" rIns="0" bIns="0" upright="1"/>
                  </wps:wsp>
                </a:graphicData>
              </a:graphic>
            </wp:anchor>
          </w:drawing>
        </mc:Choice>
        <mc:Fallback>
          <w:pict>
            <v:shape id="文本框 1031" o:spid="_x0000_s1026" o:spt="202" type="#_x0000_t202" style="position:absolute;left:0pt;margin-left:310.5pt;margin-top:803.4pt;height:12pt;width:38pt;mso-position-horizontal-relative:page;mso-position-vertical-relative:page;z-index:-251656192;mso-width-relative:page;mso-height-relative:page;" filled="f" stroked="f" coordsize="21600,21600"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2L2UwdkAAAANAQAADwAAAAAAAAABACAAAAAiAAAAZHJzL2Rvd25yZXYueG1sUEsB&#10;AhQAFAAAAAgAh07iQE98QGK7AQAAdAMAAA4AAAAAAAAAAQAgAAAAKAEAAGRycy9lMm9Eb2MueG1s&#10;UEsFBgAAAAAGAAYAWQEAAFUFAAAAAA==&#10;">
              <v:fill on="f" focussize="0,0"/>
              <v:stroke on="f"/>
              <v:imagedata o:title=""/>
              <o:lock v:ext="edit" aspectratio="f"/>
              <v:textbox inset="0mm,0mm,0mm,0mm">
                <w:txbxContent>
                  <w:p w14:paraId="780365D7">
                    <w:pPr>
                      <w:spacing w:line="219" w:lineRule="exact"/>
                      <w:ind w:left="20"/>
                      <w:rPr>
                        <w:sz w:val="18"/>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05277">
    <w:pPr>
      <w:pStyle w:val="20"/>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5768E">
    <w:pPr>
      <w:pStyle w:val="3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7"/>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9"/>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4"/>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5"/>
      <w:lvlText w:val="第%2节"/>
      <w:lvlJc w:val="left"/>
      <w:pPr>
        <w:tabs>
          <w:tab w:val="left" w:pos="992"/>
        </w:tabs>
        <w:ind w:left="0" w:firstLine="0"/>
      </w:pPr>
      <w:rPr>
        <w:rFonts w:hint="eastAsia" w:ascii="宋体" w:eastAsia="宋体"/>
        <w:b/>
        <w:i w:val="0"/>
        <w:sz w:val="30"/>
        <w:szCs w:val="30"/>
      </w:rPr>
    </w:lvl>
    <w:lvl w:ilvl="2" w:tentative="0">
      <w:start w:val="1"/>
      <w:numFmt w:val="decimal"/>
      <w:pStyle w:val="186"/>
      <w:lvlText w:val="%3"/>
      <w:lvlJc w:val="left"/>
      <w:pPr>
        <w:tabs>
          <w:tab w:val="left" w:pos="567"/>
        </w:tabs>
        <w:ind w:left="0" w:firstLine="0"/>
      </w:pPr>
      <w:rPr>
        <w:rFonts w:hint="eastAsia" w:ascii="宋体" w:eastAsia="宋体"/>
        <w:b/>
        <w:i w:val="0"/>
        <w:sz w:val="24"/>
        <w:szCs w:val="24"/>
      </w:rPr>
    </w:lvl>
    <w:lvl w:ilvl="3" w:tentative="0">
      <w:start w:val="1"/>
      <w:numFmt w:val="decimal"/>
      <w:pStyle w:val="187"/>
      <w:lvlText w:val="%3.%4"/>
      <w:lvlJc w:val="left"/>
      <w:pPr>
        <w:tabs>
          <w:tab w:val="left" w:pos="737"/>
        </w:tabs>
        <w:ind w:left="0" w:firstLine="284"/>
      </w:pPr>
      <w:rPr>
        <w:rFonts w:hint="eastAsia" w:ascii="宋体" w:eastAsia="宋体"/>
        <w:b/>
        <w:i w:val="0"/>
        <w:sz w:val="24"/>
        <w:szCs w:val="24"/>
      </w:rPr>
    </w:lvl>
    <w:lvl w:ilvl="4" w:tentative="0">
      <w:start w:val="1"/>
      <w:numFmt w:val="decimal"/>
      <w:pStyle w:val="188"/>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9"/>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4B955A06"/>
    <w:multiLevelType w:val="multilevel"/>
    <w:tmpl w:val="4B955A06"/>
    <w:lvl w:ilvl="0" w:tentative="0">
      <w:start w:val="1"/>
      <w:numFmt w:val="japaneseCounting"/>
      <w:lvlText w:val="第%1章"/>
      <w:lvlJc w:val="left"/>
      <w:pPr>
        <w:ind w:left="4425" w:hanging="1080"/>
      </w:pPr>
      <w:rPr>
        <w:rFonts w:hint="default"/>
        <w:w w:val="100"/>
      </w:rPr>
    </w:lvl>
    <w:lvl w:ilvl="1" w:tentative="0">
      <w:start w:val="1"/>
      <w:numFmt w:val="lowerLetter"/>
      <w:lvlText w:val="%2)"/>
      <w:lvlJc w:val="left"/>
      <w:pPr>
        <w:ind w:left="4185" w:hanging="420"/>
      </w:pPr>
    </w:lvl>
    <w:lvl w:ilvl="2" w:tentative="0">
      <w:start w:val="1"/>
      <w:numFmt w:val="lowerRoman"/>
      <w:lvlText w:val="%3."/>
      <w:lvlJc w:val="right"/>
      <w:pPr>
        <w:ind w:left="4605" w:hanging="420"/>
      </w:pPr>
    </w:lvl>
    <w:lvl w:ilvl="3" w:tentative="0">
      <w:start w:val="1"/>
      <w:numFmt w:val="decimal"/>
      <w:lvlText w:val="%4."/>
      <w:lvlJc w:val="left"/>
      <w:pPr>
        <w:ind w:left="5025" w:hanging="420"/>
      </w:pPr>
    </w:lvl>
    <w:lvl w:ilvl="4" w:tentative="0">
      <w:start w:val="1"/>
      <w:numFmt w:val="lowerLetter"/>
      <w:lvlText w:val="%5)"/>
      <w:lvlJc w:val="left"/>
      <w:pPr>
        <w:ind w:left="5445" w:hanging="420"/>
      </w:pPr>
    </w:lvl>
    <w:lvl w:ilvl="5" w:tentative="0">
      <w:start w:val="1"/>
      <w:numFmt w:val="lowerRoman"/>
      <w:lvlText w:val="%6."/>
      <w:lvlJc w:val="right"/>
      <w:pPr>
        <w:ind w:left="5865" w:hanging="420"/>
      </w:pPr>
    </w:lvl>
    <w:lvl w:ilvl="6" w:tentative="0">
      <w:start w:val="1"/>
      <w:numFmt w:val="decimal"/>
      <w:lvlText w:val="%7."/>
      <w:lvlJc w:val="left"/>
      <w:pPr>
        <w:ind w:left="6285" w:hanging="420"/>
      </w:pPr>
    </w:lvl>
    <w:lvl w:ilvl="7" w:tentative="0">
      <w:start w:val="1"/>
      <w:numFmt w:val="lowerLetter"/>
      <w:lvlText w:val="%8)"/>
      <w:lvlJc w:val="left"/>
      <w:pPr>
        <w:ind w:left="6705" w:hanging="420"/>
      </w:pPr>
    </w:lvl>
    <w:lvl w:ilvl="8" w:tentative="0">
      <w:start w:val="1"/>
      <w:numFmt w:val="lowerRoman"/>
      <w:lvlText w:val="%9."/>
      <w:lvlJc w:val="right"/>
      <w:pPr>
        <w:ind w:left="7125" w:hanging="420"/>
      </w:pPr>
    </w:lvl>
  </w:abstractNum>
  <w:abstractNum w:abstractNumId="5">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6">
    <w:nsid w:val="5C585799"/>
    <w:multiLevelType w:val="multilevel"/>
    <w:tmpl w:val="5C58579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0"/>
  </w:num>
  <w:num w:numId="3">
    <w:abstractNumId w:val="1"/>
  </w:num>
  <w:num w:numId="4">
    <w:abstractNumId w:val="2"/>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720"/>
  <w:drawingGridHorizontalSpacing w:val="110"/>
  <w:drawingGridVerticalSpacing w:val="156"/>
  <w:displayHorizontalDrawingGridEvery w:val="2"/>
  <w:displayVerticalDrawingGridEvery w:val="2"/>
  <w:characterSpacingControl w:val="doNotCompress"/>
  <w:hdrShapeDefaults>
    <o:shapelayout v:ext="edit">
      <o:idmap v:ext="edit" data="2,3"/>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5NmYxMTZjZGRhOGE2MTg0YTI3ZTU4MDg0ZGNhYTEifQ=="/>
  </w:docVars>
  <w:rsids>
    <w:rsidRoot w:val="00967702"/>
    <w:rsid w:val="000004E6"/>
    <w:rsid w:val="000010FA"/>
    <w:rsid w:val="00001416"/>
    <w:rsid w:val="000034C1"/>
    <w:rsid w:val="00004C5E"/>
    <w:rsid w:val="00025717"/>
    <w:rsid w:val="000277D1"/>
    <w:rsid w:val="000367ED"/>
    <w:rsid w:val="00037D7F"/>
    <w:rsid w:val="00052C0E"/>
    <w:rsid w:val="00057E4C"/>
    <w:rsid w:val="00060DB7"/>
    <w:rsid w:val="00064365"/>
    <w:rsid w:val="00065E22"/>
    <w:rsid w:val="000674E3"/>
    <w:rsid w:val="000707BA"/>
    <w:rsid w:val="00074760"/>
    <w:rsid w:val="00076A28"/>
    <w:rsid w:val="000827F5"/>
    <w:rsid w:val="00085CA2"/>
    <w:rsid w:val="00092243"/>
    <w:rsid w:val="0009500D"/>
    <w:rsid w:val="000962C0"/>
    <w:rsid w:val="00096BA9"/>
    <w:rsid w:val="0009743E"/>
    <w:rsid w:val="000A1C86"/>
    <w:rsid w:val="000A6182"/>
    <w:rsid w:val="000B0914"/>
    <w:rsid w:val="000B181E"/>
    <w:rsid w:val="000B1878"/>
    <w:rsid w:val="000B1EE2"/>
    <w:rsid w:val="000C57EB"/>
    <w:rsid w:val="000C629C"/>
    <w:rsid w:val="000D0B17"/>
    <w:rsid w:val="000D1AB8"/>
    <w:rsid w:val="000D35CF"/>
    <w:rsid w:val="000D51F3"/>
    <w:rsid w:val="000E505B"/>
    <w:rsid w:val="000F116F"/>
    <w:rsid w:val="000F15E9"/>
    <w:rsid w:val="000F27AD"/>
    <w:rsid w:val="000F374D"/>
    <w:rsid w:val="000F39C1"/>
    <w:rsid w:val="000F4255"/>
    <w:rsid w:val="00101100"/>
    <w:rsid w:val="0010171A"/>
    <w:rsid w:val="00104D36"/>
    <w:rsid w:val="0011079D"/>
    <w:rsid w:val="00111D19"/>
    <w:rsid w:val="001150C5"/>
    <w:rsid w:val="00121A00"/>
    <w:rsid w:val="00122E24"/>
    <w:rsid w:val="00123574"/>
    <w:rsid w:val="0012681B"/>
    <w:rsid w:val="00127CD8"/>
    <w:rsid w:val="00130886"/>
    <w:rsid w:val="00133320"/>
    <w:rsid w:val="00135351"/>
    <w:rsid w:val="00135AC9"/>
    <w:rsid w:val="001374E2"/>
    <w:rsid w:val="00142384"/>
    <w:rsid w:val="00142830"/>
    <w:rsid w:val="00146977"/>
    <w:rsid w:val="001470BD"/>
    <w:rsid w:val="001507FD"/>
    <w:rsid w:val="00150CB0"/>
    <w:rsid w:val="00150F09"/>
    <w:rsid w:val="00154D53"/>
    <w:rsid w:val="00154EB4"/>
    <w:rsid w:val="001660AB"/>
    <w:rsid w:val="001676AA"/>
    <w:rsid w:val="00177E03"/>
    <w:rsid w:val="0018116F"/>
    <w:rsid w:val="00182B0E"/>
    <w:rsid w:val="00185C58"/>
    <w:rsid w:val="001861E4"/>
    <w:rsid w:val="00192465"/>
    <w:rsid w:val="00193470"/>
    <w:rsid w:val="00193817"/>
    <w:rsid w:val="00195D79"/>
    <w:rsid w:val="001969FD"/>
    <w:rsid w:val="001A6EE7"/>
    <w:rsid w:val="001B07AA"/>
    <w:rsid w:val="001B25D7"/>
    <w:rsid w:val="001B30D3"/>
    <w:rsid w:val="001B5CD4"/>
    <w:rsid w:val="001B698B"/>
    <w:rsid w:val="001B6BA4"/>
    <w:rsid w:val="001C0DB4"/>
    <w:rsid w:val="001C5843"/>
    <w:rsid w:val="001D13DE"/>
    <w:rsid w:val="001E3C0E"/>
    <w:rsid w:val="001E5406"/>
    <w:rsid w:val="001F3956"/>
    <w:rsid w:val="001F3D0A"/>
    <w:rsid w:val="001F70BA"/>
    <w:rsid w:val="00200CED"/>
    <w:rsid w:val="0020141D"/>
    <w:rsid w:val="00216CDC"/>
    <w:rsid w:val="0022539B"/>
    <w:rsid w:val="00227556"/>
    <w:rsid w:val="002305DA"/>
    <w:rsid w:val="002318C1"/>
    <w:rsid w:val="00233571"/>
    <w:rsid w:val="002336A1"/>
    <w:rsid w:val="00241E6B"/>
    <w:rsid w:val="00242301"/>
    <w:rsid w:val="002426AB"/>
    <w:rsid w:val="002427A9"/>
    <w:rsid w:val="002431E7"/>
    <w:rsid w:val="002451B2"/>
    <w:rsid w:val="0024625A"/>
    <w:rsid w:val="00246DA1"/>
    <w:rsid w:val="00251E48"/>
    <w:rsid w:val="002578E6"/>
    <w:rsid w:val="002611E5"/>
    <w:rsid w:val="0026130D"/>
    <w:rsid w:val="00263085"/>
    <w:rsid w:val="002648A2"/>
    <w:rsid w:val="00266B85"/>
    <w:rsid w:val="00270CE4"/>
    <w:rsid w:val="00273DCB"/>
    <w:rsid w:val="002757C0"/>
    <w:rsid w:val="00277153"/>
    <w:rsid w:val="002855A5"/>
    <w:rsid w:val="002859D4"/>
    <w:rsid w:val="00285F4F"/>
    <w:rsid w:val="00287A75"/>
    <w:rsid w:val="00290B7A"/>
    <w:rsid w:val="00293E75"/>
    <w:rsid w:val="00295453"/>
    <w:rsid w:val="0029598A"/>
    <w:rsid w:val="002971E6"/>
    <w:rsid w:val="002A3D9D"/>
    <w:rsid w:val="002A4126"/>
    <w:rsid w:val="002A42D2"/>
    <w:rsid w:val="002A4B7F"/>
    <w:rsid w:val="002A68F0"/>
    <w:rsid w:val="002B042F"/>
    <w:rsid w:val="002B3B47"/>
    <w:rsid w:val="002B5849"/>
    <w:rsid w:val="002B5E82"/>
    <w:rsid w:val="002B6416"/>
    <w:rsid w:val="002B7711"/>
    <w:rsid w:val="002C6A2D"/>
    <w:rsid w:val="002D4CF8"/>
    <w:rsid w:val="002E0F0C"/>
    <w:rsid w:val="002E3036"/>
    <w:rsid w:val="002E49DF"/>
    <w:rsid w:val="002E4DB0"/>
    <w:rsid w:val="002E6175"/>
    <w:rsid w:val="002F34BA"/>
    <w:rsid w:val="002F755A"/>
    <w:rsid w:val="003053B9"/>
    <w:rsid w:val="003078C9"/>
    <w:rsid w:val="003102D1"/>
    <w:rsid w:val="003221F4"/>
    <w:rsid w:val="00322502"/>
    <w:rsid w:val="00322549"/>
    <w:rsid w:val="00324D56"/>
    <w:rsid w:val="00331810"/>
    <w:rsid w:val="0033277A"/>
    <w:rsid w:val="003344D9"/>
    <w:rsid w:val="00342B24"/>
    <w:rsid w:val="003456D2"/>
    <w:rsid w:val="00347C37"/>
    <w:rsid w:val="00350BD1"/>
    <w:rsid w:val="003603CD"/>
    <w:rsid w:val="00361648"/>
    <w:rsid w:val="003635DF"/>
    <w:rsid w:val="003636DC"/>
    <w:rsid w:val="00364EB1"/>
    <w:rsid w:val="00365CCD"/>
    <w:rsid w:val="00372020"/>
    <w:rsid w:val="00373697"/>
    <w:rsid w:val="00376FF9"/>
    <w:rsid w:val="0037744D"/>
    <w:rsid w:val="00381036"/>
    <w:rsid w:val="00383DFA"/>
    <w:rsid w:val="00385474"/>
    <w:rsid w:val="003856F2"/>
    <w:rsid w:val="00387574"/>
    <w:rsid w:val="003A2D45"/>
    <w:rsid w:val="003A4D02"/>
    <w:rsid w:val="003A60D6"/>
    <w:rsid w:val="003B3C4F"/>
    <w:rsid w:val="003B3F6B"/>
    <w:rsid w:val="003B6804"/>
    <w:rsid w:val="003B691B"/>
    <w:rsid w:val="003B7CBD"/>
    <w:rsid w:val="003C1AF2"/>
    <w:rsid w:val="003D17F8"/>
    <w:rsid w:val="003D6174"/>
    <w:rsid w:val="003E37C1"/>
    <w:rsid w:val="003F3600"/>
    <w:rsid w:val="003F5B96"/>
    <w:rsid w:val="003F614D"/>
    <w:rsid w:val="003F6A6B"/>
    <w:rsid w:val="003F6D80"/>
    <w:rsid w:val="004022EC"/>
    <w:rsid w:val="0040283D"/>
    <w:rsid w:val="00403C0C"/>
    <w:rsid w:val="0040417A"/>
    <w:rsid w:val="00405092"/>
    <w:rsid w:val="00410C69"/>
    <w:rsid w:val="00413501"/>
    <w:rsid w:val="00420DB7"/>
    <w:rsid w:val="00422C93"/>
    <w:rsid w:val="004257F3"/>
    <w:rsid w:val="00425DA8"/>
    <w:rsid w:val="00426113"/>
    <w:rsid w:val="00432036"/>
    <w:rsid w:val="00437706"/>
    <w:rsid w:val="00437CA2"/>
    <w:rsid w:val="0045384C"/>
    <w:rsid w:val="00456BAB"/>
    <w:rsid w:val="00457960"/>
    <w:rsid w:val="00465443"/>
    <w:rsid w:val="00465D19"/>
    <w:rsid w:val="00471DDB"/>
    <w:rsid w:val="0047282D"/>
    <w:rsid w:val="0047402F"/>
    <w:rsid w:val="00481B57"/>
    <w:rsid w:val="00481DEF"/>
    <w:rsid w:val="004829FB"/>
    <w:rsid w:val="004835AF"/>
    <w:rsid w:val="00490A62"/>
    <w:rsid w:val="00490E50"/>
    <w:rsid w:val="0049126B"/>
    <w:rsid w:val="00492D04"/>
    <w:rsid w:val="004941B1"/>
    <w:rsid w:val="00494C07"/>
    <w:rsid w:val="00494F5D"/>
    <w:rsid w:val="004A46AD"/>
    <w:rsid w:val="004A498D"/>
    <w:rsid w:val="004C16AE"/>
    <w:rsid w:val="004C4B54"/>
    <w:rsid w:val="004D36B2"/>
    <w:rsid w:val="004D6171"/>
    <w:rsid w:val="004D6A19"/>
    <w:rsid w:val="00500D74"/>
    <w:rsid w:val="00505560"/>
    <w:rsid w:val="00513D5D"/>
    <w:rsid w:val="00514AFE"/>
    <w:rsid w:val="00520EDB"/>
    <w:rsid w:val="00533119"/>
    <w:rsid w:val="005339E0"/>
    <w:rsid w:val="005345C8"/>
    <w:rsid w:val="005369F4"/>
    <w:rsid w:val="0054611E"/>
    <w:rsid w:val="00547AD0"/>
    <w:rsid w:val="005518F3"/>
    <w:rsid w:val="00555E59"/>
    <w:rsid w:val="0056290C"/>
    <w:rsid w:val="00563838"/>
    <w:rsid w:val="00565CF8"/>
    <w:rsid w:val="0057705C"/>
    <w:rsid w:val="00581B11"/>
    <w:rsid w:val="00582ABD"/>
    <w:rsid w:val="0058671D"/>
    <w:rsid w:val="00586C86"/>
    <w:rsid w:val="00587A09"/>
    <w:rsid w:val="00593DEA"/>
    <w:rsid w:val="00595F8F"/>
    <w:rsid w:val="005A0486"/>
    <w:rsid w:val="005A1D53"/>
    <w:rsid w:val="005A4D52"/>
    <w:rsid w:val="005B3168"/>
    <w:rsid w:val="005B4BA0"/>
    <w:rsid w:val="005B6211"/>
    <w:rsid w:val="005C4FE1"/>
    <w:rsid w:val="005C6A76"/>
    <w:rsid w:val="005D18DB"/>
    <w:rsid w:val="005D2C5F"/>
    <w:rsid w:val="005D564C"/>
    <w:rsid w:val="005D5BB2"/>
    <w:rsid w:val="005E046C"/>
    <w:rsid w:val="005E2211"/>
    <w:rsid w:val="005E2CFD"/>
    <w:rsid w:val="005E2EB3"/>
    <w:rsid w:val="005E54F0"/>
    <w:rsid w:val="005E5DDB"/>
    <w:rsid w:val="005E7AF2"/>
    <w:rsid w:val="005F07B0"/>
    <w:rsid w:val="005F1E69"/>
    <w:rsid w:val="005F21D1"/>
    <w:rsid w:val="005F32BA"/>
    <w:rsid w:val="005F4BA4"/>
    <w:rsid w:val="00602A86"/>
    <w:rsid w:val="00603968"/>
    <w:rsid w:val="00605E48"/>
    <w:rsid w:val="00606A94"/>
    <w:rsid w:val="006149C8"/>
    <w:rsid w:val="006152B6"/>
    <w:rsid w:val="006238C7"/>
    <w:rsid w:val="006238EE"/>
    <w:rsid w:val="006243A7"/>
    <w:rsid w:val="00624F51"/>
    <w:rsid w:val="006268B0"/>
    <w:rsid w:val="00630128"/>
    <w:rsid w:val="006312AB"/>
    <w:rsid w:val="00631F92"/>
    <w:rsid w:val="00632468"/>
    <w:rsid w:val="00632E52"/>
    <w:rsid w:val="00635128"/>
    <w:rsid w:val="0063627E"/>
    <w:rsid w:val="006428A2"/>
    <w:rsid w:val="00642E61"/>
    <w:rsid w:val="006458DE"/>
    <w:rsid w:val="0065429C"/>
    <w:rsid w:val="006631EB"/>
    <w:rsid w:val="00664A57"/>
    <w:rsid w:val="00664E56"/>
    <w:rsid w:val="00672C67"/>
    <w:rsid w:val="006853EF"/>
    <w:rsid w:val="0068543C"/>
    <w:rsid w:val="00691CD6"/>
    <w:rsid w:val="006940F9"/>
    <w:rsid w:val="006A232A"/>
    <w:rsid w:val="006A6FF8"/>
    <w:rsid w:val="006A785A"/>
    <w:rsid w:val="006A79DD"/>
    <w:rsid w:val="006A7D0D"/>
    <w:rsid w:val="006A7EA8"/>
    <w:rsid w:val="006B21C2"/>
    <w:rsid w:val="006B3CB3"/>
    <w:rsid w:val="006B4E3A"/>
    <w:rsid w:val="006B5E39"/>
    <w:rsid w:val="006B7273"/>
    <w:rsid w:val="006B79D7"/>
    <w:rsid w:val="006C1395"/>
    <w:rsid w:val="006C21D9"/>
    <w:rsid w:val="006C2992"/>
    <w:rsid w:val="006C3A25"/>
    <w:rsid w:val="006C775E"/>
    <w:rsid w:val="006D4F96"/>
    <w:rsid w:val="006D7337"/>
    <w:rsid w:val="006D7A79"/>
    <w:rsid w:val="006E0A7C"/>
    <w:rsid w:val="006E0FCB"/>
    <w:rsid w:val="006E25FB"/>
    <w:rsid w:val="006E3B36"/>
    <w:rsid w:val="006E6D55"/>
    <w:rsid w:val="006F0262"/>
    <w:rsid w:val="0070006F"/>
    <w:rsid w:val="00701816"/>
    <w:rsid w:val="00701DE6"/>
    <w:rsid w:val="0070392A"/>
    <w:rsid w:val="0070528F"/>
    <w:rsid w:val="007072CB"/>
    <w:rsid w:val="0071080A"/>
    <w:rsid w:val="00711047"/>
    <w:rsid w:val="00714008"/>
    <w:rsid w:val="00714DA2"/>
    <w:rsid w:val="00714E93"/>
    <w:rsid w:val="00720604"/>
    <w:rsid w:val="007279F5"/>
    <w:rsid w:val="00732878"/>
    <w:rsid w:val="007338CE"/>
    <w:rsid w:val="007338FC"/>
    <w:rsid w:val="00733A20"/>
    <w:rsid w:val="0073742A"/>
    <w:rsid w:val="007422CA"/>
    <w:rsid w:val="00742D4B"/>
    <w:rsid w:val="00745001"/>
    <w:rsid w:val="00745779"/>
    <w:rsid w:val="00746DBA"/>
    <w:rsid w:val="00747D01"/>
    <w:rsid w:val="0075078E"/>
    <w:rsid w:val="00753C0F"/>
    <w:rsid w:val="007540CE"/>
    <w:rsid w:val="00755E15"/>
    <w:rsid w:val="00756D3B"/>
    <w:rsid w:val="007601EF"/>
    <w:rsid w:val="00760373"/>
    <w:rsid w:val="00765516"/>
    <w:rsid w:val="007663DB"/>
    <w:rsid w:val="0077340B"/>
    <w:rsid w:val="00774B0C"/>
    <w:rsid w:val="0078000C"/>
    <w:rsid w:val="007835A6"/>
    <w:rsid w:val="00783DB3"/>
    <w:rsid w:val="007852EA"/>
    <w:rsid w:val="00786BE0"/>
    <w:rsid w:val="00794F72"/>
    <w:rsid w:val="00795740"/>
    <w:rsid w:val="00795E53"/>
    <w:rsid w:val="007A03D6"/>
    <w:rsid w:val="007B0D4F"/>
    <w:rsid w:val="007B4F0E"/>
    <w:rsid w:val="007B7828"/>
    <w:rsid w:val="007C2B12"/>
    <w:rsid w:val="007C6297"/>
    <w:rsid w:val="007C7D89"/>
    <w:rsid w:val="007C7F5F"/>
    <w:rsid w:val="007D134D"/>
    <w:rsid w:val="007D17EF"/>
    <w:rsid w:val="007D2272"/>
    <w:rsid w:val="007D2D34"/>
    <w:rsid w:val="007D5A7E"/>
    <w:rsid w:val="007D5F37"/>
    <w:rsid w:val="007D6D04"/>
    <w:rsid w:val="007D7FCA"/>
    <w:rsid w:val="007E51C4"/>
    <w:rsid w:val="007E67FB"/>
    <w:rsid w:val="007E6CD1"/>
    <w:rsid w:val="007F06B2"/>
    <w:rsid w:val="007F3EB5"/>
    <w:rsid w:val="007F61D0"/>
    <w:rsid w:val="00804A52"/>
    <w:rsid w:val="00807119"/>
    <w:rsid w:val="00811DBA"/>
    <w:rsid w:val="008166FA"/>
    <w:rsid w:val="008206C4"/>
    <w:rsid w:val="0082291C"/>
    <w:rsid w:val="008263B0"/>
    <w:rsid w:val="00826D77"/>
    <w:rsid w:val="008279D0"/>
    <w:rsid w:val="008367BA"/>
    <w:rsid w:val="00836CDF"/>
    <w:rsid w:val="0084007B"/>
    <w:rsid w:val="00840870"/>
    <w:rsid w:val="008433A6"/>
    <w:rsid w:val="0085290F"/>
    <w:rsid w:val="00855428"/>
    <w:rsid w:val="00856CF7"/>
    <w:rsid w:val="00856E19"/>
    <w:rsid w:val="0085702C"/>
    <w:rsid w:val="00857A8D"/>
    <w:rsid w:val="008621BE"/>
    <w:rsid w:val="008622DD"/>
    <w:rsid w:val="00862896"/>
    <w:rsid w:val="00870320"/>
    <w:rsid w:val="0087226E"/>
    <w:rsid w:val="008725C6"/>
    <w:rsid w:val="00876586"/>
    <w:rsid w:val="00881942"/>
    <w:rsid w:val="00885D5E"/>
    <w:rsid w:val="008871AF"/>
    <w:rsid w:val="00895AAC"/>
    <w:rsid w:val="008A28CB"/>
    <w:rsid w:val="008A6976"/>
    <w:rsid w:val="008B4179"/>
    <w:rsid w:val="008B5DCE"/>
    <w:rsid w:val="008C3F55"/>
    <w:rsid w:val="008C6940"/>
    <w:rsid w:val="008D3449"/>
    <w:rsid w:val="008D6EBE"/>
    <w:rsid w:val="008E1769"/>
    <w:rsid w:val="008E1F3F"/>
    <w:rsid w:val="008E2155"/>
    <w:rsid w:val="008E5198"/>
    <w:rsid w:val="008E7D79"/>
    <w:rsid w:val="008F3559"/>
    <w:rsid w:val="0090146C"/>
    <w:rsid w:val="009032FB"/>
    <w:rsid w:val="0091639C"/>
    <w:rsid w:val="00917368"/>
    <w:rsid w:val="00930487"/>
    <w:rsid w:val="009312CA"/>
    <w:rsid w:val="009353D9"/>
    <w:rsid w:val="00937414"/>
    <w:rsid w:val="00944ED5"/>
    <w:rsid w:val="00946DB3"/>
    <w:rsid w:val="00952F8D"/>
    <w:rsid w:val="0095432E"/>
    <w:rsid w:val="00955A6F"/>
    <w:rsid w:val="00964F96"/>
    <w:rsid w:val="009663D1"/>
    <w:rsid w:val="00967170"/>
    <w:rsid w:val="00967702"/>
    <w:rsid w:val="00971BD1"/>
    <w:rsid w:val="00973246"/>
    <w:rsid w:val="00974883"/>
    <w:rsid w:val="00975EAC"/>
    <w:rsid w:val="009873FF"/>
    <w:rsid w:val="009928C9"/>
    <w:rsid w:val="00992DC8"/>
    <w:rsid w:val="00995F84"/>
    <w:rsid w:val="0099730F"/>
    <w:rsid w:val="009A5EA2"/>
    <w:rsid w:val="009A68DB"/>
    <w:rsid w:val="009A6FD0"/>
    <w:rsid w:val="009B054A"/>
    <w:rsid w:val="009B2DE5"/>
    <w:rsid w:val="009B34B8"/>
    <w:rsid w:val="009B6F1A"/>
    <w:rsid w:val="009B71DC"/>
    <w:rsid w:val="009B77A8"/>
    <w:rsid w:val="009C104F"/>
    <w:rsid w:val="009C7B8E"/>
    <w:rsid w:val="009D076E"/>
    <w:rsid w:val="009D49AE"/>
    <w:rsid w:val="009D501D"/>
    <w:rsid w:val="009D7449"/>
    <w:rsid w:val="009E1058"/>
    <w:rsid w:val="009E251C"/>
    <w:rsid w:val="009E256E"/>
    <w:rsid w:val="009E308A"/>
    <w:rsid w:val="009F0778"/>
    <w:rsid w:val="009F290D"/>
    <w:rsid w:val="009F4789"/>
    <w:rsid w:val="009F4A63"/>
    <w:rsid w:val="009F6299"/>
    <w:rsid w:val="00A00E59"/>
    <w:rsid w:val="00A149E5"/>
    <w:rsid w:val="00A14B46"/>
    <w:rsid w:val="00A153FC"/>
    <w:rsid w:val="00A2542D"/>
    <w:rsid w:val="00A2731A"/>
    <w:rsid w:val="00A278C3"/>
    <w:rsid w:val="00A278D7"/>
    <w:rsid w:val="00A3014A"/>
    <w:rsid w:val="00A3178F"/>
    <w:rsid w:val="00A330FA"/>
    <w:rsid w:val="00A37693"/>
    <w:rsid w:val="00A45F18"/>
    <w:rsid w:val="00A46278"/>
    <w:rsid w:val="00A553F3"/>
    <w:rsid w:val="00A614C8"/>
    <w:rsid w:val="00A62247"/>
    <w:rsid w:val="00A6610B"/>
    <w:rsid w:val="00A70480"/>
    <w:rsid w:val="00A70AA7"/>
    <w:rsid w:val="00A718BE"/>
    <w:rsid w:val="00A7270C"/>
    <w:rsid w:val="00A81065"/>
    <w:rsid w:val="00A82B0B"/>
    <w:rsid w:val="00A878E0"/>
    <w:rsid w:val="00A87B9C"/>
    <w:rsid w:val="00A926A5"/>
    <w:rsid w:val="00A9577B"/>
    <w:rsid w:val="00A9762D"/>
    <w:rsid w:val="00A97BAC"/>
    <w:rsid w:val="00AA730A"/>
    <w:rsid w:val="00AB2929"/>
    <w:rsid w:val="00AB5824"/>
    <w:rsid w:val="00AB6E37"/>
    <w:rsid w:val="00AB77FF"/>
    <w:rsid w:val="00AC3CFE"/>
    <w:rsid w:val="00AC51FC"/>
    <w:rsid w:val="00AC73B4"/>
    <w:rsid w:val="00AC7F0D"/>
    <w:rsid w:val="00AD0858"/>
    <w:rsid w:val="00AD091F"/>
    <w:rsid w:val="00AD202A"/>
    <w:rsid w:val="00AD24EC"/>
    <w:rsid w:val="00AD258E"/>
    <w:rsid w:val="00AD4DAF"/>
    <w:rsid w:val="00AD642A"/>
    <w:rsid w:val="00AD66E2"/>
    <w:rsid w:val="00AF42BA"/>
    <w:rsid w:val="00AF45D7"/>
    <w:rsid w:val="00AF6C65"/>
    <w:rsid w:val="00B04387"/>
    <w:rsid w:val="00B04CA6"/>
    <w:rsid w:val="00B101F1"/>
    <w:rsid w:val="00B14857"/>
    <w:rsid w:val="00B17438"/>
    <w:rsid w:val="00B2137B"/>
    <w:rsid w:val="00B2691B"/>
    <w:rsid w:val="00B3047D"/>
    <w:rsid w:val="00B31994"/>
    <w:rsid w:val="00B33D45"/>
    <w:rsid w:val="00B41C19"/>
    <w:rsid w:val="00B44FC3"/>
    <w:rsid w:val="00B5127C"/>
    <w:rsid w:val="00B601D5"/>
    <w:rsid w:val="00B62FD9"/>
    <w:rsid w:val="00B6462C"/>
    <w:rsid w:val="00B64838"/>
    <w:rsid w:val="00B67AF9"/>
    <w:rsid w:val="00B7542E"/>
    <w:rsid w:val="00B772C7"/>
    <w:rsid w:val="00B81287"/>
    <w:rsid w:val="00B84124"/>
    <w:rsid w:val="00B841E6"/>
    <w:rsid w:val="00B87E61"/>
    <w:rsid w:val="00B908A4"/>
    <w:rsid w:val="00B912C6"/>
    <w:rsid w:val="00B91679"/>
    <w:rsid w:val="00B92691"/>
    <w:rsid w:val="00B92794"/>
    <w:rsid w:val="00B936AF"/>
    <w:rsid w:val="00B93AEA"/>
    <w:rsid w:val="00B97B69"/>
    <w:rsid w:val="00BA0F68"/>
    <w:rsid w:val="00BA4E15"/>
    <w:rsid w:val="00BA5981"/>
    <w:rsid w:val="00BA5C95"/>
    <w:rsid w:val="00BA76D8"/>
    <w:rsid w:val="00BA7D07"/>
    <w:rsid w:val="00BB028C"/>
    <w:rsid w:val="00BB56DE"/>
    <w:rsid w:val="00BB7853"/>
    <w:rsid w:val="00BC11B8"/>
    <w:rsid w:val="00BC1268"/>
    <w:rsid w:val="00BD5816"/>
    <w:rsid w:val="00BD607C"/>
    <w:rsid w:val="00BD77D8"/>
    <w:rsid w:val="00BE146C"/>
    <w:rsid w:val="00BE34E6"/>
    <w:rsid w:val="00BF0B81"/>
    <w:rsid w:val="00BF0BA0"/>
    <w:rsid w:val="00BF1A08"/>
    <w:rsid w:val="00BF29A0"/>
    <w:rsid w:val="00BF3563"/>
    <w:rsid w:val="00BF524A"/>
    <w:rsid w:val="00C04D6E"/>
    <w:rsid w:val="00C05D72"/>
    <w:rsid w:val="00C074CA"/>
    <w:rsid w:val="00C10007"/>
    <w:rsid w:val="00C10DC9"/>
    <w:rsid w:val="00C13082"/>
    <w:rsid w:val="00C13286"/>
    <w:rsid w:val="00C14D2D"/>
    <w:rsid w:val="00C15152"/>
    <w:rsid w:val="00C20605"/>
    <w:rsid w:val="00C257AE"/>
    <w:rsid w:val="00C267A5"/>
    <w:rsid w:val="00C31C4D"/>
    <w:rsid w:val="00C31D86"/>
    <w:rsid w:val="00C36CCA"/>
    <w:rsid w:val="00C41EDF"/>
    <w:rsid w:val="00C518F0"/>
    <w:rsid w:val="00C5267D"/>
    <w:rsid w:val="00C53E9A"/>
    <w:rsid w:val="00C6183F"/>
    <w:rsid w:val="00C701C7"/>
    <w:rsid w:val="00C71916"/>
    <w:rsid w:val="00C76112"/>
    <w:rsid w:val="00C8060B"/>
    <w:rsid w:val="00C864FC"/>
    <w:rsid w:val="00C913CE"/>
    <w:rsid w:val="00C91883"/>
    <w:rsid w:val="00C93BEF"/>
    <w:rsid w:val="00C944CE"/>
    <w:rsid w:val="00C978F5"/>
    <w:rsid w:val="00C97A8C"/>
    <w:rsid w:val="00CA2779"/>
    <w:rsid w:val="00CA54A9"/>
    <w:rsid w:val="00CA5C43"/>
    <w:rsid w:val="00CA638F"/>
    <w:rsid w:val="00CB2E01"/>
    <w:rsid w:val="00CB3440"/>
    <w:rsid w:val="00CB5372"/>
    <w:rsid w:val="00CB65E8"/>
    <w:rsid w:val="00CC6798"/>
    <w:rsid w:val="00CD371C"/>
    <w:rsid w:val="00CD3723"/>
    <w:rsid w:val="00CD623F"/>
    <w:rsid w:val="00CD7E0C"/>
    <w:rsid w:val="00CE2DB4"/>
    <w:rsid w:val="00CE411C"/>
    <w:rsid w:val="00CE52B5"/>
    <w:rsid w:val="00CE591F"/>
    <w:rsid w:val="00CE79E4"/>
    <w:rsid w:val="00CE7A4A"/>
    <w:rsid w:val="00CF089D"/>
    <w:rsid w:val="00CF173B"/>
    <w:rsid w:val="00CF40A1"/>
    <w:rsid w:val="00D02C3E"/>
    <w:rsid w:val="00D033EB"/>
    <w:rsid w:val="00D103A8"/>
    <w:rsid w:val="00D10EC7"/>
    <w:rsid w:val="00D13BB5"/>
    <w:rsid w:val="00D14D07"/>
    <w:rsid w:val="00D20F13"/>
    <w:rsid w:val="00D20FBB"/>
    <w:rsid w:val="00D265B9"/>
    <w:rsid w:val="00D328B1"/>
    <w:rsid w:val="00D33933"/>
    <w:rsid w:val="00D33CA0"/>
    <w:rsid w:val="00D33D95"/>
    <w:rsid w:val="00D3426F"/>
    <w:rsid w:val="00D421E9"/>
    <w:rsid w:val="00D4446E"/>
    <w:rsid w:val="00D44FE8"/>
    <w:rsid w:val="00D451CA"/>
    <w:rsid w:val="00D463C4"/>
    <w:rsid w:val="00D4666F"/>
    <w:rsid w:val="00D503C3"/>
    <w:rsid w:val="00D5281B"/>
    <w:rsid w:val="00D54712"/>
    <w:rsid w:val="00D54A67"/>
    <w:rsid w:val="00D571F8"/>
    <w:rsid w:val="00D60D83"/>
    <w:rsid w:val="00D61106"/>
    <w:rsid w:val="00D627B1"/>
    <w:rsid w:val="00D62B91"/>
    <w:rsid w:val="00D62BDB"/>
    <w:rsid w:val="00D6329A"/>
    <w:rsid w:val="00D64110"/>
    <w:rsid w:val="00D64BE9"/>
    <w:rsid w:val="00D6655B"/>
    <w:rsid w:val="00D66DB2"/>
    <w:rsid w:val="00D67F61"/>
    <w:rsid w:val="00D70AEA"/>
    <w:rsid w:val="00D71909"/>
    <w:rsid w:val="00D72002"/>
    <w:rsid w:val="00D728BD"/>
    <w:rsid w:val="00D73C0E"/>
    <w:rsid w:val="00D73EF6"/>
    <w:rsid w:val="00D749CB"/>
    <w:rsid w:val="00D760D4"/>
    <w:rsid w:val="00D76D0F"/>
    <w:rsid w:val="00D81120"/>
    <w:rsid w:val="00D84B38"/>
    <w:rsid w:val="00D86664"/>
    <w:rsid w:val="00D87834"/>
    <w:rsid w:val="00D913F7"/>
    <w:rsid w:val="00D92871"/>
    <w:rsid w:val="00D93831"/>
    <w:rsid w:val="00D947D8"/>
    <w:rsid w:val="00D957A8"/>
    <w:rsid w:val="00D96DE6"/>
    <w:rsid w:val="00D9778F"/>
    <w:rsid w:val="00DA5752"/>
    <w:rsid w:val="00DA589A"/>
    <w:rsid w:val="00DA7F1E"/>
    <w:rsid w:val="00DB103F"/>
    <w:rsid w:val="00DC567A"/>
    <w:rsid w:val="00DD3B90"/>
    <w:rsid w:val="00DD56C2"/>
    <w:rsid w:val="00DD7548"/>
    <w:rsid w:val="00DE63EC"/>
    <w:rsid w:val="00DF1709"/>
    <w:rsid w:val="00DF30E1"/>
    <w:rsid w:val="00DF35F4"/>
    <w:rsid w:val="00DF41E5"/>
    <w:rsid w:val="00DF463A"/>
    <w:rsid w:val="00E00780"/>
    <w:rsid w:val="00E0472B"/>
    <w:rsid w:val="00E068F1"/>
    <w:rsid w:val="00E12E5B"/>
    <w:rsid w:val="00E13875"/>
    <w:rsid w:val="00E155F5"/>
    <w:rsid w:val="00E2053F"/>
    <w:rsid w:val="00E21054"/>
    <w:rsid w:val="00E3205C"/>
    <w:rsid w:val="00E35382"/>
    <w:rsid w:val="00E37D62"/>
    <w:rsid w:val="00E410EA"/>
    <w:rsid w:val="00E50F7B"/>
    <w:rsid w:val="00E55B0D"/>
    <w:rsid w:val="00E56799"/>
    <w:rsid w:val="00E61ED1"/>
    <w:rsid w:val="00E6494A"/>
    <w:rsid w:val="00E662F4"/>
    <w:rsid w:val="00E67797"/>
    <w:rsid w:val="00E7012A"/>
    <w:rsid w:val="00E739AE"/>
    <w:rsid w:val="00E76A86"/>
    <w:rsid w:val="00E80BDD"/>
    <w:rsid w:val="00E85991"/>
    <w:rsid w:val="00E91DD6"/>
    <w:rsid w:val="00E93446"/>
    <w:rsid w:val="00E94724"/>
    <w:rsid w:val="00E975FE"/>
    <w:rsid w:val="00E97CE7"/>
    <w:rsid w:val="00EA1EC8"/>
    <w:rsid w:val="00EA5A6E"/>
    <w:rsid w:val="00EA6FB6"/>
    <w:rsid w:val="00EC50D4"/>
    <w:rsid w:val="00EC5462"/>
    <w:rsid w:val="00EC6F5E"/>
    <w:rsid w:val="00ED0885"/>
    <w:rsid w:val="00ED19AE"/>
    <w:rsid w:val="00ED2C9E"/>
    <w:rsid w:val="00ED4FC5"/>
    <w:rsid w:val="00ED6195"/>
    <w:rsid w:val="00ED75E1"/>
    <w:rsid w:val="00EF00D3"/>
    <w:rsid w:val="00EF1FCA"/>
    <w:rsid w:val="00EF5762"/>
    <w:rsid w:val="00EF6149"/>
    <w:rsid w:val="00EF6FC7"/>
    <w:rsid w:val="00EF7961"/>
    <w:rsid w:val="00EF7CC9"/>
    <w:rsid w:val="00F024A8"/>
    <w:rsid w:val="00F076B3"/>
    <w:rsid w:val="00F10B09"/>
    <w:rsid w:val="00F115FB"/>
    <w:rsid w:val="00F11707"/>
    <w:rsid w:val="00F17FFC"/>
    <w:rsid w:val="00F21326"/>
    <w:rsid w:val="00F2580C"/>
    <w:rsid w:val="00F264D9"/>
    <w:rsid w:val="00F30ED6"/>
    <w:rsid w:val="00F33553"/>
    <w:rsid w:val="00F33B6B"/>
    <w:rsid w:val="00F35A38"/>
    <w:rsid w:val="00F37425"/>
    <w:rsid w:val="00F40CA6"/>
    <w:rsid w:val="00F418B2"/>
    <w:rsid w:val="00F43F82"/>
    <w:rsid w:val="00F51F3C"/>
    <w:rsid w:val="00F53D9C"/>
    <w:rsid w:val="00F5592F"/>
    <w:rsid w:val="00F56223"/>
    <w:rsid w:val="00F57440"/>
    <w:rsid w:val="00F61609"/>
    <w:rsid w:val="00F6194D"/>
    <w:rsid w:val="00F6225E"/>
    <w:rsid w:val="00F6409E"/>
    <w:rsid w:val="00F67332"/>
    <w:rsid w:val="00F67434"/>
    <w:rsid w:val="00F73211"/>
    <w:rsid w:val="00F73EF9"/>
    <w:rsid w:val="00F77283"/>
    <w:rsid w:val="00F772C3"/>
    <w:rsid w:val="00F80338"/>
    <w:rsid w:val="00F81A93"/>
    <w:rsid w:val="00F81F28"/>
    <w:rsid w:val="00F84F93"/>
    <w:rsid w:val="00F8501D"/>
    <w:rsid w:val="00F86FBF"/>
    <w:rsid w:val="00FA12B9"/>
    <w:rsid w:val="00FA279D"/>
    <w:rsid w:val="00FB0C70"/>
    <w:rsid w:val="00FB1C39"/>
    <w:rsid w:val="00FB3535"/>
    <w:rsid w:val="00FB7A38"/>
    <w:rsid w:val="00FC6A22"/>
    <w:rsid w:val="00FD0B1A"/>
    <w:rsid w:val="00FD0D54"/>
    <w:rsid w:val="00FD1B14"/>
    <w:rsid w:val="00FD1DC9"/>
    <w:rsid w:val="00FD29D5"/>
    <w:rsid w:val="00FD59F8"/>
    <w:rsid w:val="00FE1E2E"/>
    <w:rsid w:val="00FE65F9"/>
    <w:rsid w:val="00FF49E8"/>
    <w:rsid w:val="00FF4F47"/>
    <w:rsid w:val="00FF5F83"/>
    <w:rsid w:val="00FF7079"/>
    <w:rsid w:val="0367315B"/>
    <w:rsid w:val="040556DD"/>
    <w:rsid w:val="061139E5"/>
    <w:rsid w:val="06F50B00"/>
    <w:rsid w:val="076E1278"/>
    <w:rsid w:val="07F3142D"/>
    <w:rsid w:val="08D1141D"/>
    <w:rsid w:val="09E0077E"/>
    <w:rsid w:val="0B296DE2"/>
    <w:rsid w:val="10294AA3"/>
    <w:rsid w:val="10E40CA0"/>
    <w:rsid w:val="136130D9"/>
    <w:rsid w:val="154A73F4"/>
    <w:rsid w:val="16975E33"/>
    <w:rsid w:val="18DD4F7E"/>
    <w:rsid w:val="1918629E"/>
    <w:rsid w:val="195B58A2"/>
    <w:rsid w:val="1BBB17E3"/>
    <w:rsid w:val="1E085A14"/>
    <w:rsid w:val="1FF43DDB"/>
    <w:rsid w:val="21933AA2"/>
    <w:rsid w:val="252E401D"/>
    <w:rsid w:val="25BF356F"/>
    <w:rsid w:val="25DB0C2D"/>
    <w:rsid w:val="267D3F15"/>
    <w:rsid w:val="269469E7"/>
    <w:rsid w:val="29FC3B14"/>
    <w:rsid w:val="2B11792E"/>
    <w:rsid w:val="2D142369"/>
    <w:rsid w:val="31C54755"/>
    <w:rsid w:val="320A5430"/>
    <w:rsid w:val="3216608C"/>
    <w:rsid w:val="3279080A"/>
    <w:rsid w:val="32B048E2"/>
    <w:rsid w:val="34CE14C6"/>
    <w:rsid w:val="34D84CEC"/>
    <w:rsid w:val="37AF5AB7"/>
    <w:rsid w:val="388F5A80"/>
    <w:rsid w:val="389C653C"/>
    <w:rsid w:val="38E30C16"/>
    <w:rsid w:val="3A1B2CAD"/>
    <w:rsid w:val="3B1C3371"/>
    <w:rsid w:val="3BA7084C"/>
    <w:rsid w:val="3CC23198"/>
    <w:rsid w:val="3D2303FA"/>
    <w:rsid w:val="3DDF4815"/>
    <w:rsid w:val="3F415114"/>
    <w:rsid w:val="3F5C12E5"/>
    <w:rsid w:val="3FE669E5"/>
    <w:rsid w:val="402F133F"/>
    <w:rsid w:val="42770F78"/>
    <w:rsid w:val="44DF7D34"/>
    <w:rsid w:val="4591786B"/>
    <w:rsid w:val="46C16C66"/>
    <w:rsid w:val="4CE4722C"/>
    <w:rsid w:val="4E727909"/>
    <w:rsid w:val="50945E8E"/>
    <w:rsid w:val="50F63E28"/>
    <w:rsid w:val="51964D6D"/>
    <w:rsid w:val="51CD0945"/>
    <w:rsid w:val="5221007F"/>
    <w:rsid w:val="52926B5A"/>
    <w:rsid w:val="52B00085"/>
    <w:rsid w:val="545C5E51"/>
    <w:rsid w:val="5486175B"/>
    <w:rsid w:val="558447C8"/>
    <w:rsid w:val="57667D24"/>
    <w:rsid w:val="577D2FDE"/>
    <w:rsid w:val="57CE5BC3"/>
    <w:rsid w:val="5AE1516A"/>
    <w:rsid w:val="5B6A3A79"/>
    <w:rsid w:val="5C1A5F7B"/>
    <w:rsid w:val="5EDC2437"/>
    <w:rsid w:val="62D514D2"/>
    <w:rsid w:val="645771F8"/>
    <w:rsid w:val="655255BD"/>
    <w:rsid w:val="689618A9"/>
    <w:rsid w:val="6A4610AD"/>
    <w:rsid w:val="6A54112D"/>
    <w:rsid w:val="6AA035AE"/>
    <w:rsid w:val="6BAB12DB"/>
    <w:rsid w:val="6C1800FE"/>
    <w:rsid w:val="6D6F091A"/>
    <w:rsid w:val="6E0F2E14"/>
    <w:rsid w:val="6F1E141D"/>
    <w:rsid w:val="6F5354F8"/>
    <w:rsid w:val="740A2BDE"/>
    <w:rsid w:val="751839E0"/>
    <w:rsid w:val="752C6E5F"/>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qFormat="1" w:uiPriority="99" w:semiHidden="0" w:name="HTML Cite"/>
    <w:lsdException w:qFormat="1" w:uiPriority="99" w:semiHidden="0" w:name="HTML Code"/>
    <w:lsdException w:qFormat="1" w:uiPriority="99" w:semiHidden="0" w:name="HTML Definition"/>
    <w:lsdException w:uiPriority="0" w:name="HTML Keyboard"/>
    <w:lsdException w:qFormat="1" w:unhideWhenUsed="0" w:uiPriority="0" w:semiHidden="0" w:name="HTML Preformatted"/>
    <w:lsdException w:uiPriority="0" w:name="HTML Sample"/>
    <w:lsdException w:uiPriority="0" w:name="HTML Typewriter"/>
    <w:lsdException w:qFormat="1" w:uiPriority="99"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9"/>
    <w:qFormat/>
    <w:uiPriority w:val="0"/>
    <w:pPr>
      <w:ind w:left="538"/>
      <w:outlineLvl w:val="0"/>
    </w:pPr>
    <w:rPr>
      <w:b/>
      <w:bCs/>
      <w:sz w:val="28"/>
      <w:szCs w:val="28"/>
    </w:rPr>
  </w:style>
  <w:style w:type="paragraph" w:styleId="4">
    <w:name w:val="heading 2"/>
    <w:basedOn w:val="1"/>
    <w:next w:val="1"/>
    <w:link w:val="60"/>
    <w:qFormat/>
    <w:uiPriority w:val="0"/>
    <w:pPr>
      <w:ind w:left="629"/>
      <w:outlineLvl w:val="1"/>
    </w:pPr>
    <w:rPr>
      <w:b/>
      <w:bCs/>
      <w:sz w:val="24"/>
      <w:szCs w:val="24"/>
    </w:rPr>
  </w:style>
  <w:style w:type="paragraph" w:styleId="5">
    <w:name w:val="heading 3"/>
    <w:basedOn w:val="1"/>
    <w:next w:val="1"/>
    <w:link w:val="61"/>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62"/>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3"/>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4"/>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6"/>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7"/>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8"/>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5"/>
    <w:qFormat/>
    <w:uiPriority w:val="99"/>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8"/>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5"/>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4"/>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9"/>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9"/>
    <w:qFormat/>
    <w:uiPriority w:val="1"/>
    <w:rPr>
      <w:sz w:val="24"/>
      <w:szCs w:val="24"/>
    </w:rPr>
  </w:style>
  <w:style w:type="paragraph" w:styleId="21">
    <w:name w:val="Body Text Indent"/>
    <w:basedOn w:val="1"/>
    <w:link w:val="93"/>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70"/>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9"/>
    <w:qFormat/>
    <w:uiPriority w:val="99"/>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8"/>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6"/>
    <w:qFormat/>
    <w:uiPriority w:val="99"/>
    <w:pPr>
      <w:autoSpaceDE/>
      <w:autoSpaceDN/>
      <w:jc w:val="both"/>
    </w:pPr>
    <w:rPr>
      <w:rFonts w:ascii="Times New Roman" w:hAnsi="Times New Roman" w:cs="Times New Roman"/>
      <w:kern w:val="2"/>
      <w:sz w:val="18"/>
      <w:szCs w:val="18"/>
      <w:lang w:eastAsia="zh-CN"/>
    </w:rPr>
  </w:style>
  <w:style w:type="paragraph" w:styleId="30">
    <w:name w:val="footer"/>
    <w:basedOn w:val="1"/>
    <w:link w:val="71"/>
    <w:qFormat/>
    <w:uiPriority w:val="99"/>
    <w:pPr>
      <w:tabs>
        <w:tab w:val="center" w:pos="4153"/>
        <w:tab w:val="right" w:pos="8306"/>
      </w:tabs>
      <w:snapToGrid w:val="0"/>
    </w:pPr>
    <w:rPr>
      <w:sz w:val="18"/>
      <w:szCs w:val="18"/>
    </w:rPr>
  </w:style>
  <w:style w:type="paragraph" w:styleId="31">
    <w:name w:val="header"/>
    <w:basedOn w:val="1"/>
    <w:link w:val="7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39"/>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87"/>
    <w:qFormat/>
    <w:uiPriority w:val="0"/>
    <w:pPr>
      <w:autoSpaceDE/>
      <w:autoSpaceDN/>
      <w:ind w:firstLine="560"/>
      <w:jc w:val="both"/>
    </w:pPr>
    <w:rPr>
      <w:rFonts w:ascii="Times New Roman" w:hAnsi="Times New Roman" w:cs="Times New Roman"/>
      <w:kern w:val="2"/>
      <w:sz w:val="28"/>
      <w:szCs w:val="20"/>
      <w:lang w:eastAsia="zh-CN"/>
    </w:rPr>
  </w:style>
  <w:style w:type="paragraph" w:styleId="36">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100"/>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9">
    <w:name w:val="Message Header"/>
    <w:basedOn w:val="1"/>
    <w:link w:val="106"/>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9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1">
    <w:name w:val="Normal (Web)"/>
    <w:basedOn w:val="1"/>
    <w:link w:val="80"/>
    <w:unhideWhenUsed/>
    <w:qFormat/>
    <w:uiPriority w:val="0"/>
    <w:pPr>
      <w:widowControl/>
      <w:autoSpaceDE/>
      <w:autoSpaceDN/>
      <w:spacing w:before="100" w:beforeAutospacing="1" w:after="100" w:afterAutospacing="1"/>
    </w:pPr>
    <w:rPr>
      <w:sz w:val="24"/>
      <w:szCs w:val="24"/>
      <w:lang w:eastAsia="zh-CN"/>
    </w:rPr>
  </w:style>
  <w:style w:type="paragraph" w:styleId="42">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92"/>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4">
    <w:name w:val="annotation subject"/>
    <w:basedOn w:val="17"/>
    <w:next w:val="17"/>
    <w:link w:val="102"/>
    <w:qFormat/>
    <w:uiPriority w:val="0"/>
    <w:pPr>
      <w:widowControl/>
    </w:pPr>
    <w:rPr>
      <w:b/>
      <w:bCs/>
      <w:sz w:val="24"/>
      <w:szCs w:val="24"/>
    </w:rPr>
  </w:style>
  <w:style w:type="paragraph" w:styleId="45">
    <w:name w:val="Body Text First Indent"/>
    <w:basedOn w:val="20"/>
    <w:link w:val="101"/>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7">
    <w:name w:val="Table Grid"/>
    <w:basedOn w:val="4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qFormat/>
    <w:uiPriority w:val="22"/>
    <w:rPr>
      <w:b/>
      <w:bCs/>
    </w:rPr>
  </w:style>
  <w:style w:type="character" w:styleId="50">
    <w:name w:val="page number"/>
    <w:basedOn w:val="48"/>
    <w:qFormat/>
    <w:uiPriority w:val="0"/>
  </w:style>
  <w:style w:type="character" w:styleId="51">
    <w:name w:val="FollowedHyperlink"/>
    <w:basedOn w:val="48"/>
    <w:qFormat/>
    <w:uiPriority w:val="99"/>
    <w:rPr>
      <w:color w:val="800080"/>
      <w:u w:val="single"/>
    </w:rPr>
  </w:style>
  <w:style w:type="character" w:styleId="52">
    <w:name w:val="Emphasis"/>
    <w:basedOn w:val="48"/>
    <w:qFormat/>
    <w:uiPriority w:val="0"/>
  </w:style>
  <w:style w:type="character" w:styleId="53">
    <w:name w:val="HTML Definition"/>
    <w:basedOn w:val="48"/>
    <w:unhideWhenUsed/>
    <w:qFormat/>
    <w:uiPriority w:val="99"/>
  </w:style>
  <w:style w:type="character" w:styleId="54">
    <w:name w:val="HTML Variable"/>
    <w:basedOn w:val="48"/>
    <w:unhideWhenUsed/>
    <w:qFormat/>
    <w:uiPriority w:val="99"/>
  </w:style>
  <w:style w:type="character" w:styleId="55">
    <w:name w:val="Hyperlink"/>
    <w:basedOn w:val="48"/>
    <w:qFormat/>
    <w:uiPriority w:val="99"/>
    <w:rPr>
      <w:color w:val="0000FF" w:themeColor="hyperlink"/>
      <w:u w:val="single"/>
      <w14:textFill>
        <w14:solidFill>
          <w14:schemeClr w14:val="hlink"/>
        </w14:solidFill>
      </w14:textFill>
    </w:rPr>
  </w:style>
  <w:style w:type="character" w:styleId="56">
    <w:name w:val="HTML Code"/>
    <w:basedOn w:val="48"/>
    <w:unhideWhenUsed/>
    <w:qFormat/>
    <w:uiPriority w:val="99"/>
    <w:rPr>
      <w:rFonts w:ascii="微软雅黑" w:hAnsi="微软雅黑" w:eastAsia="微软雅黑" w:cs="微软雅黑"/>
      <w:sz w:val="20"/>
    </w:rPr>
  </w:style>
  <w:style w:type="character" w:styleId="57">
    <w:name w:val="annotation reference"/>
    <w:basedOn w:val="48"/>
    <w:qFormat/>
    <w:uiPriority w:val="0"/>
    <w:rPr>
      <w:sz w:val="21"/>
      <w:szCs w:val="21"/>
    </w:rPr>
  </w:style>
  <w:style w:type="character" w:styleId="58">
    <w:name w:val="HTML Cite"/>
    <w:basedOn w:val="48"/>
    <w:unhideWhenUsed/>
    <w:qFormat/>
    <w:uiPriority w:val="99"/>
  </w:style>
  <w:style w:type="character" w:customStyle="1" w:styleId="59">
    <w:name w:val="标题 1 Char"/>
    <w:basedOn w:val="48"/>
    <w:link w:val="3"/>
    <w:qFormat/>
    <w:uiPriority w:val="0"/>
    <w:rPr>
      <w:rFonts w:ascii="宋体" w:hAnsi="宋体" w:cs="宋体"/>
      <w:b/>
      <w:bCs/>
      <w:sz w:val="28"/>
      <w:szCs w:val="28"/>
      <w:lang w:eastAsia="en-US"/>
    </w:rPr>
  </w:style>
  <w:style w:type="character" w:customStyle="1" w:styleId="60">
    <w:name w:val="标题 2 Char"/>
    <w:basedOn w:val="48"/>
    <w:link w:val="4"/>
    <w:qFormat/>
    <w:uiPriority w:val="0"/>
    <w:rPr>
      <w:rFonts w:ascii="宋体" w:hAnsi="宋体" w:cs="宋体"/>
      <w:b/>
      <w:bCs/>
      <w:sz w:val="24"/>
      <w:szCs w:val="24"/>
      <w:lang w:eastAsia="en-US"/>
    </w:rPr>
  </w:style>
  <w:style w:type="character" w:customStyle="1" w:styleId="61">
    <w:name w:val="标题 3 Char"/>
    <w:basedOn w:val="48"/>
    <w:link w:val="5"/>
    <w:qFormat/>
    <w:uiPriority w:val="0"/>
    <w:rPr>
      <w:b/>
      <w:bCs/>
      <w:kern w:val="2"/>
      <w:sz w:val="32"/>
      <w:szCs w:val="32"/>
    </w:rPr>
  </w:style>
  <w:style w:type="character" w:customStyle="1" w:styleId="62">
    <w:name w:val="标题 4 Char"/>
    <w:basedOn w:val="48"/>
    <w:link w:val="6"/>
    <w:qFormat/>
    <w:uiPriority w:val="0"/>
    <w:rPr>
      <w:b/>
      <w:kern w:val="2"/>
      <w:sz w:val="24"/>
      <w:szCs w:val="24"/>
    </w:rPr>
  </w:style>
  <w:style w:type="character" w:customStyle="1" w:styleId="63">
    <w:name w:val="标题 5 Char"/>
    <w:basedOn w:val="48"/>
    <w:link w:val="7"/>
    <w:qFormat/>
    <w:uiPriority w:val="0"/>
    <w:rPr>
      <w:b/>
      <w:bCs/>
      <w:kern w:val="2"/>
      <w:sz w:val="28"/>
      <w:szCs w:val="28"/>
    </w:rPr>
  </w:style>
  <w:style w:type="character" w:customStyle="1" w:styleId="64">
    <w:name w:val="标题 6 Char"/>
    <w:basedOn w:val="48"/>
    <w:link w:val="8"/>
    <w:qFormat/>
    <w:uiPriority w:val="0"/>
    <w:rPr>
      <w:b/>
      <w:sz w:val="24"/>
    </w:rPr>
  </w:style>
  <w:style w:type="character" w:customStyle="1" w:styleId="65">
    <w:name w:val="正文缩进 Char"/>
    <w:basedOn w:val="48"/>
    <w:link w:val="10"/>
    <w:qFormat/>
    <w:uiPriority w:val="0"/>
    <w:rPr>
      <w:sz w:val="24"/>
    </w:rPr>
  </w:style>
  <w:style w:type="character" w:customStyle="1" w:styleId="66">
    <w:name w:val="标题 7 Char"/>
    <w:basedOn w:val="48"/>
    <w:link w:val="9"/>
    <w:qFormat/>
    <w:uiPriority w:val="0"/>
    <w:rPr>
      <w:b/>
      <w:kern w:val="2"/>
      <w:sz w:val="24"/>
    </w:rPr>
  </w:style>
  <w:style w:type="character" w:customStyle="1" w:styleId="67">
    <w:name w:val="标题 8 Char"/>
    <w:basedOn w:val="48"/>
    <w:link w:val="11"/>
    <w:qFormat/>
    <w:uiPriority w:val="0"/>
    <w:rPr>
      <w:rFonts w:ascii="Arial" w:hAnsi="Arial" w:eastAsia="黑体"/>
      <w:kern w:val="2"/>
      <w:sz w:val="24"/>
    </w:rPr>
  </w:style>
  <w:style w:type="character" w:customStyle="1" w:styleId="68">
    <w:name w:val="标题 9 Char"/>
    <w:basedOn w:val="48"/>
    <w:link w:val="12"/>
    <w:qFormat/>
    <w:uiPriority w:val="0"/>
    <w:rPr>
      <w:rFonts w:ascii="Arial" w:hAnsi="Arial" w:eastAsia="黑体"/>
      <w:kern w:val="2"/>
      <w:sz w:val="21"/>
    </w:rPr>
  </w:style>
  <w:style w:type="character" w:customStyle="1" w:styleId="69">
    <w:name w:val="正文文本 Char1"/>
    <w:basedOn w:val="48"/>
    <w:link w:val="20"/>
    <w:qFormat/>
    <w:uiPriority w:val="0"/>
    <w:rPr>
      <w:rFonts w:ascii="宋体" w:hAnsi="宋体" w:cs="宋体"/>
      <w:sz w:val="24"/>
      <w:szCs w:val="24"/>
      <w:lang w:eastAsia="en-US"/>
    </w:rPr>
  </w:style>
  <w:style w:type="character" w:customStyle="1" w:styleId="70">
    <w:name w:val="纯文本 Char"/>
    <w:basedOn w:val="48"/>
    <w:link w:val="25"/>
    <w:qFormat/>
    <w:uiPriority w:val="0"/>
    <w:rPr>
      <w:rFonts w:ascii="宋体" w:hAnsi="Courier New" w:cs="Courier New"/>
      <w:sz w:val="22"/>
      <w:szCs w:val="21"/>
      <w:lang w:eastAsia="en-US"/>
    </w:rPr>
  </w:style>
  <w:style w:type="character" w:customStyle="1" w:styleId="71">
    <w:name w:val="页脚 Char"/>
    <w:basedOn w:val="48"/>
    <w:link w:val="30"/>
    <w:qFormat/>
    <w:uiPriority w:val="99"/>
    <w:rPr>
      <w:rFonts w:ascii="宋体" w:hAnsi="宋体" w:cs="宋体"/>
      <w:sz w:val="18"/>
      <w:szCs w:val="18"/>
      <w:lang w:eastAsia="en-US"/>
    </w:rPr>
  </w:style>
  <w:style w:type="character" w:customStyle="1" w:styleId="72">
    <w:name w:val="页眉 Char"/>
    <w:basedOn w:val="48"/>
    <w:link w:val="31"/>
    <w:qFormat/>
    <w:uiPriority w:val="99"/>
    <w:rPr>
      <w:rFonts w:ascii="宋体" w:hAnsi="宋体" w:cs="宋体"/>
      <w:sz w:val="18"/>
      <w:szCs w:val="22"/>
      <w:lang w:eastAsia="en-US"/>
    </w:rPr>
  </w:style>
  <w:style w:type="table" w:customStyle="1" w:styleId="73">
    <w:name w:val="Table Normal"/>
    <w:semiHidden/>
    <w:unhideWhenUsed/>
    <w:qFormat/>
    <w:uiPriority w:val="2"/>
    <w:tblPr>
      <w:tblCellMar>
        <w:top w:w="0" w:type="dxa"/>
        <w:left w:w="0" w:type="dxa"/>
        <w:bottom w:w="0" w:type="dxa"/>
        <w:right w:w="0" w:type="dxa"/>
      </w:tblCellMar>
    </w:tblPr>
  </w:style>
  <w:style w:type="paragraph" w:styleId="74">
    <w:name w:val="List Paragraph"/>
    <w:basedOn w:val="1"/>
    <w:qFormat/>
    <w:uiPriority w:val="34"/>
    <w:pPr>
      <w:spacing w:before="206"/>
      <w:ind w:left="959" w:hanging="361"/>
    </w:pPr>
  </w:style>
  <w:style w:type="paragraph" w:customStyle="1" w:styleId="75">
    <w:name w:val="Table Paragraph"/>
    <w:basedOn w:val="1"/>
    <w:qFormat/>
    <w:uiPriority w:val="1"/>
  </w:style>
  <w:style w:type="paragraph" w:customStyle="1" w:styleId="76">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7">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8">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9">
    <w:name w:val="结束语 Char"/>
    <w:basedOn w:val="48"/>
    <w:link w:val="19"/>
    <w:qFormat/>
    <w:uiPriority w:val="0"/>
    <w:rPr>
      <w:b/>
      <w:kern w:val="2"/>
      <w:sz w:val="21"/>
    </w:rPr>
  </w:style>
  <w:style w:type="character" w:customStyle="1" w:styleId="80">
    <w:name w:val="普通(网站) Char"/>
    <w:basedOn w:val="48"/>
    <w:link w:val="41"/>
    <w:qFormat/>
    <w:locked/>
    <w:uiPriority w:val="0"/>
    <w:rPr>
      <w:rFonts w:ascii="宋体" w:hAnsi="宋体" w:cs="宋体"/>
      <w:sz w:val="24"/>
      <w:szCs w:val="24"/>
    </w:rPr>
  </w:style>
  <w:style w:type="character" w:customStyle="1" w:styleId="81">
    <w:name w:val="xdrichtextbox2"/>
    <w:basedOn w:val="48"/>
    <w:qFormat/>
    <w:uiPriority w:val="0"/>
    <w:rPr>
      <w:color w:val="0000FF"/>
      <w:sz w:val="18"/>
      <w:szCs w:val="18"/>
      <w:u w:val="none"/>
      <w:bdr w:val="single" w:color="DCDCDC" w:sz="8" w:space="0"/>
      <w:shd w:val="clear" w:color="auto" w:fill="FFFFFF"/>
    </w:rPr>
  </w:style>
  <w:style w:type="character" w:customStyle="1" w:styleId="82">
    <w:name w:val="apple-converted-space"/>
    <w:basedOn w:val="48"/>
    <w:qFormat/>
    <w:uiPriority w:val="0"/>
  </w:style>
  <w:style w:type="character" w:customStyle="1" w:styleId="83">
    <w:name w:val="无间隔 Char"/>
    <w:basedOn w:val="48"/>
    <w:link w:val="84"/>
    <w:qFormat/>
    <w:uiPriority w:val="1"/>
    <w:rPr>
      <w:rFonts w:ascii="Calibri" w:hAnsi="Calibri"/>
      <w:sz w:val="22"/>
      <w:szCs w:val="22"/>
    </w:rPr>
  </w:style>
  <w:style w:type="paragraph" w:styleId="84">
    <w:name w:val="No Spacing"/>
    <w:link w:val="83"/>
    <w:qFormat/>
    <w:uiPriority w:val="1"/>
    <w:rPr>
      <w:rFonts w:ascii="Calibri" w:hAnsi="Calibri" w:eastAsia="宋体" w:cs="Times New Roman"/>
      <w:sz w:val="22"/>
      <w:szCs w:val="22"/>
      <w:lang w:val="en-US" w:eastAsia="zh-CN" w:bidi="ar-SA"/>
    </w:rPr>
  </w:style>
  <w:style w:type="character" w:customStyle="1" w:styleId="85">
    <w:name w:val="批注文字 Char"/>
    <w:basedOn w:val="48"/>
    <w:link w:val="17"/>
    <w:qFormat/>
    <w:uiPriority w:val="0"/>
    <w:rPr>
      <w:kern w:val="2"/>
      <w:sz w:val="21"/>
    </w:rPr>
  </w:style>
  <w:style w:type="character" w:customStyle="1" w:styleId="86">
    <w:name w:val="批注框文本 Char"/>
    <w:basedOn w:val="48"/>
    <w:link w:val="29"/>
    <w:qFormat/>
    <w:uiPriority w:val="99"/>
    <w:rPr>
      <w:kern w:val="2"/>
      <w:sz w:val="18"/>
      <w:szCs w:val="18"/>
    </w:rPr>
  </w:style>
  <w:style w:type="character" w:customStyle="1" w:styleId="87">
    <w:name w:val="正文文本缩进 3 Char"/>
    <w:basedOn w:val="48"/>
    <w:link w:val="35"/>
    <w:qFormat/>
    <w:uiPriority w:val="0"/>
    <w:rPr>
      <w:kern w:val="2"/>
      <w:sz w:val="28"/>
    </w:rPr>
  </w:style>
  <w:style w:type="character" w:customStyle="1" w:styleId="88">
    <w:name w:val="正文文本缩进 2 Char"/>
    <w:basedOn w:val="48"/>
    <w:link w:val="28"/>
    <w:qFormat/>
    <w:uiPriority w:val="0"/>
    <w:rPr>
      <w:rFonts w:ascii="宋体" w:hAnsi="宋体"/>
      <w:iCs/>
      <w:kern w:val="2"/>
      <w:sz w:val="24"/>
      <w:szCs w:val="24"/>
    </w:rPr>
  </w:style>
  <w:style w:type="character" w:customStyle="1" w:styleId="89">
    <w:name w:val="正文文本 Char"/>
    <w:basedOn w:val="48"/>
    <w:qFormat/>
    <w:uiPriority w:val="0"/>
    <w:rPr>
      <w:rFonts w:eastAsia="宋体"/>
      <w:sz w:val="24"/>
      <w:szCs w:val="24"/>
      <w:lang w:val="en-US" w:eastAsia="zh-CN" w:bidi="ar-SA"/>
    </w:rPr>
  </w:style>
  <w:style w:type="character" w:customStyle="1" w:styleId="90">
    <w:name w:val="en1"/>
    <w:basedOn w:val="48"/>
    <w:qFormat/>
    <w:uiPriority w:val="0"/>
    <w:rPr>
      <w:b/>
      <w:bCs/>
      <w:color w:val="154C7F"/>
      <w:sz w:val="24"/>
      <w:szCs w:val="24"/>
    </w:rPr>
  </w:style>
  <w:style w:type="character" w:customStyle="1" w:styleId="91">
    <w:name w:val="font01"/>
    <w:basedOn w:val="48"/>
    <w:qFormat/>
    <w:uiPriority w:val="0"/>
    <w:rPr>
      <w:rFonts w:hint="eastAsia" w:ascii="宋体" w:hAnsi="宋体" w:eastAsia="宋体" w:cs="宋体"/>
      <w:color w:val="000000"/>
      <w:sz w:val="20"/>
      <w:szCs w:val="20"/>
      <w:u w:val="none"/>
    </w:rPr>
  </w:style>
  <w:style w:type="character" w:customStyle="1" w:styleId="92">
    <w:name w:val="标题 Char"/>
    <w:basedOn w:val="48"/>
    <w:link w:val="43"/>
    <w:qFormat/>
    <w:uiPriority w:val="0"/>
    <w:rPr>
      <w:rFonts w:ascii="Arial" w:hAnsi="Arial" w:cs="Arial"/>
      <w:b/>
      <w:bCs/>
      <w:sz w:val="44"/>
      <w:szCs w:val="32"/>
    </w:rPr>
  </w:style>
  <w:style w:type="character" w:customStyle="1" w:styleId="93">
    <w:name w:val="正文文本缩进 Char"/>
    <w:basedOn w:val="48"/>
    <w:link w:val="21"/>
    <w:qFormat/>
    <w:uiPriority w:val="0"/>
    <w:rPr>
      <w:i/>
      <w:iCs/>
      <w:kern w:val="2"/>
      <w:sz w:val="21"/>
    </w:rPr>
  </w:style>
  <w:style w:type="character" w:customStyle="1" w:styleId="94">
    <w:name w:val="正文文本 3 Char"/>
    <w:basedOn w:val="48"/>
    <w:link w:val="18"/>
    <w:qFormat/>
    <w:uiPriority w:val="0"/>
    <w:rPr>
      <w:color w:val="0000FF"/>
      <w:kern w:val="2"/>
      <w:sz w:val="24"/>
      <w:szCs w:val="24"/>
    </w:rPr>
  </w:style>
  <w:style w:type="character" w:customStyle="1" w:styleId="95">
    <w:name w:val="font11"/>
    <w:basedOn w:val="48"/>
    <w:qFormat/>
    <w:uiPriority w:val="0"/>
    <w:rPr>
      <w:rFonts w:hint="default" w:ascii="Times New Roman" w:hAnsi="Times New Roman" w:cs="Times New Roman"/>
      <w:color w:val="000000"/>
      <w:sz w:val="20"/>
      <w:szCs w:val="20"/>
      <w:u w:val="none"/>
    </w:rPr>
  </w:style>
  <w:style w:type="character" w:customStyle="1" w:styleId="96">
    <w:name w:val="glossaryitem"/>
    <w:basedOn w:val="48"/>
    <w:qFormat/>
    <w:uiPriority w:val="0"/>
    <w:rPr>
      <w:u w:val="none"/>
    </w:rPr>
  </w:style>
  <w:style w:type="character" w:customStyle="1" w:styleId="97">
    <w:name w:val="HTML 预设格式 Char"/>
    <w:basedOn w:val="48"/>
    <w:link w:val="40"/>
    <w:qFormat/>
    <w:uiPriority w:val="0"/>
    <w:rPr>
      <w:rFonts w:ascii="Arial Unicode MS" w:hAnsi="Arial Unicode MS" w:eastAsia="Courier New" w:cs="Courier New"/>
    </w:rPr>
  </w:style>
  <w:style w:type="character" w:customStyle="1" w:styleId="98">
    <w:name w:val="文档结构图 Char"/>
    <w:basedOn w:val="48"/>
    <w:link w:val="16"/>
    <w:qFormat/>
    <w:uiPriority w:val="0"/>
    <w:rPr>
      <w:rFonts w:ascii="宋体"/>
      <w:sz w:val="28"/>
      <w:shd w:val="clear" w:color="auto" w:fill="000080"/>
    </w:rPr>
  </w:style>
  <w:style w:type="character" w:customStyle="1" w:styleId="99">
    <w:name w:val="日期 Char"/>
    <w:basedOn w:val="48"/>
    <w:link w:val="27"/>
    <w:qFormat/>
    <w:uiPriority w:val="99"/>
    <w:rPr>
      <w:kern w:val="2"/>
      <w:sz w:val="21"/>
      <w:szCs w:val="24"/>
    </w:rPr>
  </w:style>
  <w:style w:type="character" w:customStyle="1" w:styleId="100">
    <w:name w:val="正文文本 2 Char"/>
    <w:basedOn w:val="48"/>
    <w:link w:val="38"/>
    <w:qFormat/>
    <w:uiPriority w:val="0"/>
    <w:rPr>
      <w:kern w:val="2"/>
      <w:sz w:val="21"/>
      <w:szCs w:val="24"/>
    </w:rPr>
  </w:style>
  <w:style w:type="character" w:customStyle="1" w:styleId="101">
    <w:name w:val="正文首行缩进 Char"/>
    <w:basedOn w:val="89"/>
    <w:link w:val="45"/>
    <w:qFormat/>
    <w:uiPriority w:val="0"/>
    <w:rPr>
      <w:sz w:val="21"/>
      <w:szCs w:val="21"/>
    </w:rPr>
  </w:style>
  <w:style w:type="character" w:customStyle="1" w:styleId="102">
    <w:name w:val="批注主题 Char"/>
    <w:basedOn w:val="85"/>
    <w:link w:val="44"/>
    <w:qFormat/>
    <w:uiPriority w:val="0"/>
    <w:rPr>
      <w:b/>
      <w:bCs/>
      <w:kern w:val="2"/>
      <w:sz w:val="24"/>
      <w:szCs w:val="24"/>
    </w:rPr>
  </w:style>
  <w:style w:type="paragraph" w:customStyle="1" w:styleId="103">
    <w:name w:val="标题3(小3号)"/>
    <w:basedOn w:val="5"/>
    <w:next w:val="104"/>
    <w:qFormat/>
    <w:uiPriority w:val="0"/>
    <w:pPr>
      <w:widowControl/>
      <w:spacing w:before="0" w:after="0" w:line="420" w:lineRule="exact"/>
    </w:pPr>
    <w:rPr>
      <w:b w:val="0"/>
      <w:bCs w:val="0"/>
      <w:color w:val="000000"/>
      <w:kern w:val="0"/>
      <w:sz w:val="30"/>
      <w:szCs w:val="21"/>
    </w:rPr>
  </w:style>
  <w:style w:type="paragraph" w:customStyle="1" w:styleId="104">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5">
    <w:name w:val="正文首行缩进 Char1"/>
    <w:basedOn w:val="69"/>
    <w:qFormat/>
    <w:uiPriority w:val="0"/>
    <w:rPr>
      <w:rFonts w:ascii="宋体" w:hAnsi="宋体" w:cs="宋体"/>
      <w:sz w:val="24"/>
      <w:szCs w:val="24"/>
      <w:lang w:eastAsia="en-US"/>
    </w:rPr>
  </w:style>
  <w:style w:type="character" w:customStyle="1" w:styleId="106">
    <w:name w:val="信息标题 Char"/>
    <w:basedOn w:val="48"/>
    <w:link w:val="39"/>
    <w:qFormat/>
    <w:uiPriority w:val="0"/>
    <w:rPr>
      <w:rFonts w:ascii="Arial" w:hAnsi="Arial" w:cs="Arial"/>
      <w:kern w:val="2"/>
      <w:sz w:val="24"/>
      <w:szCs w:val="24"/>
      <w:shd w:val="pct20" w:color="auto" w:fill="auto"/>
    </w:rPr>
  </w:style>
  <w:style w:type="character" w:customStyle="1" w:styleId="107">
    <w:name w:val="正文文本 3 Char1"/>
    <w:basedOn w:val="48"/>
    <w:qFormat/>
    <w:uiPriority w:val="0"/>
    <w:rPr>
      <w:rFonts w:ascii="宋体" w:hAnsi="宋体" w:cs="宋体"/>
      <w:sz w:val="16"/>
      <w:szCs w:val="16"/>
      <w:lang w:eastAsia="en-US"/>
    </w:rPr>
  </w:style>
  <w:style w:type="paragraph" w:customStyle="1" w:styleId="108">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9">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10">
    <w:name w:val="正文文本缩进 2 Char1"/>
    <w:basedOn w:val="48"/>
    <w:qFormat/>
    <w:uiPriority w:val="0"/>
    <w:rPr>
      <w:rFonts w:ascii="宋体" w:hAnsi="宋体" w:cs="宋体"/>
      <w:sz w:val="22"/>
      <w:szCs w:val="22"/>
      <w:lang w:eastAsia="en-US"/>
    </w:rPr>
  </w:style>
  <w:style w:type="character" w:customStyle="1" w:styleId="111">
    <w:name w:val="批注文字 Char1"/>
    <w:basedOn w:val="48"/>
    <w:qFormat/>
    <w:uiPriority w:val="0"/>
    <w:rPr>
      <w:rFonts w:ascii="宋体" w:hAnsi="宋体" w:cs="宋体"/>
      <w:sz w:val="22"/>
      <w:szCs w:val="22"/>
      <w:lang w:eastAsia="en-US"/>
    </w:rPr>
  </w:style>
  <w:style w:type="paragraph" w:customStyle="1" w:styleId="112">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3">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4">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5">
    <w:name w:val="文档结构图 Char1"/>
    <w:basedOn w:val="48"/>
    <w:qFormat/>
    <w:uiPriority w:val="0"/>
    <w:rPr>
      <w:rFonts w:ascii="宋体" w:hAnsi="宋体" w:cs="宋体"/>
      <w:sz w:val="18"/>
      <w:szCs w:val="18"/>
      <w:lang w:eastAsia="en-US"/>
    </w:rPr>
  </w:style>
  <w:style w:type="character" w:customStyle="1" w:styleId="116">
    <w:name w:val="日期 Char1"/>
    <w:basedOn w:val="48"/>
    <w:qFormat/>
    <w:uiPriority w:val="0"/>
    <w:rPr>
      <w:rFonts w:ascii="宋体" w:hAnsi="宋体" w:cs="宋体"/>
      <w:sz w:val="22"/>
      <w:szCs w:val="22"/>
      <w:lang w:eastAsia="en-US"/>
    </w:rPr>
  </w:style>
  <w:style w:type="paragraph" w:customStyle="1" w:styleId="117">
    <w:name w:val="标题3(3号)"/>
    <w:basedOn w:val="5"/>
    <w:next w:val="118"/>
    <w:qFormat/>
    <w:uiPriority w:val="0"/>
    <w:pPr>
      <w:widowControl/>
      <w:spacing w:before="0" w:after="0" w:line="420" w:lineRule="exact"/>
    </w:pPr>
    <w:rPr>
      <w:b w:val="0"/>
      <w:bCs w:val="0"/>
      <w:color w:val="000000"/>
      <w:kern w:val="0"/>
      <w:szCs w:val="21"/>
    </w:rPr>
  </w:style>
  <w:style w:type="paragraph" w:customStyle="1" w:styleId="118">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9">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20">
    <w:name w:val="HTML 预设格式 Char1"/>
    <w:basedOn w:val="48"/>
    <w:qFormat/>
    <w:uiPriority w:val="0"/>
    <w:rPr>
      <w:rFonts w:ascii="Courier New" w:hAnsi="Courier New" w:cs="Courier New"/>
      <w:lang w:eastAsia="en-US"/>
    </w:rPr>
  </w:style>
  <w:style w:type="character" w:customStyle="1" w:styleId="121">
    <w:name w:val="正文文本缩进 Char1"/>
    <w:basedOn w:val="48"/>
    <w:qFormat/>
    <w:uiPriority w:val="0"/>
    <w:rPr>
      <w:rFonts w:ascii="宋体" w:hAnsi="宋体" w:cs="宋体"/>
      <w:sz w:val="22"/>
      <w:szCs w:val="22"/>
      <w:lang w:eastAsia="en-US"/>
    </w:rPr>
  </w:style>
  <w:style w:type="paragraph" w:customStyle="1" w:styleId="122">
    <w:name w:val="标题2(小3号)"/>
    <w:basedOn w:val="4"/>
    <w:next w:val="123"/>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3">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4">
    <w:name w:val="标题1(2号)"/>
    <w:basedOn w:val="3"/>
    <w:next w:val="118"/>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5">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6">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7">
    <w:name w:val="正文5号字"/>
    <w:qFormat/>
    <w:uiPriority w:val="0"/>
    <w:pPr>
      <w:jc w:val="both"/>
    </w:pPr>
    <w:rPr>
      <w:rFonts w:ascii="Times New Roman" w:hAnsi="Times New Roman" w:eastAsia="宋体" w:cs="Times New Roman"/>
      <w:sz w:val="21"/>
      <w:lang w:val="en-US" w:eastAsia="zh-CN" w:bidi="ar-SA"/>
    </w:rPr>
  </w:style>
  <w:style w:type="character" w:customStyle="1" w:styleId="128">
    <w:name w:val="正文文本 2 Char1"/>
    <w:basedOn w:val="48"/>
    <w:qFormat/>
    <w:uiPriority w:val="0"/>
    <w:rPr>
      <w:rFonts w:ascii="宋体" w:hAnsi="宋体" w:cs="宋体"/>
      <w:sz w:val="22"/>
      <w:szCs w:val="22"/>
      <w:lang w:eastAsia="en-US"/>
    </w:rPr>
  </w:style>
  <w:style w:type="character" w:customStyle="1" w:styleId="129">
    <w:name w:val="标题 Char1"/>
    <w:basedOn w:val="48"/>
    <w:qFormat/>
    <w:uiPriority w:val="0"/>
    <w:rPr>
      <w:rFonts w:asciiTheme="majorHAnsi" w:hAnsiTheme="majorHAnsi" w:cstheme="majorBidi"/>
      <w:b/>
      <w:bCs/>
      <w:sz w:val="32"/>
      <w:szCs w:val="32"/>
      <w:lang w:eastAsia="en-US"/>
    </w:rPr>
  </w:style>
  <w:style w:type="character" w:customStyle="1" w:styleId="130">
    <w:name w:val="正文文本缩进 3 Char1"/>
    <w:basedOn w:val="48"/>
    <w:qFormat/>
    <w:uiPriority w:val="0"/>
    <w:rPr>
      <w:rFonts w:ascii="宋体" w:hAnsi="宋体" w:cs="宋体"/>
      <w:sz w:val="16"/>
      <w:szCs w:val="16"/>
      <w:lang w:eastAsia="en-US"/>
    </w:rPr>
  </w:style>
  <w:style w:type="paragraph" w:customStyle="1" w:styleId="131">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2">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3">
    <w:name w:val="批注框文本 Char1"/>
    <w:basedOn w:val="48"/>
    <w:qFormat/>
    <w:uiPriority w:val="0"/>
    <w:rPr>
      <w:rFonts w:ascii="宋体" w:hAnsi="宋体" w:cs="宋体"/>
      <w:sz w:val="18"/>
      <w:szCs w:val="18"/>
      <w:lang w:eastAsia="en-US"/>
    </w:rPr>
  </w:style>
  <w:style w:type="character" w:customStyle="1" w:styleId="134">
    <w:name w:val="批注主题 Char1"/>
    <w:basedOn w:val="111"/>
    <w:qFormat/>
    <w:uiPriority w:val="0"/>
    <w:rPr>
      <w:rFonts w:ascii="宋体" w:hAnsi="宋体" w:cs="宋体"/>
      <w:b/>
      <w:bCs/>
      <w:sz w:val="22"/>
      <w:szCs w:val="22"/>
      <w:lang w:eastAsia="en-US"/>
    </w:rPr>
  </w:style>
  <w:style w:type="paragraph" w:customStyle="1" w:styleId="135">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6">
    <w:name w:val="标题3(4号)"/>
    <w:basedOn w:val="5"/>
    <w:next w:val="123"/>
    <w:qFormat/>
    <w:uiPriority w:val="0"/>
    <w:pPr>
      <w:widowControl/>
      <w:spacing w:before="0" w:after="0" w:line="420" w:lineRule="exact"/>
    </w:pPr>
    <w:rPr>
      <w:b w:val="0"/>
      <w:bCs w:val="0"/>
      <w:color w:val="000000"/>
      <w:kern w:val="0"/>
      <w:sz w:val="28"/>
      <w:szCs w:val="21"/>
    </w:rPr>
  </w:style>
  <w:style w:type="paragraph" w:customStyle="1" w:styleId="137">
    <w:name w:val="标题2"/>
    <w:basedOn w:val="4"/>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8">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9">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40">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41">
    <w:name w:val="Char12"/>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2">
    <w:name w:val="消息标题标签"/>
    <w:basedOn w:val="39"/>
    <w:next w:val="39"/>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3">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4">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5">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6">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7">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8">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9">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50">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1">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2">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3">
    <w:name w:val="标题3(小4号)"/>
    <w:basedOn w:val="5"/>
    <w:next w:val="154"/>
    <w:qFormat/>
    <w:uiPriority w:val="0"/>
    <w:pPr>
      <w:widowControl/>
      <w:spacing w:before="0" w:after="0" w:line="420" w:lineRule="exact"/>
    </w:pPr>
    <w:rPr>
      <w:b w:val="0"/>
      <w:bCs w:val="0"/>
      <w:color w:val="000000"/>
      <w:kern w:val="0"/>
      <w:sz w:val="24"/>
      <w:szCs w:val="21"/>
    </w:rPr>
  </w:style>
  <w:style w:type="paragraph" w:customStyle="1" w:styleId="154">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5">
    <w:name w:val="标题3(5号)"/>
    <w:basedOn w:val="5"/>
    <w:next w:val="127"/>
    <w:qFormat/>
    <w:uiPriority w:val="0"/>
    <w:pPr>
      <w:widowControl/>
      <w:spacing w:before="0" w:after="0" w:line="420" w:lineRule="exact"/>
    </w:pPr>
    <w:rPr>
      <w:b w:val="0"/>
      <w:bCs w:val="0"/>
      <w:color w:val="000000"/>
      <w:kern w:val="0"/>
      <w:sz w:val="21"/>
      <w:szCs w:val="21"/>
    </w:rPr>
  </w:style>
  <w:style w:type="paragraph" w:customStyle="1" w:styleId="156">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7">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8">
    <w:name w:val="标题2(小2号)"/>
    <w:basedOn w:val="4"/>
    <w:next w:val="118"/>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9">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60">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61">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2">
    <w:name w:val="标题1(4号)"/>
    <w:basedOn w:val="3"/>
    <w:next w:val="127"/>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3">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4">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5">
    <w:name w:val="标题2(4号)"/>
    <w:basedOn w:val="4"/>
    <w:next w:val="154"/>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6">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7">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8">
    <w:name w:val="p0"/>
    <w:basedOn w:val="1"/>
    <w:qFormat/>
    <w:uiPriority w:val="0"/>
    <w:pPr>
      <w:widowControl/>
      <w:autoSpaceDE/>
      <w:autoSpaceDN/>
    </w:pPr>
    <w:rPr>
      <w:sz w:val="24"/>
      <w:szCs w:val="24"/>
      <w:lang w:eastAsia="zh-CN"/>
    </w:rPr>
  </w:style>
  <w:style w:type="paragraph" w:customStyle="1" w:styleId="169">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70">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71">
    <w:name w:val="标题1(3号)"/>
    <w:basedOn w:val="3"/>
    <w:next w:val="123"/>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2">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3">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4">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5">
    <w:name w:val="标题1(小3号)"/>
    <w:basedOn w:val="3"/>
    <w:next w:val="154"/>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6">
    <w:name w:val="标题1(小2号)"/>
    <w:basedOn w:val="3"/>
    <w:next w:val="104"/>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7">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8">
    <w:name w:val="ml"/>
    <w:basedOn w:val="1"/>
    <w:qFormat/>
    <w:uiPriority w:val="0"/>
    <w:pPr>
      <w:autoSpaceDE/>
      <w:autoSpaceDN/>
      <w:jc w:val="both"/>
    </w:pPr>
    <w:rPr>
      <w:rFonts w:cs="Times New Roman"/>
      <w:b/>
      <w:bCs/>
      <w:kern w:val="2"/>
      <w:sz w:val="28"/>
      <w:szCs w:val="20"/>
      <w:lang w:eastAsia="zh-CN"/>
    </w:rPr>
  </w:style>
  <w:style w:type="paragraph" w:customStyle="1" w:styleId="179">
    <w:name w:val="标题2(3号)"/>
    <w:basedOn w:val="4"/>
    <w:next w:val="104"/>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80">
    <w:name w:val="标题2(小4号)"/>
    <w:basedOn w:val="4"/>
    <w:next w:val="127"/>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81">
    <w:name w:val="标题4"/>
    <w:basedOn w:val="6"/>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82">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3">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4">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5">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6">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7">
    <w:name w:val="大纲4"/>
    <w:basedOn w:val="186"/>
    <w:qFormat/>
    <w:uiPriority w:val="0"/>
    <w:pPr>
      <w:numPr>
        <w:ilvl w:val="3"/>
      </w:numPr>
      <w:outlineLvl w:val="3"/>
    </w:pPr>
  </w:style>
  <w:style w:type="paragraph" w:customStyle="1" w:styleId="188">
    <w:name w:val="大纲5"/>
    <w:basedOn w:val="187"/>
    <w:qFormat/>
    <w:uiPriority w:val="0"/>
    <w:pPr>
      <w:numPr>
        <w:ilvl w:val="4"/>
      </w:numPr>
      <w:tabs>
        <w:tab w:val="left" w:pos="360"/>
      </w:tabs>
      <w:outlineLvl w:val="4"/>
    </w:pPr>
    <w:rPr>
      <w:b w:val="0"/>
      <w:szCs w:val="36"/>
    </w:rPr>
  </w:style>
  <w:style w:type="paragraph" w:customStyle="1" w:styleId="189">
    <w:name w:val="大纲6"/>
    <w:basedOn w:val="188"/>
    <w:qFormat/>
    <w:uiPriority w:val="0"/>
    <w:pPr>
      <w:numPr>
        <w:ilvl w:val="5"/>
      </w:numPr>
      <w:outlineLvl w:val="5"/>
    </w:pPr>
    <w:rPr>
      <w:rFonts w:ascii="宋体"/>
      <w:szCs w:val="24"/>
    </w:rPr>
  </w:style>
  <w:style w:type="paragraph" w:customStyle="1" w:styleId="190">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2">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3">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4">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5">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6">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7">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11"/>
    <w:basedOn w:val="1"/>
    <w:qFormat/>
    <w:uiPriority w:val="0"/>
    <w:pPr>
      <w:autoSpaceDE/>
      <w:autoSpaceDN/>
      <w:jc w:val="both"/>
    </w:pPr>
    <w:rPr>
      <w:rFonts w:ascii="Calibri" w:hAnsi="Calibri" w:cs="Times New Roman"/>
      <w:kern w:val="2"/>
      <w:sz w:val="21"/>
      <w:szCs w:val="24"/>
      <w:lang w:eastAsia="zh-CN"/>
    </w:rPr>
  </w:style>
  <w:style w:type="paragraph" w:customStyle="1" w:styleId="201">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2">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3">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4">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5">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6">
    <w:name w:val="hover11"/>
    <w:basedOn w:val="48"/>
    <w:qFormat/>
    <w:uiPriority w:val="0"/>
  </w:style>
  <w:style w:type="character" w:customStyle="1" w:styleId="207">
    <w:name w:val="xdrichtextbox3"/>
    <w:basedOn w:val="48"/>
    <w:qFormat/>
    <w:uiPriority w:val="0"/>
    <w:rPr>
      <w:color w:val="auto"/>
      <w:u w:val="none"/>
      <w:bdr w:val="single" w:color="DCDCDC" w:sz="8" w:space="0"/>
      <w:shd w:val="clear" w:color="auto" w:fill="FFFFFF"/>
    </w:rPr>
  </w:style>
  <w:style w:type="paragraph" w:customStyle="1" w:styleId="208">
    <w:name w:val="正文文本缩进1"/>
    <w:basedOn w:val="1"/>
    <w:qFormat/>
    <w:uiPriority w:val="99"/>
    <w:pPr>
      <w:autoSpaceDE/>
      <w:autoSpaceDN/>
      <w:adjustRightInd w:val="0"/>
      <w:spacing w:line="360" w:lineRule="atLeast"/>
      <w:ind w:firstLine="630"/>
      <w:jc w:val="both"/>
      <w:textAlignment w:val="baseline"/>
    </w:pPr>
    <w:rPr>
      <w:rFonts w:ascii="Times New Roman" w:hAnsi="Times New Roman" w:eastAsia="仿宋_GB2312" w:cs="Times New Roman"/>
      <w:sz w:val="24"/>
      <w:szCs w:val="24"/>
      <w:lang w:eastAsia="zh-CN"/>
    </w:rPr>
  </w:style>
  <w:style w:type="character" w:customStyle="1" w:styleId="209">
    <w:name w:val="cy"/>
    <w:basedOn w:val="48"/>
    <w:qFormat/>
    <w:uiPriority w:val="0"/>
  </w:style>
  <w:style w:type="character" w:customStyle="1" w:styleId="210">
    <w:name w:val="xdrichtextbox"/>
    <w:basedOn w:val="48"/>
    <w:qFormat/>
    <w:uiPriority w:val="0"/>
    <w:rPr>
      <w:color w:val="auto"/>
      <w:sz w:val="18"/>
      <w:szCs w:val="18"/>
      <w:u w:val="none"/>
      <w:bdr w:val="single" w:color="DCDCDC" w:sz="8" w:space="0"/>
      <w:shd w:val="clear" w:color="auto" w:fill="auto"/>
    </w:rPr>
  </w:style>
  <w:style w:type="character" w:customStyle="1" w:styleId="211">
    <w:name w:val="drapbtn"/>
    <w:basedOn w:val="48"/>
    <w:qFormat/>
    <w:uiPriority w:val="0"/>
  </w:style>
  <w:style w:type="character" w:customStyle="1" w:styleId="212">
    <w:name w:val="w32"/>
    <w:basedOn w:val="48"/>
    <w:qFormat/>
    <w:uiPriority w:val="0"/>
  </w:style>
  <w:style w:type="character" w:customStyle="1" w:styleId="213">
    <w:name w:val="design_class"/>
    <w:basedOn w:val="48"/>
    <w:qFormat/>
    <w:uiPriority w:val="0"/>
  </w:style>
  <w:style w:type="character" w:customStyle="1" w:styleId="214">
    <w:name w:val="cdropright"/>
    <w:basedOn w:val="48"/>
    <w:qFormat/>
    <w:uiPriority w:val="0"/>
  </w:style>
  <w:style w:type="character" w:customStyle="1" w:styleId="215">
    <w:name w:val="browse_class&gt;input"/>
    <w:basedOn w:val="48"/>
    <w:qFormat/>
    <w:uiPriority w:val="0"/>
    <w:rPr>
      <w:shd w:val="clear" w:color="auto" w:fill="F8F8F8"/>
    </w:rPr>
  </w:style>
  <w:style w:type="character" w:customStyle="1" w:styleId="216">
    <w:name w:val="biggerthanmax"/>
    <w:basedOn w:val="48"/>
    <w:qFormat/>
    <w:uiPriority w:val="0"/>
    <w:rPr>
      <w:shd w:val="clear" w:color="auto" w:fill="FFFF00"/>
    </w:rPr>
  </w:style>
  <w:style w:type="character" w:customStyle="1" w:styleId="217">
    <w:name w:val="browse_class&gt;span"/>
    <w:basedOn w:val="48"/>
    <w:qFormat/>
    <w:uiPriority w:val="0"/>
    <w:rPr>
      <w:shd w:val="clear" w:color="auto" w:fill="F8F8F8"/>
    </w:rPr>
  </w:style>
  <w:style w:type="character" w:customStyle="1" w:styleId="218">
    <w:name w:val="hilite6"/>
    <w:basedOn w:val="48"/>
    <w:qFormat/>
    <w:uiPriority w:val="0"/>
    <w:rPr>
      <w:color w:val="FFFFFF"/>
      <w:shd w:val="clear" w:color="auto" w:fill="666677"/>
    </w:rPr>
  </w:style>
  <w:style w:type="character" w:customStyle="1" w:styleId="219">
    <w:name w:val="cdropleft"/>
    <w:basedOn w:val="48"/>
    <w:qFormat/>
    <w:uiPriority w:val="0"/>
  </w:style>
  <w:style w:type="character" w:customStyle="1" w:styleId="220">
    <w:name w:val="active6"/>
    <w:basedOn w:val="48"/>
    <w:qFormat/>
    <w:uiPriority w:val="0"/>
    <w:rPr>
      <w:color w:val="00FF00"/>
      <w:shd w:val="clear" w:color="auto" w:fill="111111"/>
    </w:rPr>
  </w:style>
  <w:style w:type="character" w:customStyle="1" w:styleId="221">
    <w:name w:val="button"/>
    <w:basedOn w:val="48"/>
    <w:qFormat/>
    <w:uiPriority w:val="0"/>
  </w:style>
  <w:style w:type="character" w:customStyle="1" w:styleId="222">
    <w:name w:val="tmpztreemove_arrow"/>
    <w:basedOn w:val="48"/>
    <w:qFormat/>
    <w:uiPriority w:val="0"/>
  </w:style>
  <w:style w:type="character" w:customStyle="1" w:styleId="223">
    <w:name w:val="browse_class&gt;label"/>
    <w:basedOn w:val="48"/>
    <w:qFormat/>
    <w:uiPriority w:val="0"/>
    <w:rPr>
      <w:shd w:val="clear" w:color="auto" w:fill="F8F8F8"/>
    </w:rPr>
  </w:style>
  <w:style w:type="character" w:customStyle="1" w:styleId="224">
    <w:name w:val="pagechatarealistclose_box"/>
    <w:basedOn w:val="48"/>
    <w:qFormat/>
    <w:uiPriority w:val="0"/>
  </w:style>
  <w:style w:type="character" w:customStyle="1" w:styleId="225">
    <w:name w:val="pagechatarealistclose_box1"/>
    <w:basedOn w:val="48"/>
    <w:qFormat/>
    <w:uiPriority w:val="0"/>
  </w:style>
  <w:style w:type="character" w:customStyle="1" w:styleId="226">
    <w:name w:val="ico1652"/>
    <w:basedOn w:val="48"/>
    <w:qFormat/>
    <w:uiPriority w:val="0"/>
  </w:style>
  <w:style w:type="character" w:customStyle="1" w:styleId="227">
    <w:name w:val="ico1653"/>
    <w:basedOn w:val="48"/>
    <w:qFormat/>
    <w:uiPriority w:val="0"/>
  </w:style>
  <w:style w:type="character" w:customStyle="1" w:styleId="228">
    <w:name w:val="token-input-delete-token"/>
    <w:basedOn w:val="48"/>
    <w:qFormat/>
    <w:uiPriority w:val="0"/>
    <w:rPr>
      <w:color w:val="FFFFFF"/>
    </w:rPr>
  </w:style>
  <w:style w:type="character" w:customStyle="1" w:styleId="229">
    <w:name w:val="edit_class"/>
    <w:basedOn w:val="48"/>
    <w:qFormat/>
    <w:uiPriority w:val="0"/>
  </w:style>
  <w:style w:type="character" w:customStyle="1" w:styleId="230">
    <w:name w:val="ico1654"/>
    <w:basedOn w:val="48"/>
    <w:qFormat/>
    <w:uiPriority w:val="0"/>
  </w:style>
  <w:style w:type="character" w:customStyle="1" w:styleId="231">
    <w:name w:val="button2"/>
    <w:basedOn w:val="48"/>
    <w:qFormat/>
    <w:uiPriority w:val="0"/>
  </w:style>
  <w:style w:type="character" w:customStyle="1" w:styleId="232">
    <w:name w:val="active10"/>
    <w:basedOn w:val="48"/>
    <w:qFormat/>
    <w:uiPriority w:val="0"/>
    <w:rPr>
      <w:color w:val="00FF00"/>
      <w:shd w:val="clear" w:color="auto" w:fill="111111"/>
    </w:rPr>
  </w:style>
  <w:style w:type="character" w:customStyle="1" w:styleId="233">
    <w:name w:val="active"/>
    <w:basedOn w:val="48"/>
    <w:qFormat/>
    <w:uiPriority w:val="0"/>
    <w:rPr>
      <w:color w:val="00FF00"/>
      <w:shd w:val="clear" w:color="auto" w:fill="111111"/>
    </w:rPr>
  </w:style>
  <w:style w:type="character" w:customStyle="1" w:styleId="234">
    <w:name w:val="ico1655"/>
    <w:basedOn w:val="48"/>
    <w:qFormat/>
    <w:uiPriority w:val="0"/>
  </w:style>
  <w:style w:type="character" w:customStyle="1" w:styleId="235">
    <w:name w:val="hilite"/>
    <w:basedOn w:val="48"/>
    <w:qFormat/>
    <w:uiPriority w:val="0"/>
    <w:rPr>
      <w:color w:val="FFFFFF"/>
      <w:shd w:val="clear" w:color="auto" w:fill="666677"/>
    </w:rPr>
  </w:style>
  <w:style w:type="character" w:customStyle="1" w:styleId="236">
    <w:name w:val="active12"/>
    <w:basedOn w:val="48"/>
    <w:qFormat/>
    <w:uiPriority w:val="0"/>
    <w:rPr>
      <w:color w:val="00FF00"/>
      <w:shd w:val="clear" w:color="auto" w:fill="111111"/>
    </w:rPr>
  </w:style>
  <w:style w:type="character" w:customStyle="1" w:styleId="237">
    <w:name w:val="hilite5"/>
    <w:basedOn w:val="48"/>
    <w:qFormat/>
    <w:uiPriority w:val="0"/>
    <w:rPr>
      <w:color w:val="FFFFFF"/>
      <w:shd w:val="clear" w:color="auto" w:fill="666677"/>
    </w:rPr>
  </w:style>
  <w:style w:type="character" w:customStyle="1" w:styleId="238">
    <w:name w:val="hilite4"/>
    <w:basedOn w:val="48"/>
    <w:qFormat/>
    <w:uiPriority w:val="0"/>
    <w:rPr>
      <w:color w:val="FFFFFF"/>
      <w:shd w:val="clear" w:color="auto" w:fill="666677"/>
    </w:rPr>
  </w:style>
  <w:style w:type="character" w:customStyle="1" w:styleId="239">
    <w:name w:val="ico16"/>
    <w:basedOn w:val="48"/>
    <w:qFormat/>
    <w:uiPriority w:val="0"/>
  </w:style>
  <w:style w:type="character" w:customStyle="1" w:styleId="240">
    <w:name w:val="ico161"/>
    <w:basedOn w:val="48"/>
    <w:qFormat/>
    <w:uiPriority w:val="0"/>
  </w:style>
  <w:style w:type="character" w:customStyle="1" w:styleId="241">
    <w:name w:val="active8"/>
    <w:basedOn w:val="48"/>
    <w:qFormat/>
    <w:uiPriority w:val="0"/>
    <w:rPr>
      <w:color w:val="00FF00"/>
      <w:shd w:val="clear" w:color="auto" w:fill="111111"/>
    </w:rPr>
  </w:style>
  <w:style w:type="character" w:customStyle="1" w:styleId="242">
    <w:name w:val="active1"/>
    <w:basedOn w:val="48"/>
    <w:qFormat/>
    <w:uiPriority w:val="0"/>
    <w:rPr>
      <w:color w:val="00FF00"/>
      <w:shd w:val="clear" w:color="auto" w:fill="111111"/>
    </w:rPr>
  </w:style>
  <w:style w:type="character" w:customStyle="1" w:styleId="243">
    <w:name w:val="active11"/>
    <w:basedOn w:val="48"/>
    <w:qFormat/>
    <w:uiPriority w:val="0"/>
    <w:rPr>
      <w:color w:val="00FF00"/>
      <w:shd w:val="clear" w:color="auto" w:fill="111111"/>
    </w:rPr>
  </w:style>
  <w:style w:type="character" w:customStyle="1" w:styleId="244">
    <w:name w:val="active9"/>
    <w:basedOn w:val="48"/>
    <w:qFormat/>
    <w:uiPriority w:val="0"/>
    <w:rPr>
      <w:color w:val="00FF00"/>
      <w:shd w:val="clear" w:color="auto" w:fill="111111"/>
    </w:rPr>
  </w:style>
  <w:style w:type="character" w:customStyle="1" w:styleId="245">
    <w:name w:val="active5"/>
    <w:basedOn w:val="48"/>
    <w:qFormat/>
    <w:uiPriority w:val="0"/>
    <w:rPr>
      <w:color w:val="00FF00"/>
      <w:shd w:val="clear" w:color="auto" w:fill="111111"/>
    </w:rPr>
  </w:style>
  <w:style w:type="paragraph" w:customStyle="1" w:styleId="246">
    <w:name w:val="正文一级"/>
    <w:basedOn w:val="1"/>
    <w:qFormat/>
    <w:uiPriority w:val="0"/>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247">
    <w:name w:val="5文章(治)"/>
    <w:basedOn w:val="1"/>
    <w:link w:val="248"/>
    <w:qFormat/>
    <w:uiPriority w:val="0"/>
    <w:pPr>
      <w:autoSpaceDE/>
      <w:autoSpaceDN/>
      <w:spacing w:line="360" w:lineRule="auto"/>
      <w:ind w:firstLine="560" w:firstLineChars="200"/>
      <w:jc w:val="both"/>
    </w:pPr>
    <w:rPr>
      <w:rFonts w:ascii="Times New Roman" w:hAnsi="Times New Roman" w:cs="Times New Roman"/>
      <w:kern w:val="2"/>
      <w:sz w:val="24"/>
      <w:szCs w:val="20"/>
    </w:rPr>
  </w:style>
  <w:style w:type="character" w:customStyle="1" w:styleId="248">
    <w:name w:val="5文章(治) Char"/>
    <w:link w:val="247"/>
    <w:qFormat/>
    <w:uiPriority w:val="0"/>
    <w:rPr>
      <w:kern w:val="2"/>
      <w:sz w:val="24"/>
    </w:rPr>
  </w:style>
  <w:style w:type="paragraph" w:customStyle="1" w:styleId="249">
    <w:name w:val="Revision"/>
    <w:hidden/>
    <w:unhideWhenUsed/>
    <w:qFormat/>
    <w:uiPriority w:val="99"/>
    <w:rPr>
      <w:rFonts w:ascii="宋体" w:hAnsi="宋体" w:eastAsia="宋体" w:cs="宋体"/>
      <w:sz w:val="22"/>
      <w:szCs w:val="22"/>
      <w:lang w:val="en-US" w:eastAsia="en-US" w:bidi="ar-SA"/>
    </w:rPr>
  </w:style>
  <w:style w:type="paragraph" w:customStyle="1" w:styleId="250">
    <w:name w:val="7表格(治)"/>
    <w:qFormat/>
    <w:uiPriority w:val="0"/>
    <w:pPr>
      <w:jc w:val="center"/>
    </w:pPr>
    <w:rPr>
      <w:rFonts w:ascii="Times New Roman" w:hAnsi="Times New Roman" w:eastAsia="宋体" w:cs="Times New Roman"/>
      <w:sz w:val="21"/>
      <w:szCs w:val="22"/>
      <w:lang w:val="en-US" w:eastAsia="zh-CN" w:bidi="ar-SA"/>
    </w:rPr>
  </w:style>
  <w:style w:type="character" w:customStyle="1" w:styleId="251">
    <w:name w:val="wz141"/>
    <w:qFormat/>
    <w:uiPriority w:val="0"/>
    <w:rPr>
      <w:rFonts w:hint="default" w:ascii="Arial" w:hAnsi="Arial" w:cs="Arial"/>
      <w:color w:val="000000"/>
      <w:sz w:val="21"/>
      <w:szCs w:val="21"/>
    </w:rPr>
  </w:style>
  <w:style w:type="paragraph" w:customStyle="1" w:styleId="252">
    <w:name w:val="列出段落"/>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1"/>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287DA2-8C43-4D91-AAAC-8D6B2B2F7C10}">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25</Pages>
  <Words>10823</Words>
  <Characters>11364</Characters>
  <Lines>131</Lines>
  <Paragraphs>37</Paragraphs>
  <TotalTime>4</TotalTime>
  <ScaleCrop>false</ScaleCrop>
  <LinksUpToDate>false</LinksUpToDate>
  <CharactersWithSpaces>11640</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2020-07-01T09:27:00Z</dcterms:created>
  <dc:creator>CGC</dc:creator>
  <cp:lastModifiedBy>Hot &amp;&amp; Cold</cp:lastModifiedBy>
  <dcterms:modified xsi:type="dcterms:W3CDTF">2024-09-11T08:46:34Z</dcterms:modified>
  <dc:title>公开招标文件（货物服务类）</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2052-12.1.0.18240</vt:lpwstr>
  </property>
  <property fmtid="{D5CDD505-2E9C-101B-9397-08002B2CF9AE}" pid="6" name="ICV">
    <vt:lpwstr>EFBEB94290D24F79A6884F560953B9AD</vt:lpwstr>
  </property>
</Properties>
</file>