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DD21">
      <w:pPr>
        <w:pStyle w:val="2"/>
        <w:rPr>
          <w:rFonts w:ascii="Times New Roman"/>
          <w:sz w:val="20"/>
          <w:lang w:eastAsia="zh-CN"/>
        </w:rPr>
      </w:pPr>
    </w:p>
    <w:p w14:paraId="70CDB083">
      <w:pPr>
        <w:pStyle w:val="2"/>
        <w:rPr>
          <w:rFonts w:ascii="Times New Roman"/>
          <w:sz w:val="20"/>
        </w:rPr>
      </w:pPr>
    </w:p>
    <w:p w14:paraId="61BCC568">
      <w:pPr>
        <w:pStyle w:val="2"/>
        <w:rPr>
          <w:rFonts w:ascii="Times New Roman"/>
          <w:sz w:val="20"/>
        </w:rPr>
      </w:pPr>
    </w:p>
    <w:p w14:paraId="7FF08A97">
      <w:pPr>
        <w:pStyle w:val="2"/>
        <w:rPr>
          <w:rFonts w:ascii="Times New Roman"/>
          <w:sz w:val="20"/>
        </w:rPr>
      </w:pPr>
    </w:p>
    <w:p w14:paraId="178BCCFA">
      <w:pPr>
        <w:pStyle w:val="2"/>
        <w:rPr>
          <w:rFonts w:ascii="Times New Roman"/>
          <w:sz w:val="20"/>
        </w:rPr>
      </w:pPr>
    </w:p>
    <w:p w14:paraId="69E588A3">
      <w:pPr>
        <w:pStyle w:val="2"/>
        <w:spacing w:before="5"/>
        <w:rPr>
          <w:rFonts w:ascii="Times New Roman"/>
          <w:sz w:val="20"/>
        </w:rPr>
      </w:pPr>
    </w:p>
    <w:p w14:paraId="43CE6DBF">
      <w:pPr>
        <w:pStyle w:val="2"/>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084A940B">
      <w:pPr>
        <w:pStyle w:val="2"/>
        <w:jc w:val="center"/>
        <w:rPr>
          <w:rFonts w:hint="default" w:ascii="微软雅黑" w:eastAsia="微软雅黑"/>
          <w:b/>
          <w:sz w:val="52"/>
          <w:szCs w:val="22"/>
          <w:u w:val="single"/>
          <w:lang w:val="en-US" w:eastAsia="zh-CN"/>
        </w:rPr>
      </w:pPr>
      <w:r>
        <w:rPr>
          <w:rFonts w:hint="eastAsia" w:ascii="微软雅黑" w:eastAsia="微软雅黑"/>
          <w:b/>
          <w:sz w:val="52"/>
          <w:szCs w:val="22"/>
          <w:u w:val="single"/>
          <w:lang w:eastAsia="zh-CN"/>
        </w:rPr>
        <w:t>古雷支线天然气直供工程项目规划选址论证、用地预审服务项目</w:t>
      </w:r>
    </w:p>
    <w:p w14:paraId="216DA54B">
      <w:pPr>
        <w:pStyle w:val="2"/>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比选文件</w:t>
      </w:r>
    </w:p>
    <w:p w14:paraId="7EE43709">
      <w:pPr>
        <w:pStyle w:val="60"/>
        <w:jc w:val="center"/>
        <w:rPr>
          <w:rFonts w:hint="eastAsia"/>
          <w:color w:val="000000" w:themeColor="text1"/>
          <w:sz w:val="28"/>
          <w:szCs w:val="28"/>
        </w:rPr>
      </w:pPr>
    </w:p>
    <w:p w14:paraId="460BDA82">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FAP1-T-CGSQ-202408-004</w:t>
      </w:r>
      <w:r>
        <w:rPr>
          <w:rFonts w:hint="eastAsia"/>
          <w:color w:val="000000" w:themeColor="text1"/>
          <w:sz w:val="28"/>
          <w:szCs w:val="28"/>
        </w:rPr>
        <w:t>）</w:t>
      </w:r>
    </w:p>
    <w:p w14:paraId="1ED0F5E0">
      <w:pPr>
        <w:pStyle w:val="2"/>
        <w:rPr>
          <w:rFonts w:ascii="微软雅黑"/>
          <w:b/>
          <w:sz w:val="94"/>
          <w:lang w:eastAsia="zh-CN"/>
        </w:rPr>
      </w:pPr>
    </w:p>
    <w:p w14:paraId="6E5969DE">
      <w:pPr>
        <w:pStyle w:val="2"/>
        <w:rPr>
          <w:rFonts w:ascii="微软雅黑"/>
          <w:b/>
          <w:sz w:val="94"/>
          <w:lang w:eastAsia="zh-CN"/>
        </w:rPr>
      </w:pPr>
    </w:p>
    <w:p w14:paraId="663051A3">
      <w:pPr>
        <w:pStyle w:val="2"/>
        <w:rPr>
          <w:rFonts w:ascii="微软雅黑"/>
          <w:b/>
          <w:sz w:val="32"/>
          <w:szCs w:val="32"/>
          <w:lang w:eastAsia="zh-CN"/>
        </w:rPr>
      </w:pPr>
    </w:p>
    <w:p w14:paraId="199A8404">
      <w:pPr>
        <w:pStyle w:val="2"/>
        <w:rPr>
          <w:rFonts w:ascii="微软雅黑"/>
          <w:b/>
          <w:sz w:val="32"/>
          <w:szCs w:val="32"/>
          <w:lang w:eastAsia="zh-CN"/>
        </w:rPr>
      </w:pPr>
    </w:p>
    <w:p w14:paraId="6D386A7E">
      <w:pPr>
        <w:pStyle w:val="2"/>
        <w:rPr>
          <w:rFonts w:ascii="微软雅黑"/>
          <w:b/>
          <w:sz w:val="32"/>
          <w:szCs w:val="32"/>
          <w:lang w:eastAsia="zh-CN"/>
        </w:rPr>
      </w:pPr>
    </w:p>
    <w:p w14:paraId="35DBCCE2">
      <w:pPr>
        <w:pStyle w:val="2"/>
        <w:rPr>
          <w:rFonts w:ascii="微软雅黑"/>
          <w:b/>
          <w:sz w:val="32"/>
          <w:szCs w:val="32"/>
          <w:lang w:eastAsia="zh-CN"/>
        </w:rPr>
      </w:pPr>
    </w:p>
    <w:p w14:paraId="41B869C6">
      <w:pPr>
        <w:pStyle w:val="2"/>
        <w:rPr>
          <w:rFonts w:ascii="微软雅黑"/>
          <w:b/>
          <w:sz w:val="32"/>
          <w:szCs w:val="32"/>
          <w:lang w:eastAsia="zh-CN"/>
        </w:rPr>
      </w:pPr>
    </w:p>
    <w:p w14:paraId="51EA85A7">
      <w:pPr>
        <w:pStyle w:val="2"/>
        <w:rPr>
          <w:rFonts w:ascii="微软雅黑"/>
          <w:b/>
          <w:sz w:val="32"/>
          <w:szCs w:val="32"/>
          <w:lang w:eastAsia="zh-CN"/>
        </w:rPr>
      </w:pPr>
    </w:p>
    <w:p w14:paraId="2B2F9286">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63556CC">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14:paraId="2BE9ED8E">
      <w:pPr>
        <w:spacing w:line="271" w:lineRule="auto"/>
        <w:jc w:val="center"/>
        <w:rPr>
          <w:rFonts w:ascii="微软雅黑" w:eastAsia="微软雅黑"/>
          <w:color w:val="000000" w:themeColor="text1"/>
          <w:sz w:val="32"/>
          <w:lang w:eastAsia="zh-CN"/>
        </w:rPr>
        <w:sectPr>
          <w:headerReference r:id="rId3" w:type="default"/>
          <w:footerReference r:id="rId4" w:type="default"/>
          <w:type w:val="continuous"/>
          <w:pgSz w:w="11910" w:h="16840"/>
          <w:pgMar w:top="1600" w:right="1680" w:bottom="280" w:left="1680" w:header="720" w:footer="720" w:gutter="0"/>
          <w:pgNumType w:fmt="decimal" w:start="1"/>
          <w:cols w:space="720" w:num="1"/>
        </w:sectPr>
      </w:pPr>
    </w:p>
    <w:p w14:paraId="17CA02F9">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5FE558C0">
      <w:pPr>
        <w:pStyle w:val="2"/>
        <w:rPr>
          <w:rFonts w:ascii="黑体"/>
          <w:sz w:val="20"/>
          <w:lang w:eastAsia="zh-CN"/>
        </w:rPr>
      </w:pPr>
    </w:p>
    <w:p w14:paraId="2A522635">
      <w:pPr>
        <w:pStyle w:val="2"/>
        <w:rPr>
          <w:rFonts w:ascii="黑体"/>
          <w:sz w:val="20"/>
          <w:lang w:eastAsia="zh-CN"/>
        </w:rPr>
      </w:pPr>
    </w:p>
    <w:p w14:paraId="3DD350F1">
      <w:pPr>
        <w:pStyle w:val="2"/>
        <w:spacing w:before="9"/>
        <w:rPr>
          <w:rFonts w:ascii="黑体"/>
          <w:lang w:eastAsia="zh-CN"/>
        </w:rPr>
      </w:pPr>
    </w:p>
    <w:p w14:paraId="32DBDAF9">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0D89619F">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6B2D6740">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74B5544E">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10F5A60F">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22C0A953">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2BBEAFA6">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568E8907">
      <w:pPr>
        <w:tabs>
          <w:tab w:val="left" w:pos="709"/>
        </w:tabs>
        <w:spacing w:line="360" w:lineRule="auto"/>
        <w:ind w:firstLine="480" w:firstLineChars="200"/>
        <w:rPr>
          <w:sz w:val="24"/>
          <w:szCs w:val="24"/>
          <w:lang w:eastAsia="zh-CN"/>
        </w:rPr>
      </w:pPr>
    </w:p>
    <w:p w14:paraId="228522CA">
      <w:pPr>
        <w:tabs>
          <w:tab w:val="left" w:pos="709"/>
        </w:tabs>
        <w:spacing w:line="360" w:lineRule="auto"/>
        <w:ind w:firstLine="480" w:firstLineChars="200"/>
        <w:rPr>
          <w:sz w:val="24"/>
          <w:szCs w:val="24"/>
          <w:lang w:eastAsia="zh-CN"/>
        </w:rPr>
      </w:pPr>
    </w:p>
    <w:p w14:paraId="4DE6F4E7">
      <w:pPr>
        <w:tabs>
          <w:tab w:val="left" w:pos="709"/>
        </w:tabs>
        <w:spacing w:line="360" w:lineRule="auto"/>
        <w:ind w:firstLine="480" w:firstLineChars="200"/>
        <w:rPr>
          <w:sz w:val="24"/>
          <w:szCs w:val="24"/>
          <w:lang w:eastAsia="zh-CN"/>
        </w:rPr>
      </w:pPr>
    </w:p>
    <w:p w14:paraId="6013505F">
      <w:pPr>
        <w:tabs>
          <w:tab w:val="left" w:pos="709"/>
        </w:tabs>
        <w:spacing w:line="360" w:lineRule="auto"/>
        <w:ind w:firstLine="480" w:firstLineChars="200"/>
        <w:rPr>
          <w:sz w:val="24"/>
          <w:szCs w:val="24"/>
          <w:lang w:eastAsia="zh-CN"/>
        </w:rPr>
      </w:pPr>
    </w:p>
    <w:p w14:paraId="52627509">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附件一：发包说明</w:t>
      </w:r>
    </w:p>
    <w:p w14:paraId="5150AE33">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二</w:t>
      </w:r>
      <w:r>
        <w:rPr>
          <w:rFonts w:hint="eastAsia"/>
          <w:sz w:val="24"/>
          <w:szCs w:val="24"/>
          <w:lang w:eastAsia="zh-CN"/>
        </w:rPr>
        <w:t>：合同条款</w:t>
      </w:r>
    </w:p>
    <w:p w14:paraId="7B984A19">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三</w:t>
      </w:r>
      <w:r>
        <w:rPr>
          <w:sz w:val="24"/>
          <w:szCs w:val="24"/>
          <w:lang w:eastAsia="zh-CN"/>
        </w:rPr>
        <w:t>：参选文件（范本）</w:t>
      </w:r>
    </w:p>
    <w:p w14:paraId="101D0324">
      <w:pPr>
        <w:spacing w:line="408" w:lineRule="auto"/>
        <w:rPr>
          <w:sz w:val="28"/>
          <w:lang w:eastAsia="zh-CN"/>
        </w:rPr>
        <w:sectPr>
          <w:footerReference r:id="rId5" w:type="default"/>
          <w:pgSz w:w="11910" w:h="16840"/>
          <w:pgMar w:top="1480" w:right="1340" w:bottom="740" w:left="1680" w:header="0" w:footer="551" w:gutter="0"/>
          <w:pgNumType w:fmt="decimal" w:start="1"/>
          <w:cols w:space="720" w:num="1"/>
        </w:sectPr>
      </w:pPr>
    </w:p>
    <w:p w14:paraId="5B73C622">
      <w:pPr>
        <w:pStyle w:val="76"/>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58CD86FC">
      <w:pPr>
        <w:pStyle w:val="2"/>
        <w:rPr>
          <w:b/>
          <w:sz w:val="28"/>
          <w:lang w:eastAsia="zh-CN"/>
        </w:rPr>
      </w:pPr>
    </w:p>
    <w:p w14:paraId="389D8956">
      <w:pPr>
        <w:pStyle w:val="2"/>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古雷支线天然气直供工程项目规划选址论证、用地预审服务项目（项目编号：FAP1-T-CGSQ-202408-004）</w:t>
      </w:r>
      <w:r>
        <w:rPr>
          <w:rFonts w:hint="eastAsia"/>
          <w:lang w:eastAsia="zh-CN"/>
        </w:rPr>
        <w:t>”</w:t>
      </w:r>
      <w:r>
        <w:rPr>
          <w:lang w:eastAsia="zh-CN"/>
        </w:rPr>
        <w:t>进行国内公开比选</w:t>
      </w:r>
      <w:r>
        <w:rPr>
          <w:rFonts w:hint="eastAsia"/>
          <w:lang w:eastAsia="zh-CN"/>
        </w:rPr>
        <w:t>，欢迎国内符合条件的供应商积极参选。</w:t>
      </w:r>
    </w:p>
    <w:p w14:paraId="5B63222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2B59CD01">
      <w:pPr>
        <w:tabs>
          <w:tab w:val="left" w:pos="709"/>
        </w:tabs>
        <w:spacing w:line="360" w:lineRule="auto"/>
        <w:ind w:firstLine="480" w:firstLineChars="200"/>
        <w:rPr>
          <w:rFonts w:hint="eastAsia"/>
          <w:sz w:val="24"/>
          <w:szCs w:val="24"/>
          <w:lang w:eastAsia="zh-CN"/>
        </w:rPr>
      </w:pPr>
      <w:r>
        <w:rPr>
          <w:rFonts w:hint="eastAsia"/>
          <w:sz w:val="24"/>
          <w:szCs w:val="24"/>
          <w:lang w:eastAsia="zh-CN"/>
        </w:rPr>
        <w:t>1.项目名称：福建福海创石油化工有限公司古雷支线天然气直供工程项目规划选址论证、用地预审服务项目</w:t>
      </w:r>
    </w:p>
    <w:p w14:paraId="7099B0B1">
      <w:pPr>
        <w:tabs>
          <w:tab w:val="left" w:pos="709"/>
        </w:tabs>
        <w:spacing w:line="360" w:lineRule="auto"/>
        <w:ind w:firstLine="480" w:firstLineChars="200"/>
        <w:rPr>
          <w:rFonts w:hint="eastAsia"/>
          <w:sz w:val="24"/>
          <w:szCs w:val="24"/>
          <w:lang w:val="en-US" w:eastAsia="zh-CN"/>
        </w:rPr>
      </w:pPr>
      <w:r>
        <w:rPr>
          <w:rFonts w:hint="eastAsia"/>
          <w:sz w:val="24"/>
          <w:szCs w:val="24"/>
          <w:lang w:eastAsia="zh-CN"/>
        </w:rPr>
        <w:t>2.比选项目简要说明：</w:t>
      </w:r>
      <w:r>
        <w:rPr>
          <w:rFonts w:hint="eastAsia"/>
          <w:sz w:val="24"/>
          <w:szCs w:val="24"/>
          <w:lang w:val="en-US" w:eastAsia="zh-CN"/>
        </w:rPr>
        <w:t>详看附件1、《发包说明》</w:t>
      </w:r>
    </w:p>
    <w:p w14:paraId="4D3FE7C6">
      <w:pPr>
        <w:tabs>
          <w:tab w:val="left" w:pos="709"/>
        </w:tabs>
        <w:spacing w:line="360" w:lineRule="auto"/>
        <w:ind w:firstLine="480" w:firstLineChars="200"/>
        <w:rPr>
          <w:rFonts w:hint="eastAsia"/>
          <w:sz w:val="24"/>
          <w:szCs w:val="24"/>
          <w:lang w:eastAsia="zh-CN"/>
        </w:rPr>
      </w:pPr>
      <w:r>
        <w:rPr>
          <w:rFonts w:hint="eastAsia"/>
          <w:sz w:val="24"/>
          <w:szCs w:val="24"/>
          <w:lang w:eastAsia="zh-CN"/>
        </w:rPr>
        <w:t>3.比选控制价：</w:t>
      </w:r>
      <w:r>
        <w:rPr>
          <w:rFonts w:hint="eastAsia"/>
          <w:sz w:val="24"/>
          <w:szCs w:val="24"/>
          <w:lang w:val="en-US" w:eastAsia="zh-CN"/>
        </w:rPr>
        <w:t>34</w:t>
      </w:r>
      <w:r>
        <w:rPr>
          <w:rFonts w:hint="eastAsia"/>
          <w:sz w:val="24"/>
          <w:szCs w:val="24"/>
          <w:lang w:eastAsia="zh-CN"/>
        </w:rPr>
        <w:t>万元（含税）</w:t>
      </w:r>
    </w:p>
    <w:p w14:paraId="74D47B6B">
      <w:pPr>
        <w:tabs>
          <w:tab w:val="left" w:pos="709"/>
        </w:tabs>
        <w:spacing w:line="360" w:lineRule="auto"/>
        <w:ind w:firstLine="480" w:firstLineChars="200"/>
        <w:rPr>
          <w:rFonts w:hint="eastAsia"/>
          <w:sz w:val="24"/>
          <w:szCs w:val="24"/>
          <w:lang w:eastAsia="zh-CN"/>
        </w:rPr>
      </w:pPr>
      <w:r>
        <w:rPr>
          <w:rFonts w:hint="eastAsia"/>
          <w:sz w:val="24"/>
          <w:szCs w:val="24"/>
          <w:lang w:eastAsia="zh-CN"/>
        </w:rPr>
        <w:t>4.工期要求：</w:t>
      </w:r>
      <w:r>
        <w:rPr>
          <w:rFonts w:hint="eastAsia"/>
          <w:sz w:val="24"/>
          <w:szCs w:val="24"/>
          <w:lang w:val="en-US" w:eastAsia="zh-CN"/>
        </w:rPr>
        <w:t>福海创官网中选结果公示之日起30日内提交符合要求的项目申请报告。</w:t>
      </w:r>
    </w:p>
    <w:p w14:paraId="5671F138">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6DF8A5F5">
      <w:pPr>
        <w:tabs>
          <w:tab w:val="left" w:pos="709"/>
        </w:tabs>
        <w:spacing w:line="360" w:lineRule="auto"/>
        <w:ind w:firstLine="480" w:firstLineChars="200"/>
        <w:rPr>
          <w:sz w:val="24"/>
          <w:szCs w:val="24"/>
          <w:lang w:eastAsia="zh-CN"/>
        </w:rPr>
      </w:pPr>
      <w:r>
        <w:rPr>
          <w:rFonts w:hint="eastAsia"/>
          <w:sz w:val="24"/>
          <w:szCs w:val="24"/>
          <w:lang w:eastAsia="zh-CN"/>
        </w:rPr>
        <w:t>1.参选人须具备有效的企业法人营业执照，</w:t>
      </w:r>
      <w:r>
        <w:rPr>
          <w:rFonts w:hint="eastAsia"/>
          <w:sz w:val="24"/>
          <w:szCs w:val="24"/>
          <w:lang w:val="en-US" w:eastAsia="zh-CN"/>
        </w:rPr>
        <w:t>且</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sz w:val="24"/>
          <w:szCs w:val="24"/>
          <w:lang w:eastAsia="zh-CN"/>
        </w:rPr>
        <w:t>。</w:t>
      </w:r>
    </w:p>
    <w:p w14:paraId="039C226F">
      <w:pPr>
        <w:tabs>
          <w:tab w:val="left" w:pos="709"/>
        </w:tabs>
        <w:spacing w:line="360" w:lineRule="auto"/>
        <w:ind w:firstLine="480" w:firstLineChars="200"/>
        <w:rPr>
          <w:rFonts w:hint="eastAsia"/>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参选人须具备独立法人资格，具备合法有</w:t>
      </w:r>
      <w:r>
        <w:rPr>
          <w:rFonts w:hint="eastAsia"/>
          <w:sz w:val="24"/>
          <w:szCs w:val="24"/>
          <w:lang w:val="en-US" w:eastAsia="zh-CN"/>
        </w:rPr>
        <w:t>效的营业执照，</w:t>
      </w:r>
      <w:r>
        <w:rPr>
          <w:rFonts w:hint="eastAsia"/>
          <w:sz w:val="24"/>
          <w:szCs w:val="24"/>
          <w:lang w:eastAsia="zh-CN"/>
        </w:rPr>
        <w:t>具有城乡规划编制甲级资质，且证书在有效期内。</w:t>
      </w:r>
    </w:p>
    <w:p w14:paraId="488CE872">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w:t>
      </w:r>
      <w:r>
        <w:rPr>
          <w:rFonts w:hint="eastAsia"/>
          <w:sz w:val="24"/>
          <w:szCs w:val="24"/>
          <w:lang w:val="en-US" w:eastAsia="zh-CN"/>
        </w:rPr>
        <w:t>至少</w:t>
      </w:r>
      <w:r>
        <w:rPr>
          <w:rFonts w:hint="eastAsia"/>
          <w:sz w:val="24"/>
          <w:szCs w:val="24"/>
          <w:lang w:eastAsia="zh-CN"/>
        </w:rPr>
        <w:t>具有</w:t>
      </w:r>
      <w:r>
        <w:rPr>
          <w:rFonts w:hint="eastAsia"/>
          <w:sz w:val="24"/>
          <w:szCs w:val="24"/>
          <w:lang w:val="en-US" w:eastAsia="zh-CN"/>
        </w:rPr>
        <w:t>一项</w:t>
      </w:r>
      <w:r>
        <w:rPr>
          <w:rFonts w:hint="eastAsia"/>
          <w:sz w:val="24"/>
          <w:szCs w:val="24"/>
          <w:lang w:eastAsia="zh-CN"/>
        </w:rPr>
        <w:t>201</w:t>
      </w:r>
      <w:r>
        <w:rPr>
          <w:rFonts w:hint="eastAsia"/>
          <w:sz w:val="24"/>
          <w:szCs w:val="24"/>
          <w:lang w:val="en-US" w:eastAsia="zh-CN"/>
        </w:rPr>
        <w:t>9</w:t>
      </w:r>
      <w:r>
        <w:rPr>
          <w:rFonts w:hint="eastAsia"/>
          <w:sz w:val="24"/>
          <w:szCs w:val="24"/>
          <w:lang w:eastAsia="zh-CN"/>
        </w:rPr>
        <w:t>年</w:t>
      </w:r>
      <w:r>
        <w:rPr>
          <w:rFonts w:hint="eastAsia"/>
          <w:sz w:val="24"/>
          <w:szCs w:val="24"/>
          <w:lang w:val="en-US" w:eastAsia="zh-CN"/>
        </w:rPr>
        <w:t>7</w:t>
      </w:r>
      <w:r>
        <w:rPr>
          <w:rFonts w:hint="eastAsia"/>
          <w:sz w:val="24"/>
          <w:szCs w:val="24"/>
          <w:lang w:eastAsia="zh-CN"/>
        </w:rPr>
        <w:t>月1日（以项目取得专家组意见或者取得政府主管部门出具的批复文件时间为准）至今燃气管道工程规划选址论证业绩或燃气场站选址论证业绩</w:t>
      </w:r>
      <w:r>
        <w:rPr>
          <w:rFonts w:hint="eastAsia"/>
          <w:sz w:val="24"/>
          <w:szCs w:val="24"/>
          <w:lang w:val="en-US" w:eastAsia="zh-CN"/>
        </w:rPr>
        <w:t>（文件需</w:t>
      </w:r>
      <w:r>
        <w:rPr>
          <w:sz w:val="24"/>
          <w:szCs w:val="24"/>
          <w:lang w:eastAsia="zh-CN"/>
        </w:rPr>
        <w:t>加盖公章</w:t>
      </w:r>
      <w:r>
        <w:rPr>
          <w:rFonts w:hint="eastAsia"/>
          <w:sz w:val="24"/>
          <w:szCs w:val="24"/>
          <w:lang w:eastAsia="zh-CN"/>
        </w:rPr>
        <w:t>）。</w:t>
      </w:r>
    </w:p>
    <w:p w14:paraId="0280F04A">
      <w:pPr>
        <w:tabs>
          <w:tab w:val="left" w:pos="709"/>
        </w:tabs>
        <w:spacing w:line="360" w:lineRule="auto"/>
        <w:ind w:firstLine="480" w:firstLineChars="200"/>
        <w:rPr>
          <w:rFonts w:hint="eastAsia"/>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w:t>
      </w:r>
      <w:r>
        <w:rPr>
          <w:rFonts w:hint="eastAsia"/>
          <w:color w:val="000000" w:themeColor="text1"/>
          <w:sz w:val="24"/>
          <w:szCs w:val="24"/>
          <w:lang w:val="en-US" w:eastAsia="zh-CN"/>
        </w:rPr>
        <w:t>人</w:t>
      </w:r>
      <w:r>
        <w:rPr>
          <w:color w:val="000000" w:themeColor="text1"/>
          <w:sz w:val="24"/>
          <w:szCs w:val="24"/>
          <w:lang w:eastAsia="zh-CN"/>
        </w:rPr>
        <w:t>未被市场监督管理局在全国企业信用信息公示系统中列入严重违法失信企业名单</w:t>
      </w:r>
      <w:r>
        <w:rPr>
          <w:rFonts w:hint="eastAsia"/>
          <w:color w:val="000000" w:themeColor="text1"/>
          <w:sz w:val="24"/>
          <w:szCs w:val="24"/>
          <w:lang w:eastAsia="zh-CN"/>
        </w:rPr>
        <w:t>；未被最高人民法院在“信用中国”网站或各级信用信息共享平台中列入失信被执</w:t>
      </w:r>
      <w:r>
        <w:rPr>
          <w:rFonts w:hint="eastAsia"/>
          <w:sz w:val="24"/>
          <w:szCs w:val="24"/>
          <w:lang w:eastAsia="zh-CN"/>
        </w:rPr>
        <w:t>行人名单；参选</w:t>
      </w:r>
      <w:r>
        <w:rPr>
          <w:rFonts w:hint="eastAsia"/>
          <w:sz w:val="24"/>
          <w:szCs w:val="24"/>
          <w:lang w:val="en-US" w:eastAsia="zh-CN"/>
        </w:rPr>
        <w:t>单位</w:t>
      </w:r>
      <w:r>
        <w:rPr>
          <w:rFonts w:hint="eastAsia"/>
          <w:sz w:val="24"/>
          <w:szCs w:val="24"/>
          <w:lang w:eastAsia="zh-CN"/>
        </w:rPr>
        <w:t>法定代表人、拟委任的项目负责人无行贿犯罪记录。</w:t>
      </w:r>
    </w:p>
    <w:p w14:paraId="61C83879">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lang w:eastAsia="zh-CN"/>
        </w:rPr>
        <w:t>.与比选人无诉讼纠纷。</w:t>
      </w:r>
    </w:p>
    <w:p w14:paraId="19F6323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65F70D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4</w:t>
      </w:r>
      <w:r>
        <w:rPr>
          <w:rFonts w:hint="eastAsia"/>
          <w:color w:val="000000" w:themeColor="text1"/>
          <w:sz w:val="24"/>
          <w:szCs w:val="24"/>
          <w:lang w:eastAsia="zh-CN"/>
        </w:rPr>
        <w:t>日</w:t>
      </w:r>
      <w:r>
        <w:rPr>
          <w:rFonts w:hint="eastAsia"/>
          <w:color w:val="000000" w:themeColor="text1"/>
          <w:sz w:val="24"/>
          <w:szCs w:val="24"/>
          <w:lang w:val="en-US" w:eastAsia="zh-CN"/>
        </w:rPr>
        <w:t>至13</w:t>
      </w:r>
      <w:bookmarkStart w:id="1" w:name="_GoBack"/>
      <w:bookmarkEnd w:id="1"/>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14:paraId="20F9C7B3">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14:paraId="54FABABB">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w:t>
      </w:r>
      <w:r>
        <w:rPr>
          <w:rFonts w:hint="eastAsia"/>
          <w:color w:val="000000" w:themeColor="text1"/>
          <w:sz w:val="24"/>
          <w:szCs w:val="24"/>
          <w:lang w:eastAsia="zh-CN"/>
        </w:rPr>
        <w:t>；</w:t>
      </w:r>
    </w:p>
    <w:p w14:paraId="329ED36C">
      <w:pPr>
        <w:tabs>
          <w:tab w:val="left" w:pos="709"/>
        </w:tabs>
        <w:spacing w:line="360" w:lineRule="auto"/>
        <w:ind w:firstLine="480" w:firstLineChars="200"/>
        <w:rPr>
          <w:rFonts w:hint="eastAsia"/>
          <w:lang w:eastAsia="zh-CN"/>
        </w:rPr>
      </w:pPr>
      <w:r>
        <w:rPr>
          <w:rFonts w:hint="eastAsia"/>
          <w:color w:val="000000" w:themeColor="text1"/>
          <w:sz w:val="24"/>
          <w:szCs w:val="24"/>
          <w:lang w:eastAsia="zh-CN"/>
        </w:rPr>
        <w:t>（2）营业执照（加盖单位公章的扫描件）；</w:t>
      </w:r>
    </w:p>
    <w:p w14:paraId="30A6D893">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w:t>
      </w:r>
      <w:r>
        <w:rPr>
          <w:rFonts w:hint="eastAsia"/>
          <w:color w:val="000000" w:themeColor="text1"/>
          <w:sz w:val="24"/>
          <w:szCs w:val="24"/>
          <w:lang w:val="en-US" w:eastAsia="zh-CN"/>
        </w:rPr>
        <w:t>费用。（特别声明）</w:t>
      </w:r>
    </w:p>
    <w:p w14:paraId="39CE3C87">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E987D13">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14:paraId="2FB3EF1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2024年9月16日12时止。</w:t>
      </w:r>
    </w:p>
    <w:p w14:paraId="06B9904E">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eastAsia="zh-CN"/>
        </w:rPr>
        <w:t>五</w:t>
      </w:r>
      <w:r>
        <w:rPr>
          <w:b/>
          <w:w w:val="95"/>
          <w:sz w:val="28"/>
          <w:lang w:eastAsia="zh-CN"/>
        </w:rPr>
        <w:t>、参选保证金</w:t>
      </w:r>
    </w:p>
    <w:p w14:paraId="0FCA57AA">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6000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14:paraId="54523BE2">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14:paraId="3157CCB1">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14:paraId="7E7DCB98">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14:paraId="151D1255">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注明用途：古雷支线天然气直供工程项目规划选址论证、用地预审服务项目</w:t>
      </w:r>
      <w:r>
        <w:rPr>
          <w:rFonts w:hint="eastAsia"/>
          <w:b w:val="0"/>
          <w:bCs/>
          <w:snapToGrid w:val="0"/>
          <w:color w:val="000000" w:themeColor="text1"/>
          <w:spacing w:val="8"/>
          <w:sz w:val="24"/>
          <w:szCs w:val="24"/>
          <w:lang w:val="en-US" w:eastAsia="zh-CN"/>
        </w:rPr>
        <w:t>参选保证金</w:t>
      </w:r>
    </w:p>
    <w:p w14:paraId="7218C895">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14:paraId="6B6F7C51">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2DE2ABA6">
      <w:pPr>
        <w:tabs>
          <w:tab w:val="left" w:pos="709"/>
        </w:tabs>
        <w:spacing w:line="360" w:lineRule="auto"/>
        <w:ind w:firstLine="480"/>
        <w:rPr>
          <w:rFonts w:hint="default"/>
          <w:b/>
          <w:bCs w:val="0"/>
          <w:snapToGrid w:val="0"/>
          <w:color w:val="000000" w:themeColor="text1"/>
          <w:spacing w:val="8"/>
          <w:sz w:val="24"/>
          <w:szCs w:val="24"/>
          <w:lang w:val="en-US" w:eastAsia="zh-CN"/>
        </w:rPr>
      </w:pPr>
      <w:r>
        <w:rPr>
          <w:rFonts w:hint="eastAsia"/>
          <w:b/>
          <w:bCs w:val="0"/>
          <w:snapToGrid w:val="0"/>
          <w:color w:val="000000" w:themeColor="text1"/>
          <w:spacing w:val="8"/>
          <w:sz w:val="24"/>
          <w:szCs w:val="24"/>
          <w:lang w:val="en-US" w:eastAsia="zh-CN"/>
        </w:rPr>
        <w:t>参选保证金要求在参选文件递交截止时间前缴纳至我司指定账户。</w:t>
      </w:r>
    </w:p>
    <w:p w14:paraId="77867B52">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14:paraId="69AA5C1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14:paraId="15C96C71">
      <w:pPr>
        <w:pStyle w:val="60"/>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张连伙</w:t>
      </w:r>
      <w:r>
        <w:rPr>
          <w:rFonts w:hint="eastAsia" w:ascii="宋体" w:hAnsi="宋体" w:eastAsia="宋体" w:cs="宋体"/>
          <w:color w:val="000000" w:themeColor="text1"/>
          <w:sz w:val="24"/>
          <w:szCs w:val="24"/>
          <w:lang w:val="en-US" w:eastAsia="zh-CN" w:bidi="ar-SA"/>
        </w:rPr>
        <w:t xml:space="preserve"> 电话：18850266190</w:t>
      </w:r>
      <w:r>
        <w:rPr>
          <w:rFonts w:hint="eastAsia" w:hAnsi="宋体" w:cs="宋体"/>
          <w:color w:val="000000" w:themeColor="text1"/>
          <w:sz w:val="24"/>
          <w:szCs w:val="24"/>
          <w:lang w:val="en-US" w:eastAsia="zh-CN" w:bidi="ar-SA"/>
        </w:rPr>
        <w:t xml:space="preserve"> </w:t>
      </w:r>
      <w:r>
        <w:rPr>
          <w:rFonts w:hint="eastAsia" w:ascii="宋体" w:hAnsi="宋体" w:eastAsia="宋体" w:cs="宋体"/>
          <w:color w:val="000000" w:themeColor="text1"/>
          <w:sz w:val="24"/>
          <w:szCs w:val="24"/>
          <w:lang w:val="en-US" w:eastAsia="zh-CN" w:bidi="ar-SA"/>
        </w:rPr>
        <w:t xml:space="preserve"> 邮箱：lhzhang@fhcpec.com.cn </w:t>
      </w:r>
    </w:p>
    <w:p w14:paraId="0CD60DD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0A7B8EF4">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14:paraId="7B637AF0">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sectPr>
          <w:pgSz w:w="11910" w:h="16840"/>
          <w:pgMar w:top="1500" w:right="1417" w:bottom="740" w:left="1417" w:header="0" w:footer="551" w:gutter="0"/>
          <w:pgNumType w:fmt="decimal"/>
          <w:cols w:space="720" w:num="1"/>
        </w:sectPr>
      </w:pPr>
      <w:r>
        <w:rPr>
          <w:rFonts w:hint="eastAsia"/>
          <w:color w:val="000000" w:themeColor="text1"/>
          <w:sz w:val="24"/>
          <w:szCs w:val="24"/>
          <w:lang w:eastAsia="zh-CN"/>
        </w:rPr>
        <w:t>邮编：36321</w:t>
      </w:r>
      <w:r>
        <w:rPr>
          <w:rFonts w:hint="eastAsia"/>
          <w:color w:val="000000" w:themeColor="text1"/>
          <w:sz w:val="24"/>
          <w:szCs w:val="24"/>
          <w:lang w:val="en-US" w:eastAsia="zh-CN"/>
        </w:rPr>
        <w:t>6</w:t>
      </w:r>
    </w:p>
    <w:p w14:paraId="7DD6F85C">
      <w:pPr>
        <w:pStyle w:val="3"/>
        <w:keepNext w:val="0"/>
        <w:keepLines w:val="0"/>
        <w:pageBreakBefore w:val="0"/>
        <w:widowControl w:val="0"/>
        <w:tabs>
          <w:tab w:val="left" w:pos="1262"/>
        </w:tabs>
        <w:kinsoku/>
        <w:wordWrap/>
        <w:overflowPunct/>
        <w:topLinePunct w:val="0"/>
        <w:autoSpaceDE w:val="0"/>
        <w:autoSpaceDN w:val="0"/>
        <w:bidi w:val="0"/>
        <w:adjustRightInd/>
        <w:snapToGrid/>
        <w:spacing w:line="360" w:lineRule="auto"/>
        <w:ind w:left="0" w:right="0"/>
        <w:jc w:val="center"/>
        <w:textAlignment w:val="auto"/>
        <w:rPr>
          <w:lang w:eastAsia="zh-CN"/>
        </w:rPr>
      </w:pPr>
      <w:r>
        <w:rPr>
          <w:lang w:eastAsia="zh-CN"/>
        </w:rPr>
        <w:t>第二章</w:t>
      </w:r>
      <w:r>
        <w:rPr>
          <w:lang w:eastAsia="zh-CN"/>
        </w:rPr>
        <w:tab/>
      </w:r>
      <w:r>
        <w:rPr>
          <w:spacing w:val="-1"/>
          <w:w w:val="95"/>
          <w:lang w:eastAsia="zh-CN"/>
        </w:rPr>
        <w:t>比选须</w:t>
      </w:r>
      <w:r>
        <w:rPr>
          <w:w w:val="95"/>
          <w:lang w:eastAsia="zh-CN"/>
        </w:rPr>
        <w:t>知</w:t>
      </w:r>
    </w:p>
    <w:p w14:paraId="4592F43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b/>
          <w:sz w:val="28"/>
          <w:lang w:eastAsia="zh-CN"/>
        </w:rPr>
      </w:pPr>
      <w:r>
        <w:rPr>
          <w:rFonts w:hint="eastAsia"/>
          <w:b/>
          <w:w w:val="95"/>
          <w:sz w:val="28"/>
          <w:lang w:eastAsia="zh-CN"/>
        </w:rPr>
        <w:t xml:space="preserve">    </w:t>
      </w:r>
      <w:r>
        <w:rPr>
          <w:b/>
          <w:w w:val="95"/>
          <w:sz w:val="28"/>
          <w:lang w:eastAsia="zh-CN"/>
        </w:rPr>
        <w:t>一、比选内容</w:t>
      </w:r>
    </w:p>
    <w:p w14:paraId="583FE41F">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福建福海创石油化工有限公司古雷支线天然气直供工程项目规划选址论证、用地预审服务项目</w:t>
      </w:r>
    </w:p>
    <w:p w14:paraId="47C89DC0">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color w:val="000000" w:themeColor="text1"/>
          <w:lang w:eastAsia="zh-CN"/>
        </w:rPr>
        <w:t>2.项目</w:t>
      </w:r>
      <w:r>
        <w:rPr>
          <w:color w:val="000000" w:themeColor="text1"/>
          <w:lang w:eastAsia="zh-CN"/>
        </w:rPr>
        <w:t>地点：</w:t>
      </w:r>
      <w:r>
        <w:rPr>
          <w:rFonts w:hint="eastAsia"/>
          <w:color w:val="000000" w:themeColor="text1"/>
          <w:lang w:eastAsia="zh-CN"/>
        </w:rPr>
        <w:t>福建福海创石油化工有限公司</w:t>
      </w:r>
    </w:p>
    <w:p w14:paraId="51154BDB">
      <w:pPr>
        <w:pStyle w:val="2"/>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color w:val="000000" w:themeColor="text1"/>
          <w:lang w:eastAsia="zh-CN"/>
        </w:rPr>
      </w:pPr>
      <w:r>
        <w:rPr>
          <w:rFonts w:hint="eastAsia"/>
          <w:color w:val="000000" w:themeColor="text1"/>
          <w:lang w:eastAsia="zh-CN"/>
        </w:rPr>
        <w:t xml:space="preserve">    3.承包方式：固定总价包干（包含评审及</w:t>
      </w:r>
      <w:r>
        <w:rPr>
          <w:color w:val="000000" w:themeColor="text1"/>
          <w:lang w:eastAsia="zh-CN"/>
        </w:rPr>
        <w:t>专家费等相关费用（如果有）</w:t>
      </w:r>
      <w:r>
        <w:rPr>
          <w:rFonts w:hint="eastAsia"/>
          <w:color w:val="000000" w:themeColor="text1"/>
          <w:lang w:eastAsia="zh-CN"/>
        </w:rPr>
        <w:t>）</w:t>
      </w:r>
    </w:p>
    <w:p w14:paraId="1DD01B4C">
      <w:pPr>
        <w:pStyle w:val="2"/>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lang w:eastAsia="zh-CN"/>
        </w:rPr>
      </w:pPr>
      <w:r>
        <w:rPr>
          <w:rFonts w:hint="eastAsia"/>
          <w:lang w:eastAsia="zh-CN"/>
        </w:rPr>
        <w:t xml:space="preserve">    4.项目工作范围及技术要求：见附件</w:t>
      </w:r>
      <w:r>
        <w:rPr>
          <w:rFonts w:hint="eastAsia"/>
          <w:lang w:val="en-US" w:eastAsia="zh-CN"/>
        </w:rPr>
        <w:t>1、</w:t>
      </w:r>
      <w:r>
        <w:rPr>
          <w:rFonts w:hint="eastAsia"/>
          <w:lang w:eastAsia="zh-CN"/>
        </w:rPr>
        <w:t>发包说明</w:t>
      </w:r>
    </w:p>
    <w:p w14:paraId="177C01CA">
      <w:pPr>
        <w:pStyle w:val="2"/>
        <w:spacing w:line="360" w:lineRule="auto"/>
        <w:ind w:right="121"/>
        <w:jc w:val="both"/>
        <w:rPr>
          <w:lang w:eastAsia="zh-CN"/>
        </w:rPr>
      </w:pPr>
      <w:r>
        <w:rPr>
          <w:rFonts w:hint="eastAsia"/>
          <w:lang w:eastAsia="zh-CN"/>
        </w:rPr>
        <w:t xml:space="preserve">    5.项目联系人</w:t>
      </w:r>
    </w:p>
    <w:p w14:paraId="40455EB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14:paraId="12229064">
      <w:pPr>
        <w:pStyle w:val="60"/>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 xml:space="preserve">技术联系人：张连伙 电话：18850266190  邮箱：lhzhang@fhcpec.com.cn </w:t>
      </w:r>
    </w:p>
    <w:p w14:paraId="6CCB2B34">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56FC8F5C">
      <w:pPr>
        <w:pStyle w:val="2"/>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5A58C09D">
      <w:pPr>
        <w:pStyle w:val="2"/>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6BE31B90">
      <w:pPr>
        <w:pStyle w:val="2"/>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14:paraId="39E2462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40806BDA">
      <w:pPr>
        <w:pStyle w:val="2"/>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6E2EFBA8">
      <w:pPr>
        <w:pStyle w:val="2"/>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43475E00">
      <w:pPr>
        <w:pStyle w:val="2"/>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216946C1">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5551E454">
      <w:pPr>
        <w:pStyle w:val="2"/>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50A63AF4">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691E26F2">
      <w:pPr>
        <w:pStyle w:val="2"/>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4B36DD53">
      <w:pPr>
        <w:pStyle w:val="2"/>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6042A8D6">
      <w:pPr>
        <w:pStyle w:val="2"/>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1507CBA6">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14:paraId="0EA9FE4D">
      <w:pPr>
        <w:tabs>
          <w:tab w:val="left" w:pos="709"/>
        </w:tabs>
        <w:spacing w:line="360" w:lineRule="auto"/>
        <w:ind w:firstLine="480" w:firstLineChars="200"/>
        <w:rPr>
          <w:sz w:val="24"/>
          <w:szCs w:val="24"/>
          <w:lang w:eastAsia="zh-CN"/>
        </w:rPr>
      </w:pPr>
      <w:r>
        <w:rPr>
          <w:rFonts w:hint="eastAsia"/>
          <w:sz w:val="24"/>
          <w:szCs w:val="24"/>
          <w:lang w:eastAsia="zh-CN"/>
        </w:rPr>
        <w:t>1.参选人须具备有效的企业法人营业执照，</w:t>
      </w:r>
      <w:r>
        <w:rPr>
          <w:rFonts w:hint="eastAsia"/>
          <w:sz w:val="24"/>
          <w:szCs w:val="24"/>
          <w:lang w:val="en-US" w:eastAsia="zh-CN"/>
        </w:rPr>
        <w:t>且</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sz w:val="24"/>
          <w:szCs w:val="24"/>
          <w:lang w:eastAsia="zh-CN"/>
        </w:rPr>
        <w:t>。</w:t>
      </w:r>
    </w:p>
    <w:p w14:paraId="0475B182">
      <w:pPr>
        <w:tabs>
          <w:tab w:val="left" w:pos="709"/>
        </w:tabs>
        <w:spacing w:line="360" w:lineRule="auto"/>
        <w:ind w:firstLine="480" w:firstLineChars="200"/>
        <w:rPr>
          <w:rFonts w:hint="eastAsia"/>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参选人须具备独立法人资格，具备合法有</w:t>
      </w:r>
      <w:r>
        <w:rPr>
          <w:rFonts w:hint="eastAsia"/>
          <w:sz w:val="24"/>
          <w:szCs w:val="24"/>
          <w:lang w:val="en-US" w:eastAsia="zh-CN"/>
        </w:rPr>
        <w:t>效的营业执照，</w:t>
      </w:r>
      <w:r>
        <w:rPr>
          <w:rFonts w:hint="eastAsia"/>
          <w:sz w:val="24"/>
          <w:szCs w:val="24"/>
          <w:lang w:eastAsia="zh-CN"/>
        </w:rPr>
        <w:t>具有城乡规划编制甲级资质，且证书在有效期内。</w:t>
      </w:r>
    </w:p>
    <w:p w14:paraId="718B0D27">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w:t>
      </w:r>
      <w:r>
        <w:rPr>
          <w:rFonts w:hint="eastAsia"/>
          <w:sz w:val="24"/>
          <w:szCs w:val="24"/>
          <w:lang w:val="en-US" w:eastAsia="zh-CN"/>
        </w:rPr>
        <w:t>至少</w:t>
      </w:r>
      <w:r>
        <w:rPr>
          <w:rFonts w:hint="eastAsia"/>
          <w:sz w:val="24"/>
          <w:szCs w:val="24"/>
          <w:lang w:eastAsia="zh-CN"/>
        </w:rPr>
        <w:t>具有</w:t>
      </w:r>
      <w:r>
        <w:rPr>
          <w:rFonts w:hint="eastAsia"/>
          <w:sz w:val="24"/>
          <w:szCs w:val="24"/>
          <w:lang w:val="en-US" w:eastAsia="zh-CN"/>
        </w:rPr>
        <w:t>一项</w:t>
      </w:r>
      <w:r>
        <w:rPr>
          <w:rFonts w:hint="eastAsia"/>
          <w:sz w:val="24"/>
          <w:szCs w:val="24"/>
          <w:lang w:eastAsia="zh-CN"/>
        </w:rPr>
        <w:t>201</w:t>
      </w:r>
      <w:r>
        <w:rPr>
          <w:rFonts w:hint="eastAsia"/>
          <w:sz w:val="24"/>
          <w:szCs w:val="24"/>
          <w:lang w:val="en-US" w:eastAsia="zh-CN"/>
        </w:rPr>
        <w:t>9</w:t>
      </w:r>
      <w:r>
        <w:rPr>
          <w:rFonts w:hint="eastAsia"/>
          <w:sz w:val="24"/>
          <w:szCs w:val="24"/>
          <w:lang w:eastAsia="zh-CN"/>
        </w:rPr>
        <w:t>年</w:t>
      </w:r>
      <w:r>
        <w:rPr>
          <w:rFonts w:hint="eastAsia"/>
          <w:sz w:val="24"/>
          <w:szCs w:val="24"/>
          <w:lang w:val="en-US" w:eastAsia="zh-CN"/>
        </w:rPr>
        <w:t>7</w:t>
      </w:r>
      <w:r>
        <w:rPr>
          <w:rFonts w:hint="eastAsia"/>
          <w:sz w:val="24"/>
          <w:szCs w:val="24"/>
          <w:lang w:eastAsia="zh-CN"/>
        </w:rPr>
        <w:t>月1日（以项目取得专家组意见或者取得政府主管部门出具的批复文件时间为准）至今燃气管道工程规划选址论证业绩或燃气场站选址论证业绩</w:t>
      </w:r>
      <w:r>
        <w:rPr>
          <w:rFonts w:hint="eastAsia"/>
          <w:sz w:val="24"/>
          <w:szCs w:val="24"/>
          <w:lang w:val="en-US" w:eastAsia="zh-CN"/>
        </w:rPr>
        <w:t>（文件需</w:t>
      </w:r>
      <w:r>
        <w:rPr>
          <w:sz w:val="24"/>
          <w:szCs w:val="24"/>
          <w:lang w:eastAsia="zh-CN"/>
        </w:rPr>
        <w:t>加盖公章</w:t>
      </w:r>
      <w:r>
        <w:rPr>
          <w:rFonts w:hint="eastAsia"/>
          <w:sz w:val="24"/>
          <w:szCs w:val="24"/>
          <w:lang w:eastAsia="zh-CN"/>
        </w:rPr>
        <w:t>）。</w:t>
      </w:r>
    </w:p>
    <w:p w14:paraId="691B1888">
      <w:pPr>
        <w:tabs>
          <w:tab w:val="left" w:pos="709"/>
        </w:tabs>
        <w:spacing w:line="360" w:lineRule="auto"/>
        <w:ind w:firstLine="480" w:firstLineChars="200"/>
        <w:rPr>
          <w:rFonts w:hint="eastAsia"/>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w:t>
      </w:r>
      <w:r>
        <w:rPr>
          <w:rFonts w:hint="eastAsia"/>
          <w:color w:val="000000" w:themeColor="text1"/>
          <w:sz w:val="24"/>
          <w:szCs w:val="24"/>
          <w:lang w:val="en-US" w:eastAsia="zh-CN"/>
        </w:rPr>
        <w:t>人</w:t>
      </w:r>
      <w:r>
        <w:rPr>
          <w:color w:val="000000" w:themeColor="text1"/>
          <w:sz w:val="24"/>
          <w:szCs w:val="24"/>
          <w:lang w:eastAsia="zh-CN"/>
        </w:rPr>
        <w:t>未被市场监督管理局在全国企业信用信息公示系统中列入严重违法失信企业名单</w:t>
      </w:r>
      <w:r>
        <w:rPr>
          <w:rFonts w:hint="eastAsia"/>
          <w:color w:val="000000" w:themeColor="text1"/>
          <w:sz w:val="24"/>
          <w:szCs w:val="24"/>
          <w:lang w:eastAsia="zh-CN"/>
        </w:rPr>
        <w:t>；未被最高人民法院在“信用中国”网站或各级信用信息共享平台中列入失信被执</w:t>
      </w:r>
      <w:r>
        <w:rPr>
          <w:rFonts w:hint="eastAsia"/>
          <w:sz w:val="24"/>
          <w:szCs w:val="24"/>
          <w:lang w:eastAsia="zh-CN"/>
        </w:rPr>
        <w:t>行人名单；参选</w:t>
      </w:r>
      <w:r>
        <w:rPr>
          <w:rFonts w:hint="eastAsia"/>
          <w:sz w:val="24"/>
          <w:szCs w:val="24"/>
          <w:lang w:val="en-US" w:eastAsia="zh-CN"/>
        </w:rPr>
        <w:t>单位</w:t>
      </w:r>
      <w:r>
        <w:rPr>
          <w:rFonts w:hint="eastAsia"/>
          <w:sz w:val="24"/>
          <w:szCs w:val="24"/>
          <w:lang w:eastAsia="zh-CN"/>
        </w:rPr>
        <w:t>法定代表人、拟委任的项目负责人无行贿犯罪记录。</w:t>
      </w:r>
    </w:p>
    <w:p w14:paraId="2526F338">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lang w:eastAsia="zh-CN"/>
        </w:rPr>
        <w:t>.与比选人无诉讼纠纷。</w:t>
      </w:r>
    </w:p>
    <w:p w14:paraId="76B73E09">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val="en-US" w:eastAsia="zh-CN"/>
        </w:rPr>
        <w:t>七</w:t>
      </w:r>
      <w:r>
        <w:rPr>
          <w:b/>
          <w:w w:val="95"/>
          <w:sz w:val="28"/>
          <w:lang w:eastAsia="zh-CN"/>
        </w:rPr>
        <w:t>、参选保证金</w:t>
      </w:r>
    </w:p>
    <w:p w14:paraId="50B78964">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6000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14:paraId="0D4C3454">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14:paraId="1268787E">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14:paraId="1750E801">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14:paraId="1A890CC5">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注明用途：古雷支线天然气直供工程项目规划选址论证、用地预审服务项目</w:t>
      </w:r>
      <w:r>
        <w:rPr>
          <w:rFonts w:hint="eastAsia"/>
          <w:b w:val="0"/>
          <w:bCs/>
          <w:snapToGrid w:val="0"/>
          <w:color w:val="000000" w:themeColor="text1"/>
          <w:spacing w:val="8"/>
          <w:sz w:val="24"/>
          <w:szCs w:val="24"/>
          <w:lang w:val="en-US" w:eastAsia="zh-CN"/>
        </w:rPr>
        <w:t>参选保证金</w:t>
      </w:r>
    </w:p>
    <w:p w14:paraId="65F8A473">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14:paraId="1F025EFA">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3BDD88F4">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14:paraId="6875E4E3">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未参选</w:t>
      </w:r>
      <w:r>
        <w:rPr>
          <w:rFonts w:hint="eastAsia"/>
          <w:lang w:eastAsia="zh-CN"/>
        </w:rPr>
        <w:t>者的比选保证金（无息），最迟不超过规定的比选有效期满后的</w:t>
      </w:r>
      <w:r>
        <w:rPr>
          <w:rFonts w:hint="eastAsia"/>
          <w:lang w:val="en-US" w:eastAsia="zh-CN"/>
        </w:rPr>
        <w:t>60</w:t>
      </w:r>
      <w:r>
        <w:rPr>
          <w:rFonts w:hint="eastAsia"/>
          <w:lang w:eastAsia="zh-CN"/>
        </w:rPr>
        <w:t>天；</w:t>
      </w:r>
    </w:p>
    <w:p w14:paraId="5C077643">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14:paraId="40BFE1D3">
      <w:pPr>
        <w:pStyle w:val="2"/>
        <w:spacing w:line="360" w:lineRule="auto"/>
        <w:ind w:right="121"/>
        <w:jc w:val="both"/>
        <w:rPr>
          <w:lang w:eastAsia="zh-CN"/>
        </w:rPr>
      </w:pPr>
      <w:r>
        <w:rPr>
          <w:rFonts w:hint="eastAsia"/>
          <w:lang w:eastAsia="zh-CN"/>
        </w:rPr>
        <w:t xml:space="preserve">    （1）参选单位在参选有效期内撤回参选文件；</w:t>
      </w:r>
    </w:p>
    <w:p w14:paraId="2F98947C">
      <w:pPr>
        <w:pStyle w:val="2"/>
        <w:spacing w:line="360" w:lineRule="auto"/>
        <w:ind w:right="121"/>
        <w:jc w:val="both"/>
        <w:rPr>
          <w:lang w:eastAsia="zh-CN"/>
        </w:rPr>
      </w:pPr>
      <w:r>
        <w:rPr>
          <w:rFonts w:hint="eastAsia"/>
          <w:lang w:eastAsia="zh-CN"/>
        </w:rPr>
        <w:t xml:space="preserve">    （2）参选单位未能按</w:t>
      </w:r>
      <w:r>
        <w:rPr>
          <w:rFonts w:hint="eastAsia"/>
          <w:lang w:val="en-US" w:eastAsia="zh-CN"/>
        </w:rPr>
        <w:t>在</w:t>
      </w:r>
      <w:r>
        <w:rPr>
          <w:rFonts w:hint="eastAsia"/>
          <w:lang w:eastAsia="zh-CN"/>
        </w:rPr>
        <w:t>规定的时间内签定合同。</w:t>
      </w:r>
    </w:p>
    <w:p w14:paraId="6AED6FC3">
      <w:pPr>
        <w:pStyle w:val="2"/>
        <w:spacing w:line="360" w:lineRule="auto"/>
        <w:ind w:right="121"/>
        <w:jc w:val="both"/>
        <w:rPr>
          <w:b/>
          <w:w w:val="95"/>
          <w:sz w:val="28"/>
          <w:lang w:eastAsia="zh-CN"/>
        </w:rPr>
      </w:pPr>
      <w:r>
        <w:rPr>
          <w:rFonts w:hint="eastAsia"/>
          <w:lang w:eastAsia="zh-CN"/>
        </w:rPr>
        <w:t xml:space="preserve">   </w:t>
      </w:r>
      <w:r>
        <w:rPr>
          <w:b/>
          <w:w w:val="95"/>
          <w:sz w:val="28"/>
          <w:lang w:eastAsia="zh-CN"/>
        </w:rPr>
        <w:t>八、参选文件的递交</w:t>
      </w:r>
    </w:p>
    <w:p w14:paraId="06E00A57">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w:t>
      </w:r>
      <w:r>
        <w:rPr>
          <w:color w:val="000000" w:themeColor="text1"/>
          <w:lang w:eastAsia="zh-CN"/>
        </w:rPr>
        <w:t>递交的截止时间</w:t>
      </w:r>
      <w:r>
        <w:rPr>
          <w:rFonts w:hint="eastAsia"/>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16</w:t>
      </w:r>
      <w:r>
        <w:rPr>
          <w:rFonts w:hint="eastAsia"/>
          <w:color w:val="000000" w:themeColor="text1"/>
          <w:lang w:eastAsia="zh-CN"/>
        </w:rPr>
        <w:t>日</w:t>
      </w:r>
      <w:r>
        <w:rPr>
          <w:rFonts w:hint="eastAsia"/>
          <w:color w:val="000000" w:themeColor="text1"/>
          <w:lang w:val="en-US" w:eastAsia="zh-CN"/>
        </w:rPr>
        <w:t xml:space="preserve">12 </w:t>
      </w:r>
      <w:r>
        <w:rPr>
          <w:rFonts w:hint="eastAsia"/>
          <w:color w:val="000000" w:themeColor="text1"/>
          <w:lang w:eastAsia="zh-CN"/>
        </w:rPr>
        <w:t>时</w:t>
      </w:r>
      <w:r>
        <w:rPr>
          <w:rFonts w:hint="eastAsia"/>
          <w:color w:val="000000" w:themeColor="text1"/>
          <w:lang w:val="en-US" w:eastAsia="zh-CN"/>
        </w:rPr>
        <w:t>止</w:t>
      </w:r>
      <w:r>
        <w:rPr>
          <w:rFonts w:hint="eastAsia"/>
          <w:color w:val="000000" w:themeColor="text1"/>
          <w:lang w:eastAsia="zh-CN"/>
        </w:rPr>
        <w:t>。</w:t>
      </w:r>
    </w:p>
    <w:p w14:paraId="5198893A">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color w:val="000000" w:themeColor="text1"/>
          <w:sz w:val="24"/>
          <w:szCs w:val="24"/>
          <w:lang w:eastAsia="zh-CN"/>
        </w:rPr>
        <w:t>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14:paraId="2948ED01">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681B5673">
      <w:pPr>
        <w:pStyle w:val="2"/>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077E65C4">
      <w:pPr>
        <w:pStyle w:val="2"/>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2E192BB6">
      <w:pPr>
        <w:pStyle w:val="2"/>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44918015">
      <w:pPr>
        <w:pStyle w:val="2"/>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7C773681">
      <w:pPr>
        <w:spacing w:line="321" w:lineRule="auto"/>
        <w:jc w:val="both"/>
        <w:rPr>
          <w:lang w:eastAsia="zh-CN"/>
        </w:rPr>
        <w:sectPr>
          <w:footerReference r:id="rId6" w:type="default"/>
          <w:pgSz w:w="11910" w:h="16840"/>
          <w:pgMar w:top="1420" w:right="1140" w:bottom="740" w:left="1300" w:header="0" w:footer="551" w:gutter="0"/>
          <w:pgNumType w:fmt="decimal"/>
          <w:cols w:space="720" w:num="1"/>
        </w:sectPr>
      </w:pPr>
    </w:p>
    <w:p w14:paraId="0F5570CF">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65EFE5DE">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14:paraId="4FEF2CE9">
      <w:pPr>
        <w:pStyle w:val="60"/>
        <w:ind w:firstLine="534"/>
        <w:rPr>
          <w:rFonts w:hint="default"/>
          <w:lang w:val="en-US" w:eastAsia="zh-CN"/>
        </w:rPr>
      </w:pPr>
      <w:r>
        <w:rPr>
          <w:rFonts w:hint="eastAsia"/>
          <w:lang w:val="en-US" w:eastAsia="zh-CN"/>
        </w:rPr>
        <w:t xml:space="preserve"> </w:t>
      </w:r>
      <w:r>
        <w:rPr>
          <w:rFonts w:hint="eastAsia" w:ascii="宋体" w:hAnsi="宋体" w:eastAsia="宋体" w:cs="宋体"/>
          <w:sz w:val="24"/>
          <w:szCs w:val="24"/>
          <w:lang w:val="en-US" w:eastAsia="zh-CN" w:bidi="ar-SA"/>
        </w:rPr>
        <w:t xml:space="preserve">  详见附件</w:t>
      </w:r>
      <w:r>
        <w:rPr>
          <w:rFonts w:hint="eastAsia" w:hAnsi="宋体" w:cs="宋体"/>
          <w:sz w:val="24"/>
          <w:szCs w:val="24"/>
          <w:lang w:val="en-US" w:eastAsia="zh-CN" w:bidi="ar-SA"/>
        </w:rPr>
        <w:t>二</w:t>
      </w:r>
    </w:p>
    <w:p w14:paraId="4F7D2CF7">
      <w:pPr>
        <w:spacing w:before="15" w:line="360" w:lineRule="auto"/>
        <w:ind w:firstLine="534" w:firstLineChars="200"/>
        <w:rPr>
          <w:b/>
          <w:w w:val="95"/>
          <w:sz w:val="28"/>
          <w:lang w:eastAsia="zh-CN"/>
        </w:rPr>
      </w:pPr>
      <w:r>
        <w:rPr>
          <w:b/>
          <w:w w:val="95"/>
          <w:sz w:val="28"/>
          <w:lang w:eastAsia="zh-CN"/>
        </w:rPr>
        <w:t>二、参选书格式内容</w:t>
      </w:r>
    </w:p>
    <w:p w14:paraId="3206A85E">
      <w:pPr>
        <w:pStyle w:val="2"/>
        <w:spacing w:line="360" w:lineRule="auto"/>
        <w:ind w:right="121" w:firstLine="480" w:firstLineChars="200"/>
        <w:jc w:val="both"/>
        <w:rPr>
          <w:lang w:eastAsia="zh-CN"/>
        </w:rPr>
      </w:pPr>
      <w:r>
        <w:rPr>
          <w:lang w:eastAsia="zh-CN"/>
        </w:rPr>
        <w:t>参选人应按附件二格式内容要求进行参选书的编制。</w:t>
      </w:r>
    </w:p>
    <w:p w14:paraId="128FD0EC">
      <w:pPr>
        <w:spacing w:before="15" w:line="360" w:lineRule="auto"/>
        <w:ind w:firstLine="534" w:firstLineChars="200"/>
        <w:rPr>
          <w:b/>
          <w:w w:val="95"/>
          <w:sz w:val="28"/>
          <w:lang w:eastAsia="zh-CN"/>
        </w:rPr>
      </w:pPr>
      <w:r>
        <w:rPr>
          <w:b/>
          <w:w w:val="95"/>
          <w:sz w:val="28"/>
          <w:lang w:eastAsia="zh-CN"/>
        </w:rPr>
        <w:t>三、参选报价</w:t>
      </w:r>
    </w:p>
    <w:p w14:paraId="1C1FFB65">
      <w:pPr>
        <w:pStyle w:val="2"/>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6B3F4720">
      <w:pPr>
        <w:spacing w:before="15" w:line="360" w:lineRule="auto"/>
        <w:ind w:firstLine="534" w:firstLineChars="200"/>
        <w:rPr>
          <w:b/>
          <w:w w:val="95"/>
          <w:sz w:val="28"/>
          <w:lang w:eastAsia="zh-CN"/>
        </w:rPr>
      </w:pPr>
      <w:r>
        <w:rPr>
          <w:b/>
          <w:w w:val="95"/>
          <w:sz w:val="28"/>
          <w:lang w:eastAsia="zh-CN"/>
        </w:rPr>
        <w:t>四、特别说明</w:t>
      </w:r>
    </w:p>
    <w:p w14:paraId="604D778F">
      <w:pPr>
        <w:pStyle w:val="2"/>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6BECD932">
      <w:pPr>
        <w:pStyle w:val="2"/>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2751B89E">
      <w:pPr>
        <w:pStyle w:val="2"/>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07A2B8E0">
      <w:pPr>
        <w:spacing w:line="360" w:lineRule="auto"/>
        <w:jc w:val="both"/>
        <w:rPr>
          <w:lang w:eastAsia="zh-CN"/>
        </w:rPr>
        <w:sectPr>
          <w:pgSz w:w="11910" w:h="16840"/>
          <w:pgMar w:top="1500" w:right="1020" w:bottom="740" w:left="1300" w:header="0" w:footer="551" w:gutter="0"/>
          <w:pgNumType w:fmt="decimal"/>
          <w:cols w:space="720" w:num="1"/>
        </w:sectPr>
      </w:pPr>
    </w:p>
    <w:p w14:paraId="4032F112">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7DC9EF43">
      <w:pPr>
        <w:spacing w:before="15" w:line="360" w:lineRule="auto"/>
        <w:ind w:firstLine="401" w:firstLineChars="150"/>
        <w:rPr>
          <w:b/>
          <w:w w:val="95"/>
          <w:sz w:val="28"/>
          <w:lang w:eastAsia="zh-CN"/>
        </w:rPr>
      </w:pPr>
      <w:r>
        <w:rPr>
          <w:b/>
          <w:w w:val="95"/>
          <w:sz w:val="28"/>
          <w:lang w:eastAsia="zh-CN"/>
        </w:rPr>
        <w:t>一、规则</w:t>
      </w:r>
    </w:p>
    <w:p w14:paraId="72097CEC">
      <w:pPr>
        <w:pStyle w:val="2"/>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6D55D7F9">
      <w:pPr>
        <w:pStyle w:val="2"/>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6F1C4011">
      <w:pPr>
        <w:pStyle w:val="2"/>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655EA1D1">
      <w:pPr>
        <w:spacing w:before="15" w:line="360" w:lineRule="auto"/>
        <w:ind w:firstLine="534" w:firstLineChars="200"/>
        <w:rPr>
          <w:b/>
          <w:w w:val="95"/>
          <w:sz w:val="28"/>
          <w:lang w:eastAsia="zh-CN"/>
        </w:rPr>
      </w:pPr>
      <w:r>
        <w:rPr>
          <w:b/>
          <w:w w:val="95"/>
          <w:sz w:val="28"/>
          <w:lang w:eastAsia="zh-CN"/>
        </w:rPr>
        <w:t>二、资格审查</w:t>
      </w:r>
    </w:p>
    <w:p w14:paraId="3948DADD">
      <w:pPr>
        <w:pStyle w:val="2"/>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6FC0101E">
      <w:pPr>
        <w:spacing w:before="15" w:line="360" w:lineRule="auto"/>
        <w:ind w:firstLine="534" w:firstLineChars="200"/>
        <w:rPr>
          <w:b/>
          <w:w w:val="95"/>
          <w:sz w:val="28"/>
          <w:lang w:eastAsia="zh-CN"/>
        </w:rPr>
      </w:pPr>
      <w:r>
        <w:rPr>
          <w:b/>
          <w:w w:val="95"/>
          <w:sz w:val="28"/>
          <w:lang w:eastAsia="zh-CN"/>
        </w:rPr>
        <w:t>三、评选办法</w:t>
      </w:r>
    </w:p>
    <w:p w14:paraId="067A9637">
      <w:pPr>
        <w:pStyle w:val="2"/>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34</w:t>
      </w:r>
      <w:r>
        <w:rPr>
          <w:rFonts w:hint="eastAsia"/>
          <w:b/>
          <w:color w:val="FF0000"/>
          <w:lang w:eastAsia="zh-CN"/>
        </w:rPr>
        <w:t>万元整（含税包干总价）</w:t>
      </w:r>
      <w:r>
        <w:rPr>
          <w:rFonts w:hint="eastAsia"/>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g@fhcpec.com.cn</w:t>
      </w:r>
      <w:r>
        <w:rPr>
          <w:rFonts w:hint="eastAsia"/>
          <w:lang w:eastAsia="zh-CN"/>
        </w:rPr>
        <w:fldChar w:fldCharType="end"/>
      </w:r>
      <w:r>
        <w:rPr>
          <w:rFonts w:hint="eastAsia"/>
          <w:lang w:eastAsia="zh-CN"/>
        </w:rPr>
        <w:t>。</w:t>
      </w:r>
    </w:p>
    <w:p w14:paraId="4835DD53">
      <w:pPr>
        <w:pStyle w:val="2"/>
        <w:spacing w:line="360" w:lineRule="auto"/>
        <w:ind w:right="121" w:firstLine="480" w:firstLineChars="200"/>
        <w:jc w:val="both"/>
        <w:rPr>
          <w:lang w:eastAsia="zh-CN"/>
        </w:rPr>
      </w:pPr>
      <w:r>
        <w:rPr>
          <w:rFonts w:hint="eastAsia"/>
          <w:lang w:val="en-US" w:eastAsia="zh-CN"/>
        </w:rPr>
        <w:t>本项目</w:t>
      </w:r>
      <w:r>
        <w:rPr>
          <w:rFonts w:hint="eastAsia"/>
          <w:lang w:eastAsia="zh-CN"/>
        </w:rPr>
        <w:t>采用综合评选的方式，从商务和技术两部分进行综合评价。商务分与技术分的比例为6</w:t>
      </w:r>
      <w:r>
        <w:rPr>
          <w:lang w:eastAsia="zh-CN"/>
        </w:rPr>
        <w:t>0</w:t>
      </w:r>
      <w:r>
        <w:rPr>
          <w:rFonts w:hint="eastAsia"/>
          <w:lang w:eastAsia="zh-CN"/>
        </w:rPr>
        <w:t>：4</w:t>
      </w:r>
      <w:r>
        <w:rPr>
          <w:lang w:eastAsia="zh-CN"/>
        </w:rPr>
        <w:t>0</w:t>
      </w:r>
      <w:r>
        <w:rPr>
          <w:rFonts w:hint="eastAsia"/>
          <w:lang w:eastAsia="zh-CN"/>
        </w:rPr>
        <w:t>。综合得分最高者作为第一中选人。</w:t>
      </w:r>
    </w:p>
    <w:p w14:paraId="28EE7D4F">
      <w:pPr>
        <w:pStyle w:val="2"/>
        <w:spacing w:line="360" w:lineRule="auto"/>
        <w:ind w:right="121" w:firstLine="480" w:firstLineChars="200"/>
        <w:jc w:val="both"/>
        <w:rPr>
          <w:lang w:eastAsia="zh-CN"/>
        </w:rPr>
      </w:pPr>
      <w:r>
        <w:rPr>
          <w:rFonts w:hint="eastAsia"/>
          <w:lang w:eastAsia="zh-CN"/>
        </w:rPr>
        <w:t>评分细则如下：</w:t>
      </w:r>
    </w:p>
    <w:tbl>
      <w:tblPr>
        <w:tblStyle w:val="5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8"/>
        <w:gridCol w:w="952"/>
        <w:gridCol w:w="5998"/>
        <w:gridCol w:w="822"/>
        <w:gridCol w:w="638"/>
        <w:gridCol w:w="638"/>
      </w:tblGrid>
      <w:tr w14:paraId="171C73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0" w:type="auto"/>
            <w:noWrap/>
            <w:vAlign w:val="center"/>
          </w:tcPr>
          <w:p w14:paraId="131B36F4">
            <w:pPr>
              <w:widowControl/>
              <w:autoSpaceDE/>
              <w:autoSpaceDN/>
              <w:jc w:val="center"/>
              <w:rPr>
                <w:b/>
                <w:bCs/>
                <w:color w:val="000000"/>
                <w:sz w:val="21"/>
                <w:szCs w:val="21"/>
                <w:lang w:eastAsia="zh-CN"/>
              </w:rPr>
            </w:pPr>
            <w:r>
              <w:rPr>
                <w:rFonts w:hint="eastAsia"/>
                <w:b/>
                <w:bCs/>
                <w:color w:val="000000"/>
                <w:sz w:val="21"/>
                <w:szCs w:val="21"/>
                <w:lang w:eastAsia="zh-CN"/>
              </w:rPr>
              <w:t>NO</w:t>
            </w:r>
          </w:p>
        </w:tc>
        <w:tc>
          <w:tcPr>
            <w:tcW w:w="0" w:type="auto"/>
            <w:noWrap/>
            <w:vAlign w:val="center"/>
          </w:tcPr>
          <w:p w14:paraId="0A6886AC">
            <w:pPr>
              <w:widowControl/>
              <w:autoSpaceDE/>
              <w:autoSpaceDN/>
              <w:jc w:val="center"/>
              <w:rPr>
                <w:b/>
                <w:bCs/>
                <w:color w:val="000000"/>
                <w:sz w:val="21"/>
                <w:szCs w:val="21"/>
                <w:lang w:eastAsia="zh-CN"/>
              </w:rPr>
            </w:pPr>
            <w:r>
              <w:rPr>
                <w:rFonts w:hint="eastAsia"/>
                <w:b/>
                <w:bCs/>
                <w:color w:val="000000"/>
                <w:sz w:val="21"/>
                <w:szCs w:val="21"/>
                <w:lang w:eastAsia="zh-CN"/>
              </w:rPr>
              <w:t>项目</w:t>
            </w:r>
          </w:p>
        </w:tc>
        <w:tc>
          <w:tcPr>
            <w:tcW w:w="5998" w:type="dxa"/>
            <w:noWrap/>
            <w:vAlign w:val="center"/>
          </w:tcPr>
          <w:p w14:paraId="34CC8C95">
            <w:pPr>
              <w:widowControl/>
              <w:autoSpaceDE/>
              <w:autoSpaceDN/>
              <w:jc w:val="center"/>
              <w:rPr>
                <w:b/>
                <w:bCs/>
                <w:color w:val="000000"/>
                <w:sz w:val="21"/>
                <w:szCs w:val="21"/>
                <w:lang w:eastAsia="zh-CN"/>
              </w:rPr>
            </w:pPr>
            <w:r>
              <w:rPr>
                <w:rFonts w:hint="eastAsia"/>
                <w:b/>
                <w:bCs/>
                <w:color w:val="000000"/>
                <w:sz w:val="21"/>
                <w:szCs w:val="21"/>
                <w:lang w:eastAsia="zh-CN"/>
              </w:rPr>
              <w:t>评分细项</w:t>
            </w:r>
          </w:p>
        </w:tc>
        <w:tc>
          <w:tcPr>
            <w:tcW w:w="822" w:type="dxa"/>
            <w:noWrap/>
            <w:vAlign w:val="center"/>
          </w:tcPr>
          <w:p w14:paraId="69EEFA39">
            <w:pPr>
              <w:widowControl/>
              <w:autoSpaceDE/>
              <w:autoSpaceDN/>
              <w:jc w:val="center"/>
              <w:rPr>
                <w:b/>
                <w:bCs/>
                <w:color w:val="000000"/>
                <w:sz w:val="21"/>
                <w:szCs w:val="21"/>
                <w:lang w:eastAsia="zh-CN"/>
              </w:rPr>
            </w:pPr>
            <w:r>
              <w:rPr>
                <w:rFonts w:hint="eastAsia"/>
                <w:b/>
                <w:bCs/>
                <w:color w:val="000000"/>
                <w:sz w:val="21"/>
                <w:szCs w:val="21"/>
                <w:lang w:eastAsia="zh-CN"/>
              </w:rPr>
              <w:t>分值</w:t>
            </w:r>
          </w:p>
        </w:tc>
        <w:tc>
          <w:tcPr>
            <w:tcW w:w="638" w:type="dxa"/>
            <w:noWrap/>
            <w:vAlign w:val="center"/>
          </w:tcPr>
          <w:p w14:paraId="4721A358">
            <w:pPr>
              <w:widowControl/>
              <w:autoSpaceDE/>
              <w:autoSpaceDN/>
              <w:jc w:val="center"/>
              <w:rPr>
                <w:b/>
                <w:bCs/>
                <w:color w:val="000000"/>
                <w:sz w:val="21"/>
                <w:szCs w:val="21"/>
                <w:lang w:eastAsia="zh-CN"/>
              </w:rPr>
            </w:pPr>
            <w:r>
              <w:rPr>
                <w:rFonts w:hint="eastAsia"/>
                <w:b/>
                <w:bCs/>
                <w:color w:val="000000"/>
                <w:sz w:val="21"/>
                <w:szCs w:val="21"/>
                <w:lang w:eastAsia="zh-CN"/>
              </w:rPr>
              <w:t>得分</w:t>
            </w:r>
          </w:p>
        </w:tc>
        <w:tc>
          <w:tcPr>
            <w:tcW w:w="0" w:type="auto"/>
            <w:noWrap/>
            <w:vAlign w:val="center"/>
          </w:tcPr>
          <w:p w14:paraId="2F9724BD">
            <w:pPr>
              <w:widowControl/>
              <w:autoSpaceDE/>
              <w:autoSpaceDN/>
              <w:jc w:val="center"/>
              <w:rPr>
                <w:b/>
                <w:bCs/>
                <w:color w:val="000000"/>
                <w:sz w:val="21"/>
                <w:szCs w:val="21"/>
                <w:lang w:eastAsia="zh-CN"/>
              </w:rPr>
            </w:pPr>
            <w:r>
              <w:rPr>
                <w:rFonts w:hint="eastAsia"/>
                <w:b/>
                <w:bCs/>
                <w:color w:val="000000"/>
                <w:sz w:val="21"/>
                <w:szCs w:val="21"/>
                <w:lang w:eastAsia="zh-CN"/>
              </w:rPr>
              <w:t>备注</w:t>
            </w:r>
          </w:p>
        </w:tc>
      </w:tr>
      <w:tr w14:paraId="1262ED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0" w:type="auto"/>
            <w:noWrap/>
            <w:vAlign w:val="center"/>
          </w:tcPr>
          <w:p w14:paraId="0DA982AD">
            <w:pPr>
              <w:widowControl/>
              <w:autoSpaceDE/>
              <w:autoSpaceDN/>
              <w:jc w:val="center"/>
              <w:rPr>
                <w:b/>
                <w:bCs/>
                <w:color w:val="000000"/>
                <w:sz w:val="21"/>
                <w:szCs w:val="21"/>
                <w:lang w:eastAsia="zh-CN"/>
              </w:rPr>
            </w:pPr>
            <w:r>
              <w:rPr>
                <w:rFonts w:hint="eastAsia"/>
                <w:b/>
                <w:bCs/>
                <w:color w:val="000000"/>
                <w:sz w:val="21"/>
                <w:szCs w:val="21"/>
                <w:lang w:eastAsia="zh-CN"/>
              </w:rPr>
              <w:t>一、</w:t>
            </w:r>
          </w:p>
        </w:tc>
        <w:tc>
          <w:tcPr>
            <w:tcW w:w="6950" w:type="dxa"/>
            <w:gridSpan w:val="2"/>
            <w:noWrap/>
            <w:vAlign w:val="center"/>
          </w:tcPr>
          <w:p w14:paraId="5FD4728E">
            <w:pPr>
              <w:widowControl/>
              <w:autoSpaceDE/>
              <w:autoSpaceDN/>
              <w:rPr>
                <w:b/>
                <w:bCs/>
                <w:color w:val="000000"/>
                <w:sz w:val="21"/>
                <w:szCs w:val="21"/>
                <w:lang w:eastAsia="zh-CN"/>
              </w:rPr>
            </w:pPr>
            <w:r>
              <w:rPr>
                <w:rFonts w:hint="eastAsia"/>
                <w:b/>
                <w:bCs/>
                <w:color w:val="000000"/>
                <w:sz w:val="21"/>
                <w:szCs w:val="21"/>
                <w:lang w:eastAsia="zh-CN"/>
              </w:rPr>
              <w:t>商务评分</w:t>
            </w:r>
          </w:p>
        </w:tc>
        <w:tc>
          <w:tcPr>
            <w:tcW w:w="822" w:type="dxa"/>
            <w:noWrap/>
            <w:vAlign w:val="center"/>
          </w:tcPr>
          <w:p w14:paraId="5F57BF28">
            <w:pPr>
              <w:widowControl/>
              <w:autoSpaceDE/>
              <w:autoSpaceDN/>
              <w:jc w:val="center"/>
              <w:rPr>
                <w:rFonts w:hint="default"/>
                <w:b/>
                <w:bCs/>
                <w:color w:val="000000"/>
                <w:sz w:val="21"/>
                <w:szCs w:val="21"/>
                <w:lang w:val="en-US" w:eastAsia="zh-CN"/>
              </w:rPr>
            </w:pPr>
            <w:r>
              <w:rPr>
                <w:rFonts w:hint="eastAsia"/>
                <w:b/>
                <w:bCs/>
                <w:color w:val="000000"/>
                <w:sz w:val="21"/>
                <w:szCs w:val="21"/>
                <w:lang w:eastAsia="zh-CN"/>
              </w:rPr>
              <w:t>6</w:t>
            </w:r>
            <w:r>
              <w:rPr>
                <w:b/>
                <w:bCs/>
                <w:color w:val="000000"/>
                <w:sz w:val="21"/>
                <w:szCs w:val="21"/>
                <w:lang w:eastAsia="zh-CN"/>
              </w:rPr>
              <w:t>0</w:t>
            </w:r>
            <w:r>
              <w:rPr>
                <w:rFonts w:hint="eastAsia"/>
                <w:b/>
                <w:bCs/>
                <w:color w:val="000000"/>
                <w:sz w:val="21"/>
                <w:szCs w:val="21"/>
                <w:lang w:val="en-US" w:eastAsia="zh-CN"/>
              </w:rPr>
              <w:t>分</w:t>
            </w:r>
          </w:p>
        </w:tc>
        <w:tc>
          <w:tcPr>
            <w:tcW w:w="638" w:type="dxa"/>
            <w:noWrap/>
          </w:tcPr>
          <w:p w14:paraId="0FFE87B7">
            <w:pPr>
              <w:widowControl/>
              <w:autoSpaceDE/>
              <w:autoSpaceDN/>
              <w:jc w:val="center"/>
              <w:rPr>
                <w:b/>
                <w:bCs/>
                <w:color w:val="000000"/>
                <w:sz w:val="21"/>
                <w:szCs w:val="21"/>
                <w:lang w:eastAsia="zh-CN"/>
              </w:rPr>
            </w:pPr>
            <w:r>
              <w:rPr>
                <w:rFonts w:hint="eastAsia"/>
                <w:b/>
                <w:bCs/>
                <w:color w:val="000000"/>
                <w:sz w:val="21"/>
                <w:szCs w:val="21"/>
                <w:lang w:eastAsia="zh-CN"/>
              </w:rPr>
              <w:t>　</w:t>
            </w:r>
          </w:p>
        </w:tc>
        <w:tc>
          <w:tcPr>
            <w:tcW w:w="0" w:type="auto"/>
            <w:noWrap/>
          </w:tcPr>
          <w:p w14:paraId="0AA67C6B">
            <w:pPr>
              <w:widowControl/>
              <w:autoSpaceDE/>
              <w:autoSpaceDN/>
              <w:jc w:val="center"/>
              <w:rPr>
                <w:b/>
                <w:bCs/>
                <w:color w:val="000000"/>
                <w:sz w:val="21"/>
                <w:szCs w:val="21"/>
                <w:lang w:eastAsia="zh-CN"/>
              </w:rPr>
            </w:pPr>
            <w:r>
              <w:rPr>
                <w:rFonts w:hint="eastAsia"/>
                <w:b/>
                <w:bCs/>
                <w:color w:val="000000"/>
                <w:sz w:val="21"/>
                <w:szCs w:val="21"/>
                <w:lang w:eastAsia="zh-CN"/>
              </w:rPr>
              <w:t>　</w:t>
            </w:r>
          </w:p>
        </w:tc>
      </w:tr>
      <w:tr w14:paraId="485814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0" w:type="auto"/>
            <w:noWrap/>
          </w:tcPr>
          <w:p w14:paraId="5F033245">
            <w:pPr>
              <w:widowControl/>
              <w:autoSpaceDE/>
              <w:autoSpaceDN/>
              <w:jc w:val="center"/>
              <w:rPr>
                <w:color w:val="000000"/>
                <w:sz w:val="21"/>
                <w:szCs w:val="21"/>
                <w:lang w:eastAsia="zh-CN"/>
              </w:rPr>
            </w:pPr>
            <w:r>
              <w:rPr>
                <w:rFonts w:hint="eastAsia"/>
                <w:color w:val="000000"/>
                <w:sz w:val="21"/>
                <w:szCs w:val="21"/>
                <w:lang w:eastAsia="zh-CN"/>
              </w:rPr>
              <w:t>1</w:t>
            </w:r>
          </w:p>
        </w:tc>
        <w:tc>
          <w:tcPr>
            <w:tcW w:w="0" w:type="auto"/>
          </w:tcPr>
          <w:p w14:paraId="555AE06E">
            <w:pPr>
              <w:widowControl/>
              <w:autoSpaceDE/>
              <w:autoSpaceDN/>
              <w:rPr>
                <w:color w:val="000000"/>
                <w:sz w:val="21"/>
                <w:szCs w:val="21"/>
                <w:lang w:eastAsia="zh-CN"/>
              </w:rPr>
            </w:pPr>
            <w:r>
              <w:rPr>
                <w:rFonts w:hint="eastAsia"/>
                <w:color w:val="000000"/>
                <w:sz w:val="21"/>
                <w:szCs w:val="21"/>
                <w:lang w:eastAsia="zh-CN"/>
              </w:rPr>
              <w:t>商务报价</w:t>
            </w:r>
          </w:p>
        </w:tc>
        <w:tc>
          <w:tcPr>
            <w:tcW w:w="5998" w:type="dxa"/>
          </w:tcPr>
          <w:p w14:paraId="247183AD">
            <w:pPr>
              <w:widowControl/>
              <w:rPr>
                <w:sz w:val="21"/>
                <w:szCs w:val="21"/>
                <w:lang w:eastAsia="zh-CN"/>
              </w:rPr>
            </w:pPr>
            <w:r>
              <w:rPr>
                <w:rFonts w:hint="eastAsia"/>
                <w:color w:val="000000"/>
                <w:sz w:val="21"/>
                <w:szCs w:val="21"/>
                <w:lang w:eastAsia="zh-CN"/>
              </w:rPr>
              <w:t>1.设置最高控制价</w:t>
            </w:r>
            <w:r>
              <w:rPr>
                <w:rFonts w:hint="eastAsia"/>
                <w:color w:val="000000"/>
                <w:sz w:val="21"/>
                <w:szCs w:val="21"/>
                <w:lang w:val="en-US" w:eastAsia="zh-CN"/>
              </w:rPr>
              <w:t>34</w:t>
            </w:r>
            <w:r>
              <w:rPr>
                <w:rFonts w:hint="eastAsia"/>
                <w:color w:val="000000"/>
                <w:sz w:val="21"/>
                <w:szCs w:val="21"/>
                <w:lang w:eastAsia="zh-CN"/>
              </w:rPr>
              <w:t>万元整（</w:t>
            </w:r>
            <w:r>
              <w:rPr>
                <w:rFonts w:hint="eastAsia"/>
                <w:color w:val="000000"/>
                <w:sz w:val="21"/>
                <w:szCs w:val="21"/>
                <w:lang w:val="en-US" w:eastAsia="zh-CN"/>
              </w:rPr>
              <w:t>含税</w:t>
            </w:r>
            <w:r>
              <w:rPr>
                <w:rFonts w:hint="eastAsia"/>
                <w:color w:val="000000"/>
                <w:sz w:val="21"/>
                <w:szCs w:val="21"/>
                <w:lang w:eastAsia="zh-CN"/>
              </w:rPr>
              <w:t>）。如超过则为无效报价，不参与投标基准价的计算。</w:t>
            </w:r>
            <w:r>
              <w:rPr>
                <w:rFonts w:hint="eastAsia"/>
                <w:color w:val="000000"/>
                <w:sz w:val="21"/>
                <w:szCs w:val="21"/>
                <w:lang w:eastAsia="zh-CN"/>
              </w:rPr>
              <w:br w:type="textWrapping"/>
            </w:r>
            <w:r>
              <w:rPr>
                <w:rFonts w:hint="eastAsia"/>
                <w:color w:val="000000"/>
                <w:sz w:val="21"/>
                <w:szCs w:val="21"/>
                <w:lang w:eastAsia="zh-CN"/>
              </w:rPr>
              <w:t>2.</w:t>
            </w:r>
            <w:r>
              <w:rPr>
                <w:rFonts w:hint="eastAsia"/>
                <w:sz w:val="21"/>
                <w:szCs w:val="21"/>
                <w:lang w:eastAsia="zh-CN"/>
              </w:rPr>
              <w:t>商务评选总分值6</w:t>
            </w:r>
            <w:r>
              <w:rPr>
                <w:sz w:val="21"/>
                <w:szCs w:val="21"/>
                <w:lang w:eastAsia="zh-CN"/>
              </w:rPr>
              <w:t>0</w:t>
            </w:r>
            <w:r>
              <w:rPr>
                <w:rFonts w:hint="eastAsia"/>
                <w:sz w:val="21"/>
                <w:szCs w:val="21"/>
                <w:lang w:eastAsia="zh-CN"/>
              </w:rPr>
              <w:t>分。</w:t>
            </w:r>
            <w:r>
              <w:rPr>
                <w:rFonts w:hint="eastAsia"/>
                <w:sz w:val="21"/>
                <w:szCs w:val="21"/>
                <w:lang w:eastAsia="zh-CN"/>
              </w:rPr>
              <w:br w:type="textWrapping"/>
            </w:r>
            <w:r>
              <w:rPr>
                <w:sz w:val="21"/>
                <w:szCs w:val="21"/>
                <w:lang w:eastAsia="zh-CN"/>
              </w:rPr>
              <w:t>3</w:t>
            </w:r>
            <w:r>
              <w:rPr>
                <w:rFonts w:hint="eastAsia"/>
                <w:sz w:val="21"/>
                <w:szCs w:val="21"/>
                <w:lang w:eastAsia="zh-CN"/>
              </w:rPr>
              <w:t>.投标报价得分=6</w:t>
            </w:r>
            <w:r>
              <w:rPr>
                <w:sz w:val="21"/>
                <w:szCs w:val="21"/>
                <w:lang w:eastAsia="zh-CN"/>
              </w:rPr>
              <w:t>0</w:t>
            </w:r>
            <w:r>
              <w:rPr>
                <w:rFonts w:hint="eastAsia"/>
                <w:sz w:val="21"/>
                <w:szCs w:val="21"/>
                <w:lang w:eastAsia="zh-CN"/>
              </w:rPr>
              <w:t>-（|Ai-评标基准价|÷评标基准价）×100×Q</w:t>
            </w:r>
            <w:r>
              <w:rPr>
                <w:rFonts w:hint="eastAsia"/>
                <w:sz w:val="21"/>
                <w:szCs w:val="21"/>
                <w:lang w:eastAsia="zh-CN"/>
              </w:rPr>
              <w:br w:type="textWrapping"/>
            </w:r>
            <w:r>
              <w:rPr>
                <w:rFonts w:hint="eastAsia"/>
                <w:sz w:val="21"/>
                <w:szCs w:val="21"/>
                <w:lang w:eastAsia="zh-CN"/>
              </w:rPr>
              <w:t>其中，Ai 为各合格</w:t>
            </w:r>
            <w:r>
              <w:rPr>
                <w:rFonts w:hint="eastAsia"/>
                <w:sz w:val="21"/>
                <w:szCs w:val="21"/>
                <w:lang w:val="en-US" w:eastAsia="zh-CN"/>
              </w:rPr>
              <w:t>参选</w:t>
            </w:r>
            <w:r>
              <w:rPr>
                <w:rFonts w:hint="eastAsia"/>
                <w:sz w:val="21"/>
                <w:szCs w:val="21"/>
                <w:lang w:eastAsia="zh-CN"/>
              </w:rPr>
              <w:t>人的有效报价；</w:t>
            </w:r>
          </w:p>
          <w:p w14:paraId="5B921ADB">
            <w:pPr>
              <w:widowControl/>
              <w:rPr>
                <w:sz w:val="21"/>
                <w:szCs w:val="21"/>
                <w:lang w:eastAsia="zh-CN"/>
              </w:rPr>
            </w:pPr>
            <w:r>
              <w:rPr>
                <w:rFonts w:hint="eastAsia"/>
                <w:sz w:val="21"/>
                <w:szCs w:val="21"/>
                <w:lang w:eastAsia="zh-CN"/>
              </w:rPr>
              <w:t>评标基准价为各合格</w:t>
            </w:r>
            <w:r>
              <w:rPr>
                <w:rFonts w:hint="eastAsia"/>
                <w:sz w:val="21"/>
                <w:szCs w:val="21"/>
                <w:lang w:val="en-US" w:eastAsia="zh-CN"/>
              </w:rPr>
              <w:t>参选</w:t>
            </w:r>
            <w:r>
              <w:rPr>
                <w:rFonts w:hint="eastAsia"/>
                <w:sz w:val="21"/>
                <w:szCs w:val="21"/>
                <w:lang w:eastAsia="zh-CN"/>
              </w:rPr>
              <w:t>人有效报价的平均价；</w:t>
            </w:r>
            <w:r>
              <w:rPr>
                <w:rFonts w:hint="eastAsia"/>
                <w:sz w:val="21"/>
                <w:szCs w:val="21"/>
                <w:lang w:eastAsia="zh-CN"/>
              </w:rPr>
              <w:br w:type="textWrapping"/>
            </w:r>
            <w:r>
              <w:rPr>
                <w:rFonts w:hint="eastAsia"/>
                <w:sz w:val="21"/>
                <w:szCs w:val="21"/>
                <w:lang w:eastAsia="zh-CN"/>
              </w:rPr>
              <w:t>当合格参选人的有效报价&gt;评标基准价时，Q的取值为</w:t>
            </w:r>
            <w:r>
              <w:rPr>
                <w:sz w:val="21"/>
                <w:szCs w:val="21"/>
                <w:lang w:eastAsia="zh-CN"/>
              </w:rPr>
              <w:t>0.6</w:t>
            </w:r>
            <w:r>
              <w:rPr>
                <w:rFonts w:hint="eastAsia"/>
                <w:sz w:val="21"/>
                <w:szCs w:val="21"/>
                <w:lang w:eastAsia="zh-CN"/>
              </w:rPr>
              <w:t>；</w:t>
            </w:r>
          </w:p>
          <w:p w14:paraId="78AB2C70">
            <w:pPr>
              <w:widowControl/>
              <w:autoSpaceDE/>
              <w:autoSpaceDN/>
              <w:rPr>
                <w:color w:val="000000"/>
                <w:sz w:val="21"/>
                <w:szCs w:val="21"/>
                <w:lang w:eastAsia="zh-CN"/>
              </w:rPr>
            </w:pPr>
            <w:r>
              <w:rPr>
                <w:rFonts w:hint="eastAsia"/>
                <w:sz w:val="21"/>
                <w:szCs w:val="21"/>
                <w:lang w:eastAsia="zh-CN"/>
              </w:rPr>
              <w:t>当合格参选人的有效报价≤评标基准价时，Q的取值为</w:t>
            </w:r>
            <w:r>
              <w:rPr>
                <w:sz w:val="21"/>
                <w:szCs w:val="21"/>
                <w:lang w:eastAsia="zh-CN"/>
              </w:rPr>
              <w:t>0.4</w:t>
            </w:r>
            <w:r>
              <w:rPr>
                <w:rFonts w:hint="eastAsia"/>
                <w:sz w:val="21"/>
                <w:szCs w:val="21"/>
                <w:lang w:eastAsia="zh-CN"/>
              </w:rPr>
              <w:t>；</w:t>
            </w:r>
            <w:r>
              <w:rPr>
                <w:rFonts w:hint="eastAsia"/>
                <w:sz w:val="21"/>
                <w:szCs w:val="21"/>
                <w:lang w:eastAsia="zh-CN"/>
              </w:rPr>
              <w:br w:type="textWrapping"/>
            </w:r>
            <w:r>
              <w:rPr>
                <w:rFonts w:hint="eastAsia"/>
                <w:sz w:val="21"/>
                <w:szCs w:val="21"/>
                <w:lang w:eastAsia="zh-CN"/>
              </w:rPr>
              <w:t>投标报价得分小数点后保留两位，第三位“四舍五入”，第四位及以后不计。</w:t>
            </w:r>
          </w:p>
        </w:tc>
        <w:tc>
          <w:tcPr>
            <w:tcW w:w="822" w:type="dxa"/>
            <w:noWrap/>
          </w:tcPr>
          <w:p w14:paraId="4C77D915">
            <w:pPr>
              <w:widowControl/>
              <w:autoSpaceDE/>
              <w:autoSpaceDN/>
              <w:jc w:val="center"/>
              <w:rPr>
                <w:color w:val="000000"/>
                <w:sz w:val="21"/>
                <w:szCs w:val="21"/>
                <w:lang w:eastAsia="zh-CN"/>
              </w:rPr>
            </w:pPr>
          </w:p>
        </w:tc>
        <w:tc>
          <w:tcPr>
            <w:tcW w:w="638" w:type="dxa"/>
            <w:noWrap/>
          </w:tcPr>
          <w:p w14:paraId="3E3BF8DD">
            <w:pPr>
              <w:widowControl/>
              <w:autoSpaceDE/>
              <w:autoSpaceDN/>
              <w:jc w:val="center"/>
              <w:rPr>
                <w:color w:val="000000"/>
                <w:sz w:val="21"/>
                <w:szCs w:val="21"/>
                <w:lang w:eastAsia="zh-CN"/>
              </w:rPr>
            </w:pPr>
          </w:p>
        </w:tc>
        <w:tc>
          <w:tcPr>
            <w:tcW w:w="0" w:type="auto"/>
            <w:noWrap/>
          </w:tcPr>
          <w:p w14:paraId="3879D187">
            <w:pPr>
              <w:widowControl/>
              <w:autoSpaceDE/>
              <w:autoSpaceDN/>
              <w:jc w:val="center"/>
              <w:rPr>
                <w:color w:val="000000"/>
                <w:sz w:val="21"/>
                <w:szCs w:val="21"/>
                <w:lang w:eastAsia="zh-CN"/>
              </w:rPr>
            </w:pPr>
            <w:r>
              <w:rPr>
                <w:rFonts w:hint="eastAsia"/>
                <w:color w:val="000000"/>
                <w:sz w:val="21"/>
                <w:szCs w:val="21"/>
                <w:lang w:eastAsia="zh-CN"/>
              </w:rPr>
              <w:t>　</w:t>
            </w:r>
          </w:p>
        </w:tc>
      </w:tr>
      <w:tr w14:paraId="74C670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trPr>
        <w:tc>
          <w:tcPr>
            <w:tcW w:w="0" w:type="auto"/>
            <w:noWrap/>
            <w:vAlign w:val="center"/>
          </w:tcPr>
          <w:p w14:paraId="38117F28">
            <w:pPr>
              <w:widowControl/>
              <w:autoSpaceDE/>
              <w:autoSpaceDN/>
              <w:jc w:val="center"/>
              <w:rPr>
                <w:b/>
                <w:bCs/>
                <w:color w:val="000000"/>
                <w:sz w:val="21"/>
                <w:szCs w:val="21"/>
                <w:lang w:eastAsia="zh-CN"/>
              </w:rPr>
            </w:pPr>
            <w:r>
              <w:rPr>
                <w:rFonts w:hint="eastAsia"/>
                <w:b/>
                <w:bCs/>
                <w:color w:val="000000"/>
                <w:sz w:val="21"/>
                <w:szCs w:val="21"/>
                <w:lang w:eastAsia="zh-CN"/>
              </w:rPr>
              <w:t>二</w:t>
            </w:r>
          </w:p>
        </w:tc>
        <w:tc>
          <w:tcPr>
            <w:tcW w:w="6950" w:type="dxa"/>
            <w:gridSpan w:val="2"/>
            <w:vAlign w:val="center"/>
          </w:tcPr>
          <w:p w14:paraId="3B3DBAE6">
            <w:pPr>
              <w:widowControl/>
              <w:autoSpaceDE/>
              <w:autoSpaceDN/>
              <w:jc w:val="left"/>
              <w:rPr>
                <w:b/>
                <w:bCs/>
                <w:color w:val="000000"/>
                <w:sz w:val="21"/>
                <w:szCs w:val="21"/>
                <w:lang w:eastAsia="zh-CN"/>
              </w:rPr>
            </w:pPr>
            <w:r>
              <w:rPr>
                <w:rFonts w:hint="eastAsia"/>
                <w:b/>
                <w:bCs/>
                <w:color w:val="000000"/>
                <w:sz w:val="21"/>
                <w:szCs w:val="21"/>
                <w:lang w:eastAsia="zh-CN"/>
              </w:rPr>
              <w:t>技术评分</w:t>
            </w:r>
          </w:p>
        </w:tc>
        <w:tc>
          <w:tcPr>
            <w:tcW w:w="822" w:type="dxa"/>
            <w:noWrap/>
            <w:vAlign w:val="center"/>
          </w:tcPr>
          <w:p w14:paraId="7D737741">
            <w:pPr>
              <w:widowControl/>
              <w:autoSpaceDE/>
              <w:autoSpaceDN/>
              <w:jc w:val="center"/>
              <w:rPr>
                <w:rFonts w:hint="default"/>
                <w:b/>
                <w:bCs/>
                <w:color w:val="000000"/>
                <w:sz w:val="21"/>
                <w:szCs w:val="21"/>
                <w:lang w:val="en-US" w:eastAsia="zh-CN"/>
              </w:rPr>
            </w:pPr>
            <w:r>
              <w:rPr>
                <w:rFonts w:hint="eastAsia"/>
                <w:b/>
                <w:bCs/>
                <w:color w:val="000000"/>
                <w:sz w:val="21"/>
                <w:szCs w:val="21"/>
                <w:lang w:eastAsia="zh-CN"/>
              </w:rPr>
              <w:t>4</w:t>
            </w:r>
            <w:r>
              <w:rPr>
                <w:b/>
                <w:bCs/>
                <w:color w:val="000000"/>
                <w:sz w:val="21"/>
                <w:szCs w:val="21"/>
                <w:lang w:eastAsia="zh-CN"/>
              </w:rPr>
              <w:t>0</w:t>
            </w:r>
            <w:r>
              <w:rPr>
                <w:rFonts w:hint="eastAsia"/>
                <w:b/>
                <w:bCs/>
                <w:color w:val="000000"/>
                <w:sz w:val="21"/>
                <w:szCs w:val="21"/>
                <w:lang w:val="en-US" w:eastAsia="zh-CN"/>
              </w:rPr>
              <w:t>分</w:t>
            </w:r>
          </w:p>
        </w:tc>
        <w:tc>
          <w:tcPr>
            <w:tcW w:w="638" w:type="dxa"/>
            <w:noWrap/>
            <w:vAlign w:val="center"/>
          </w:tcPr>
          <w:p w14:paraId="36528E57">
            <w:pPr>
              <w:widowControl/>
              <w:autoSpaceDE/>
              <w:autoSpaceDN/>
              <w:jc w:val="center"/>
              <w:rPr>
                <w:b/>
                <w:bCs/>
                <w:color w:val="000000"/>
                <w:sz w:val="21"/>
                <w:szCs w:val="21"/>
                <w:lang w:eastAsia="zh-CN"/>
              </w:rPr>
            </w:pPr>
          </w:p>
        </w:tc>
        <w:tc>
          <w:tcPr>
            <w:tcW w:w="0" w:type="auto"/>
            <w:noWrap/>
            <w:vAlign w:val="center"/>
          </w:tcPr>
          <w:p w14:paraId="08367444">
            <w:pPr>
              <w:widowControl/>
              <w:autoSpaceDE/>
              <w:autoSpaceDN/>
              <w:jc w:val="center"/>
              <w:rPr>
                <w:b/>
                <w:bCs/>
                <w:color w:val="000000"/>
                <w:sz w:val="21"/>
                <w:szCs w:val="21"/>
                <w:lang w:eastAsia="zh-CN"/>
              </w:rPr>
            </w:pPr>
          </w:p>
        </w:tc>
      </w:tr>
      <w:tr w14:paraId="0117D4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6" w:hRule="atLeast"/>
        </w:trPr>
        <w:tc>
          <w:tcPr>
            <w:tcW w:w="0" w:type="auto"/>
            <w:noWrap/>
            <w:vAlign w:val="center"/>
          </w:tcPr>
          <w:p w14:paraId="3759EBC0">
            <w:pPr>
              <w:widowControl/>
              <w:autoSpaceDE/>
              <w:autoSpaceDN/>
              <w:jc w:val="center"/>
              <w:rPr>
                <w:color w:val="000000"/>
                <w:sz w:val="21"/>
                <w:szCs w:val="21"/>
                <w:lang w:eastAsia="zh-CN"/>
              </w:rPr>
            </w:pPr>
            <w:r>
              <w:rPr>
                <w:rFonts w:hint="eastAsia"/>
                <w:color w:val="000000"/>
                <w:sz w:val="21"/>
                <w:szCs w:val="21"/>
                <w:lang w:eastAsia="zh-CN"/>
              </w:rPr>
              <w:t>1</w:t>
            </w:r>
          </w:p>
        </w:tc>
        <w:tc>
          <w:tcPr>
            <w:tcW w:w="0" w:type="auto"/>
            <w:vAlign w:val="center"/>
          </w:tcPr>
          <w:p w14:paraId="1476D1DF">
            <w:pPr>
              <w:widowControl/>
              <w:autoSpaceDE/>
              <w:autoSpaceDN/>
              <w:jc w:val="center"/>
              <w:rPr>
                <w:color w:val="000000"/>
                <w:sz w:val="21"/>
                <w:szCs w:val="21"/>
                <w:lang w:eastAsia="zh-CN"/>
              </w:rPr>
            </w:pPr>
            <w:r>
              <w:rPr>
                <w:rFonts w:hint="eastAsia"/>
                <w:sz w:val="21"/>
                <w:szCs w:val="21"/>
              </w:rPr>
              <w:t>项目人员配置</w:t>
            </w:r>
          </w:p>
        </w:tc>
        <w:tc>
          <w:tcPr>
            <w:tcW w:w="5998" w:type="dxa"/>
            <w:vAlign w:val="center"/>
          </w:tcPr>
          <w:p w14:paraId="6B241EA7">
            <w:pPr>
              <w:tabs>
                <w:tab w:val="left" w:pos="0"/>
                <w:tab w:val="left" w:pos="900"/>
              </w:tabs>
              <w:spacing w:line="300" w:lineRule="exact"/>
              <w:jc w:val="left"/>
              <w:rPr>
                <w:sz w:val="21"/>
                <w:szCs w:val="21"/>
                <w:lang w:eastAsia="zh-CN"/>
              </w:rPr>
            </w:pPr>
            <w:r>
              <w:rPr>
                <w:rFonts w:hint="eastAsia"/>
                <w:sz w:val="21"/>
                <w:szCs w:val="21"/>
                <w:lang w:eastAsia="zh-CN"/>
              </w:rPr>
              <w:t>评委根据参选人拟派本项目的项目人员的工作经验、专业等级、执业资格。</w:t>
            </w:r>
          </w:p>
          <w:p w14:paraId="73BBEEB2">
            <w:pPr>
              <w:tabs>
                <w:tab w:val="left" w:pos="0"/>
                <w:tab w:val="left" w:pos="900"/>
              </w:tabs>
              <w:spacing w:line="300" w:lineRule="exact"/>
              <w:rPr>
                <w:lang w:eastAsia="zh-CN"/>
              </w:rPr>
            </w:pPr>
            <w:r>
              <w:rPr>
                <w:rFonts w:hint="eastAsia"/>
                <w:lang w:eastAsia="zh-CN"/>
              </w:rPr>
              <w:t>1.项目负责人具有（规划相关）高级工程师</w:t>
            </w:r>
            <w:r>
              <w:rPr>
                <w:lang w:eastAsia="zh-CN"/>
              </w:rPr>
              <w:t>(规划相关专业)及注册规划师</w:t>
            </w:r>
            <w:r>
              <w:rPr>
                <w:rFonts w:hint="eastAsia"/>
                <w:lang w:eastAsia="zh-CN"/>
              </w:rPr>
              <w:t>且有从事项目规划选址论证或用地预审人员经验</w:t>
            </w:r>
            <w:r>
              <w:rPr>
                <w:lang w:eastAsia="zh-CN"/>
              </w:rPr>
              <w:t>的</w:t>
            </w:r>
            <w:r>
              <w:rPr>
                <w:rFonts w:hint="eastAsia"/>
                <w:lang w:eastAsia="zh-CN"/>
              </w:rPr>
              <w:t>得5分，未提供或没有不得分。</w:t>
            </w:r>
          </w:p>
          <w:p w14:paraId="4075AFC9">
            <w:pPr>
              <w:tabs>
                <w:tab w:val="left" w:pos="0"/>
                <w:tab w:val="left" w:pos="900"/>
              </w:tabs>
              <w:spacing w:line="300" w:lineRule="exact"/>
              <w:jc w:val="left"/>
              <w:rPr>
                <w:sz w:val="21"/>
                <w:szCs w:val="21"/>
                <w:lang w:eastAsia="zh-CN"/>
              </w:rPr>
            </w:pPr>
            <w:r>
              <w:rPr>
                <w:rFonts w:hint="eastAsia"/>
                <w:lang w:eastAsia="zh-CN"/>
              </w:rPr>
              <w:t>2. 拟投入的本项目各专业人员配置齐全，具备①土地规划利用中级及以上工程师；②城乡规划设计中级及以上工程师；③国土空间规划中级及以上工程师；④燃气设计中级及以上工程师；⑤交通运输中级及以上工程师</w:t>
            </w:r>
            <w:r>
              <w:rPr>
                <w:lang w:eastAsia="zh-CN"/>
              </w:rPr>
              <w:t>（同一人具有上述多项专业职称按配置不同专业计算得分；比如一人有上述其中</w:t>
            </w:r>
            <w:r>
              <w:rPr>
                <w:rFonts w:hint="eastAsia"/>
                <w:lang w:eastAsia="zh-CN"/>
              </w:rPr>
              <w:t>两</w:t>
            </w:r>
            <w:r>
              <w:rPr>
                <w:lang w:eastAsia="zh-CN"/>
              </w:rPr>
              <w:t>项专业职称，视为配置了两种专业人员）</w:t>
            </w:r>
            <w:r>
              <w:rPr>
                <w:rFonts w:hint="eastAsia"/>
                <w:lang w:eastAsia="zh-CN"/>
              </w:rPr>
              <w:t>且有从事项目规划选址论证或用地预审人员经验。满分5分，每少一项扣</w:t>
            </w:r>
            <w:r>
              <w:rPr>
                <w:lang w:eastAsia="zh-CN"/>
              </w:rPr>
              <w:t>1</w:t>
            </w:r>
            <w:r>
              <w:rPr>
                <w:rFonts w:hint="eastAsia"/>
                <w:lang w:eastAsia="zh-CN"/>
              </w:rPr>
              <w:t>分。</w:t>
            </w:r>
          </w:p>
        </w:tc>
        <w:tc>
          <w:tcPr>
            <w:tcW w:w="822" w:type="dxa"/>
            <w:noWrap/>
            <w:vAlign w:val="center"/>
          </w:tcPr>
          <w:p w14:paraId="492C73A5">
            <w:pPr>
              <w:widowControl/>
              <w:autoSpaceDE/>
              <w:autoSpaceDN/>
              <w:jc w:val="center"/>
              <w:rPr>
                <w:rFonts w:hint="default"/>
                <w:color w:val="000000"/>
                <w:sz w:val="21"/>
                <w:szCs w:val="21"/>
                <w:lang w:val="en-US" w:eastAsia="zh-CN"/>
              </w:rPr>
            </w:pPr>
            <w:r>
              <w:rPr>
                <w:rFonts w:hint="eastAsia"/>
                <w:color w:val="000000"/>
                <w:sz w:val="21"/>
                <w:szCs w:val="21"/>
                <w:lang w:val="en-US" w:eastAsia="zh-CN"/>
              </w:rPr>
              <w:t>10分</w:t>
            </w:r>
          </w:p>
        </w:tc>
        <w:tc>
          <w:tcPr>
            <w:tcW w:w="638" w:type="dxa"/>
            <w:noWrap/>
          </w:tcPr>
          <w:p w14:paraId="787BED9A">
            <w:pPr>
              <w:widowControl/>
              <w:autoSpaceDE/>
              <w:autoSpaceDN/>
              <w:jc w:val="center"/>
              <w:rPr>
                <w:color w:val="000000"/>
                <w:sz w:val="21"/>
                <w:szCs w:val="21"/>
                <w:lang w:eastAsia="zh-CN"/>
              </w:rPr>
            </w:pPr>
          </w:p>
        </w:tc>
        <w:tc>
          <w:tcPr>
            <w:tcW w:w="0" w:type="auto"/>
            <w:noWrap/>
          </w:tcPr>
          <w:p w14:paraId="0EB9C660">
            <w:pPr>
              <w:widowControl/>
              <w:autoSpaceDE/>
              <w:autoSpaceDN/>
              <w:jc w:val="center"/>
              <w:rPr>
                <w:color w:val="000000"/>
                <w:sz w:val="21"/>
                <w:szCs w:val="21"/>
                <w:lang w:eastAsia="zh-CN"/>
              </w:rPr>
            </w:pPr>
          </w:p>
        </w:tc>
      </w:tr>
      <w:tr w14:paraId="77F5F7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14:paraId="2F270BE3">
            <w:pPr>
              <w:widowControl/>
              <w:autoSpaceDE/>
              <w:autoSpaceDN/>
              <w:jc w:val="center"/>
              <w:rPr>
                <w:color w:val="000000"/>
                <w:sz w:val="21"/>
                <w:szCs w:val="21"/>
                <w:lang w:eastAsia="zh-CN"/>
              </w:rPr>
            </w:pPr>
            <w:r>
              <w:rPr>
                <w:rFonts w:hint="eastAsia"/>
                <w:color w:val="000000"/>
                <w:sz w:val="21"/>
                <w:szCs w:val="21"/>
                <w:lang w:eastAsia="zh-CN"/>
              </w:rPr>
              <w:t>2</w:t>
            </w:r>
          </w:p>
        </w:tc>
        <w:tc>
          <w:tcPr>
            <w:tcW w:w="952" w:type="dxa"/>
            <w:vAlign w:val="top"/>
          </w:tcPr>
          <w:p w14:paraId="17F955AF">
            <w:pPr>
              <w:widowControl/>
              <w:autoSpaceDE/>
              <w:autoSpaceDN/>
              <w:rPr>
                <w:color w:val="000000"/>
                <w:sz w:val="21"/>
                <w:szCs w:val="21"/>
                <w:lang w:eastAsia="zh-CN"/>
              </w:rPr>
            </w:pPr>
            <w:r>
              <w:rPr>
                <w:rFonts w:hint="eastAsia"/>
                <w:lang w:eastAsia="zh-CN"/>
              </w:rPr>
              <w:t>近五年业绩及履约情况</w:t>
            </w:r>
          </w:p>
        </w:tc>
        <w:tc>
          <w:tcPr>
            <w:tcW w:w="5998" w:type="dxa"/>
            <w:vAlign w:val="top"/>
          </w:tcPr>
          <w:p w14:paraId="48FE28D2">
            <w:pPr>
              <w:widowControl/>
              <w:autoSpaceDE/>
              <w:autoSpaceDN/>
              <w:rPr>
                <w:lang w:eastAsia="zh-CN"/>
              </w:rPr>
            </w:pPr>
            <w:r>
              <w:rPr>
                <w:rFonts w:hint="eastAsia"/>
                <w:lang w:eastAsia="zh-CN"/>
              </w:rPr>
              <w:t>1</w:t>
            </w:r>
            <w:r>
              <w:rPr>
                <w:lang w:eastAsia="zh-CN"/>
              </w:rPr>
              <w:t>.</w:t>
            </w:r>
            <w:r>
              <w:rPr>
                <w:rFonts w:hint="eastAsia"/>
                <w:lang w:eastAsia="zh-CN"/>
              </w:rPr>
              <w:t>燃气管道</w:t>
            </w:r>
            <w:r>
              <w:rPr>
                <w:lang w:eastAsia="zh-CN"/>
              </w:rPr>
              <w:t>工程规划选址论证业绩</w:t>
            </w:r>
            <w:r>
              <w:rPr>
                <w:rFonts w:hint="eastAsia"/>
                <w:lang w:eastAsia="zh-CN"/>
              </w:rPr>
              <w:t>或燃气场站选址论证</w:t>
            </w:r>
            <w:r>
              <w:rPr>
                <w:lang w:eastAsia="zh-CN"/>
              </w:rPr>
              <w:t>业绩</w:t>
            </w:r>
            <w:r>
              <w:rPr>
                <w:rFonts w:hint="eastAsia"/>
                <w:lang w:eastAsia="zh-CN"/>
              </w:rPr>
              <w:t>每具有一项合同</w:t>
            </w:r>
            <w:r>
              <w:rPr>
                <w:rFonts w:hint="eastAsia"/>
                <w:lang w:val="en-US" w:eastAsia="zh-CN"/>
              </w:rPr>
              <w:t>业绩</w:t>
            </w:r>
            <w:r>
              <w:rPr>
                <w:rFonts w:hint="eastAsia"/>
                <w:lang w:eastAsia="zh-CN"/>
              </w:rPr>
              <w:t>得2.5</w:t>
            </w:r>
            <w:r>
              <w:rPr>
                <w:lang w:eastAsia="zh-CN"/>
              </w:rPr>
              <w:t>分。</w:t>
            </w:r>
          </w:p>
          <w:p w14:paraId="68A90CE6">
            <w:pPr>
              <w:widowControl/>
              <w:autoSpaceDE/>
              <w:autoSpaceDN/>
              <w:rPr>
                <w:sz w:val="21"/>
                <w:szCs w:val="21"/>
                <w:lang w:eastAsia="zh-CN"/>
              </w:rPr>
            </w:pPr>
            <w:r>
              <w:rPr>
                <w:lang w:eastAsia="zh-CN"/>
              </w:rPr>
              <w:t>2.</w:t>
            </w:r>
            <w:r>
              <w:rPr>
                <w:rFonts w:hint="eastAsia"/>
                <w:lang w:eastAsia="zh-CN"/>
              </w:rPr>
              <w:t>本项满分为</w:t>
            </w:r>
            <w:r>
              <w:rPr>
                <w:lang w:eastAsia="zh-CN"/>
              </w:rPr>
              <w:t>1</w:t>
            </w:r>
            <w:r>
              <w:rPr>
                <w:rFonts w:hint="eastAsia"/>
                <w:lang w:eastAsia="zh-CN"/>
              </w:rPr>
              <w:t>0分，</w:t>
            </w:r>
            <w:r>
              <w:rPr>
                <w:lang w:eastAsia="zh-CN"/>
              </w:rPr>
              <w:t>业绩均须提供合同复印件</w:t>
            </w:r>
            <w:r>
              <w:rPr>
                <w:rFonts w:hint="eastAsia" w:asciiTheme="minorEastAsia" w:hAnsiTheme="minorEastAsia" w:eastAsiaTheme="minorEastAsia"/>
                <w:color w:val="000000"/>
                <w:lang w:eastAsia="zh-CN"/>
              </w:rPr>
              <w:t>并加盖</w:t>
            </w:r>
            <w:r>
              <w:rPr>
                <w:rFonts w:hint="eastAsia" w:asciiTheme="minorEastAsia" w:hAnsiTheme="minorEastAsia" w:eastAsiaTheme="minorEastAsia"/>
                <w:color w:val="000000"/>
                <w:lang w:val="en-US" w:eastAsia="zh-CN"/>
              </w:rPr>
              <w:t>参选</w:t>
            </w:r>
            <w:r>
              <w:rPr>
                <w:rFonts w:hint="eastAsia" w:asciiTheme="minorEastAsia" w:hAnsiTheme="minorEastAsia" w:eastAsiaTheme="minorEastAsia"/>
                <w:color w:val="000000"/>
                <w:lang w:eastAsia="zh-CN"/>
              </w:rPr>
              <w:t>人单位公章</w:t>
            </w:r>
            <w:r>
              <w:rPr>
                <w:rFonts w:hint="eastAsia"/>
                <w:lang w:eastAsia="zh-CN"/>
              </w:rPr>
              <w:t>。</w:t>
            </w:r>
          </w:p>
        </w:tc>
        <w:tc>
          <w:tcPr>
            <w:tcW w:w="822" w:type="dxa"/>
            <w:noWrap/>
            <w:vAlign w:val="center"/>
          </w:tcPr>
          <w:p w14:paraId="3EBD7470">
            <w:pPr>
              <w:widowControl/>
              <w:autoSpaceDE/>
              <w:autoSpaceDN/>
              <w:jc w:val="center"/>
              <w:rPr>
                <w:color w:val="000000"/>
                <w:sz w:val="21"/>
                <w:szCs w:val="21"/>
                <w:lang w:eastAsia="zh-CN"/>
              </w:rPr>
            </w:pPr>
            <w:r>
              <w:rPr>
                <w:rFonts w:hint="eastAsia"/>
                <w:color w:val="000000"/>
                <w:sz w:val="21"/>
                <w:szCs w:val="21"/>
                <w:lang w:val="en-US" w:eastAsia="zh-CN"/>
              </w:rPr>
              <w:t>10分</w:t>
            </w:r>
          </w:p>
        </w:tc>
        <w:tc>
          <w:tcPr>
            <w:tcW w:w="638" w:type="dxa"/>
            <w:noWrap/>
          </w:tcPr>
          <w:p w14:paraId="7FA60CE6">
            <w:pPr>
              <w:widowControl/>
              <w:autoSpaceDE/>
              <w:autoSpaceDN/>
              <w:jc w:val="center"/>
              <w:rPr>
                <w:color w:val="000000"/>
                <w:sz w:val="21"/>
                <w:szCs w:val="21"/>
                <w:lang w:eastAsia="zh-CN"/>
              </w:rPr>
            </w:pPr>
          </w:p>
        </w:tc>
        <w:tc>
          <w:tcPr>
            <w:tcW w:w="0" w:type="auto"/>
            <w:noWrap/>
          </w:tcPr>
          <w:p w14:paraId="59EC3B88">
            <w:pPr>
              <w:widowControl/>
              <w:autoSpaceDE/>
              <w:autoSpaceDN/>
              <w:jc w:val="center"/>
              <w:rPr>
                <w:color w:val="000000"/>
                <w:sz w:val="21"/>
                <w:szCs w:val="21"/>
                <w:lang w:eastAsia="zh-CN"/>
              </w:rPr>
            </w:pPr>
          </w:p>
        </w:tc>
      </w:tr>
      <w:tr w14:paraId="59C54B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14:paraId="1D37AD5B">
            <w:pPr>
              <w:widowControl/>
              <w:autoSpaceDE/>
              <w:autoSpaceDN/>
              <w:jc w:val="center"/>
              <w:rPr>
                <w:color w:val="000000"/>
                <w:sz w:val="21"/>
                <w:szCs w:val="21"/>
                <w:lang w:eastAsia="zh-CN"/>
              </w:rPr>
            </w:pPr>
            <w:r>
              <w:rPr>
                <w:rFonts w:hint="eastAsia"/>
                <w:color w:val="000000"/>
                <w:sz w:val="21"/>
                <w:szCs w:val="21"/>
                <w:lang w:eastAsia="zh-CN"/>
              </w:rPr>
              <w:t>3</w:t>
            </w:r>
          </w:p>
        </w:tc>
        <w:tc>
          <w:tcPr>
            <w:tcW w:w="0" w:type="auto"/>
            <w:vAlign w:val="center"/>
          </w:tcPr>
          <w:p w14:paraId="01CE5EC8">
            <w:pPr>
              <w:widowControl/>
              <w:jc w:val="center"/>
              <w:rPr>
                <w:sz w:val="21"/>
                <w:szCs w:val="21"/>
                <w:lang w:eastAsia="zh-CN"/>
              </w:rPr>
            </w:pPr>
            <w:r>
              <w:rPr>
                <w:rFonts w:hint="eastAsia"/>
                <w:sz w:val="21"/>
                <w:szCs w:val="21"/>
              </w:rPr>
              <w:t>项目方案</w:t>
            </w:r>
          </w:p>
        </w:tc>
        <w:tc>
          <w:tcPr>
            <w:tcW w:w="5998" w:type="dxa"/>
            <w:vAlign w:val="center"/>
          </w:tcPr>
          <w:p w14:paraId="45DA8F23">
            <w:pPr>
              <w:widowControl/>
              <w:autoSpaceDE/>
              <w:autoSpaceDN/>
              <w:jc w:val="left"/>
              <w:rPr>
                <w:rFonts w:hint="eastAsia"/>
                <w:kern w:val="2"/>
                <w:sz w:val="21"/>
                <w:szCs w:val="21"/>
                <w:lang w:eastAsia="zh-CN"/>
              </w:rPr>
            </w:pPr>
            <w:r>
              <w:rPr>
                <w:rFonts w:hint="eastAsia"/>
                <w:kern w:val="2"/>
                <w:sz w:val="21"/>
                <w:szCs w:val="21"/>
                <w:lang w:eastAsia="zh-CN"/>
              </w:rPr>
              <w:t>根据</w:t>
            </w:r>
            <w:r>
              <w:rPr>
                <w:rFonts w:hint="eastAsia"/>
                <w:kern w:val="2"/>
                <w:sz w:val="21"/>
                <w:szCs w:val="21"/>
                <w:lang w:val="en-US" w:eastAsia="zh-CN"/>
              </w:rPr>
              <w:t>参选</w:t>
            </w:r>
            <w:r>
              <w:rPr>
                <w:rFonts w:hint="eastAsia"/>
                <w:kern w:val="2"/>
                <w:sz w:val="21"/>
                <w:szCs w:val="21"/>
                <w:lang w:eastAsia="zh-CN"/>
              </w:rPr>
              <w:t>人提供本项目的报批及执行方案，内容至少包括：</w:t>
            </w:r>
          </w:p>
          <w:p w14:paraId="5E6431E6">
            <w:pPr>
              <w:widowControl/>
              <w:autoSpaceDE/>
              <w:autoSpaceDN/>
              <w:jc w:val="left"/>
              <w:rPr>
                <w:rFonts w:hint="eastAsia"/>
                <w:kern w:val="2"/>
                <w:sz w:val="21"/>
                <w:szCs w:val="21"/>
                <w:lang w:eastAsia="zh-CN"/>
              </w:rPr>
            </w:pPr>
            <w:r>
              <w:rPr>
                <w:rFonts w:hint="eastAsia"/>
                <w:kern w:val="2"/>
                <w:sz w:val="21"/>
                <w:szCs w:val="21"/>
                <w:lang w:eastAsia="zh-CN"/>
              </w:rPr>
              <w:t>①报批全流程阐述；</w:t>
            </w:r>
          </w:p>
          <w:p w14:paraId="39ECC833">
            <w:pPr>
              <w:widowControl/>
              <w:autoSpaceDE/>
              <w:autoSpaceDN/>
              <w:jc w:val="left"/>
              <w:rPr>
                <w:rFonts w:hint="eastAsia"/>
                <w:kern w:val="2"/>
                <w:sz w:val="21"/>
                <w:szCs w:val="21"/>
                <w:lang w:eastAsia="zh-CN"/>
              </w:rPr>
            </w:pPr>
            <w:r>
              <w:rPr>
                <w:rFonts w:hint="eastAsia"/>
                <w:kern w:val="2"/>
                <w:sz w:val="21"/>
                <w:szCs w:val="21"/>
                <w:lang w:eastAsia="zh-CN"/>
              </w:rPr>
              <w:t>②进度计划及进度安排；</w:t>
            </w:r>
          </w:p>
          <w:p w14:paraId="388A7AAB">
            <w:pPr>
              <w:widowControl/>
              <w:autoSpaceDE/>
              <w:autoSpaceDN/>
              <w:jc w:val="left"/>
              <w:rPr>
                <w:rFonts w:hint="eastAsia"/>
                <w:kern w:val="2"/>
                <w:sz w:val="21"/>
                <w:szCs w:val="21"/>
                <w:lang w:eastAsia="zh-CN"/>
              </w:rPr>
            </w:pPr>
            <w:r>
              <w:rPr>
                <w:rFonts w:hint="eastAsia"/>
                <w:kern w:val="2"/>
                <w:sz w:val="21"/>
                <w:szCs w:val="21"/>
                <w:lang w:eastAsia="zh-CN"/>
              </w:rPr>
              <w:t>③项目重点、难点阐述；</w:t>
            </w:r>
          </w:p>
          <w:p w14:paraId="7FAEFBEA">
            <w:pPr>
              <w:widowControl/>
              <w:autoSpaceDE/>
              <w:autoSpaceDN/>
              <w:jc w:val="left"/>
              <w:rPr>
                <w:rFonts w:hint="eastAsia"/>
                <w:kern w:val="2"/>
                <w:sz w:val="21"/>
                <w:szCs w:val="21"/>
                <w:lang w:eastAsia="zh-CN"/>
              </w:rPr>
            </w:pPr>
            <w:r>
              <w:rPr>
                <w:rFonts w:hint="eastAsia"/>
                <w:kern w:val="2"/>
                <w:sz w:val="21"/>
                <w:szCs w:val="21"/>
              </w:rPr>
              <w:fldChar w:fldCharType="begin"/>
            </w:r>
            <w:r>
              <w:rPr>
                <w:rFonts w:hint="eastAsia"/>
                <w:kern w:val="2"/>
                <w:sz w:val="21"/>
                <w:szCs w:val="21"/>
                <w:lang w:eastAsia="zh-CN"/>
              </w:rPr>
              <w:instrText xml:space="preserve"> = 4 \* GB3 \* MERGEFORMAT </w:instrText>
            </w:r>
            <w:r>
              <w:rPr>
                <w:rFonts w:hint="eastAsia"/>
                <w:kern w:val="2"/>
                <w:sz w:val="21"/>
                <w:szCs w:val="21"/>
              </w:rPr>
              <w:fldChar w:fldCharType="separate"/>
            </w:r>
            <w:r>
              <w:rPr>
                <w:rFonts w:hint="eastAsia"/>
                <w:kern w:val="2"/>
                <w:sz w:val="21"/>
                <w:szCs w:val="21"/>
                <w:lang w:eastAsia="zh-CN"/>
              </w:rPr>
              <w:t>④</w:t>
            </w:r>
            <w:r>
              <w:rPr>
                <w:rFonts w:hint="eastAsia"/>
                <w:kern w:val="2"/>
                <w:sz w:val="21"/>
                <w:szCs w:val="21"/>
              </w:rPr>
              <w:fldChar w:fldCharType="end"/>
            </w:r>
            <w:r>
              <w:rPr>
                <w:rFonts w:hint="eastAsia"/>
                <w:kern w:val="2"/>
                <w:sz w:val="21"/>
                <w:szCs w:val="21"/>
                <w:lang w:eastAsia="zh-CN"/>
              </w:rPr>
              <w:t>项目合理化建议。</w:t>
            </w:r>
          </w:p>
          <w:p w14:paraId="58155D8F">
            <w:pPr>
              <w:widowControl/>
              <w:autoSpaceDE/>
              <w:autoSpaceDN/>
              <w:jc w:val="left"/>
              <w:rPr>
                <w:rFonts w:hint="eastAsia"/>
                <w:kern w:val="2"/>
                <w:sz w:val="21"/>
                <w:szCs w:val="21"/>
                <w:lang w:eastAsia="zh-CN"/>
              </w:rPr>
            </w:pPr>
            <w:r>
              <w:rPr>
                <w:rFonts w:hint="eastAsia"/>
                <w:kern w:val="2"/>
                <w:sz w:val="21"/>
                <w:szCs w:val="21"/>
                <w:lang w:eastAsia="zh-CN"/>
              </w:rPr>
              <w:t>由</w:t>
            </w:r>
            <w:r>
              <w:rPr>
                <w:rFonts w:hint="eastAsia"/>
                <w:kern w:val="2"/>
                <w:sz w:val="21"/>
                <w:szCs w:val="21"/>
                <w:lang w:val="en-US" w:eastAsia="zh-CN"/>
              </w:rPr>
              <w:t>比选小组</w:t>
            </w:r>
            <w:r>
              <w:rPr>
                <w:rFonts w:hint="eastAsia"/>
                <w:kern w:val="2"/>
                <w:sz w:val="21"/>
                <w:szCs w:val="21"/>
                <w:lang w:eastAsia="zh-CN"/>
              </w:rPr>
              <w:t>对方案进行评价</w:t>
            </w:r>
          </w:p>
          <w:p w14:paraId="2D675A25">
            <w:pPr>
              <w:widowControl/>
              <w:autoSpaceDE/>
              <w:autoSpaceDN/>
              <w:jc w:val="left"/>
              <w:rPr>
                <w:rFonts w:hint="eastAsia"/>
                <w:kern w:val="2"/>
                <w:sz w:val="21"/>
                <w:szCs w:val="21"/>
                <w:lang w:eastAsia="zh-CN"/>
              </w:rPr>
            </w:pPr>
            <w:r>
              <w:rPr>
                <w:rFonts w:hint="eastAsia"/>
                <w:kern w:val="2"/>
                <w:sz w:val="21"/>
                <w:szCs w:val="21"/>
                <w:lang w:eastAsia="zh-CN"/>
              </w:rPr>
              <w:t>①第一档的得</w:t>
            </w:r>
            <w:r>
              <w:rPr>
                <w:rFonts w:hint="eastAsia"/>
                <w:kern w:val="2"/>
                <w:sz w:val="21"/>
                <w:szCs w:val="21"/>
                <w:lang w:val="en-US" w:eastAsia="zh-CN"/>
              </w:rPr>
              <w:t>15</w:t>
            </w:r>
            <w:r>
              <w:rPr>
                <w:rFonts w:hint="eastAsia"/>
                <w:kern w:val="2"/>
                <w:sz w:val="21"/>
                <w:szCs w:val="21"/>
                <w:lang w:eastAsia="zh-CN"/>
              </w:rPr>
              <w:t>-</w:t>
            </w:r>
            <w:r>
              <w:rPr>
                <w:rFonts w:hint="eastAsia"/>
                <w:kern w:val="2"/>
                <w:sz w:val="21"/>
                <w:szCs w:val="21"/>
                <w:lang w:val="en-US" w:eastAsia="zh-CN"/>
              </w:rPr>
              <w:t>20</w:t>
            </w:r>
            <w:r>
              <w:rPr>
                <w:rFonts w:hint="eastAsia"/>
                <w:kern w:val="2"/>
                <w:sz w:val="21"/>
                <w:szCs w:val="21"/>
                <w:lang w:eastAsia="zh-CN"/>
              </w:rPr>
              <w:t>分（不含</w:t>
            </w:r>
            <w:r>
              <w:rPr>
                <w:rFonts w:hint="eastAsia"/>
                <w:kern w:val="2"/>
                <w:sz w:val="21"/>
                <w:szCs w:val="21"/>
                <w:lang w:val="en-US" w:eastAsia="zh-CN"/>
              </w:rPr>
              <w:t>15</w:t>
            </w:r>
            <w:r>
              <w:rPr>
                <w:rFonts w:hint="eastAsia"/>
                <w:kern w:val="2"/>
                <w:sz w:val="21"/>
                <w:szCs w:val="21"/>
                <w:lang w:eastAsia="zh-CN"/>
              </w:rPr>
              <w:t>分）</w:t>
            </w:r>
          </w:p>
          <w:p w14:paraId="44590C07">
            <w:pPr>
              <w:widowControl/>
              <w:autoSpaceDE/>
              <w:autoSpaceDN/>
              <w:jc w:val="left"/>
              <w:rPr>
                <w:rFonts w:hint="eastAsia"/>
                <w:kern w:val="2"/>
                <w:sz w:val="21"/>
                <w:szCs w:val="21"/>
                <w:lang w:eastAsia="zh-CN"/>
              </w:rPr>
            </w:pPr>
            <w:r>
              <w:rPr>
                <w:rFonts w:hint="eastAsia"/>
                <w:kern w:val="2"/>
                <w:sz w:val="21"/>
                <w:szCs w:val="21"/>
                <w:lang w:eastAsia="zh-CN"/>
              </w:rPr>
              <w:t>②第二档的得10-</w:t>
            </w:r>
            <w:r>
              <w:rPr>
                <w:rFonts w:hint="eastAsia"/>
                <w:kern w:val="2"/>
                <w:sz w:val="21"/>
                <w:szCs w:val="21"/>
                <w:lang w:val="en-US" w:eastAsia="zh-CN"/>
              </w:rPr>
              <w:t>15</w:t>
            </w:r>
            <w:r>
              <w:rPr>
                <w:rFonts w:hint="eastAsia"/>
                <w:kern w:val="2"/>
                <w:sz w:val="21"/>
                <w:szCs w:val="21"/>
                <w:lang w:eastAsia="zh-CN"/>
              </w:rPr>
              <w:t>分（不含10分）</w:t>
            </w:r>
          </w:p>
          <w:p w14:paraId="15C23910">
            <w:pPr>
              <w:widowControl/>
              <w:autoSpaceDE/>
              <w:autoSpaceDN/>
              <w:jc w:val="left"/>
              <w:rPr>
                <w:rFonts w:hint="eastAsia"/>
                <w:kern w:val="2"/>
                <w:sz w:val="21"/>
                <w:szCs w:val="21"/>
                <w:lang w:eastAsia="zh-CN"/>
              </w:rPr>
            </w:pPr>
            <w:r>
              <w:rPr>
                <w:rFonts w:hint="eastAsia"/>
                <w:kern w:val="2"/>
                <w:sz w:val="21"/>
                <w:szCs w:val="21"/>
                <w:lang w:eastAsia="zh-CN"/>
              </w:rPr>
              <w:t>③第三档的得0-10分</w:t>
            </w:r>
          </w:p>
          <w:p w14:paraId="0B198096">
            <w:pPr>
              <w:widowControl/>
              <w:autoSpaceDE/>
              <w:autoSpaceDN/>
              <w:jc w:val="left"/>
              <w:rPr>
                <w:sz w:val="21"/>
                <w:szCs w:val="21"/>
                <w:lang w:eastAsia="zh-CN"/>
              </w:rPr>
            </w:pPr>
            <w:r>
              <w:rPr>
                <w:rFonts w:hint="eastAsia"/>
                <w:kern w:val="2"/>
                <w:sz w:val="21"/>
                <w:szCs w:val="21"/>
                <w:lang w:eastAsia="zh-CN"/>
              </w:rPr>
              <w:t>未提供方案的本项不得分。</w:t>
            </w:r>
          </w:p>
        </w:tc>
        <w:tc>
          <w:tcPr>
            <w:tcW w:w="822" w:type="dxa"/>
            <w:noWrap/>
            <w:vAlign w:val="center"/>
          </w:tcPr>
          <w:p w14:paraId="00D5E5CF">
            <w:pPr>
              <w:widowControl/>
              <w:autoSpaceDE/>
              <w:autoSpaceDN/>
              <w:jc w:val="center"/>
              <w:rPr>
                <w:color w:val="000000"/>
                <w:sz w:val="21"/>
                <w:szCs w:val="21"/>
                <w:lang w:eastAsia="zh-CN"/>
              </w:rPr>
            </w:pPr>
            <w:r>
              <w:rPr>
                <w:color w:val="000000"/>
                <w:sz w:val="21"/>
                <w:szCs w:val="21"/>
                <w:lang w:eastAsia="zh-CN"/>
              </w:rPr>
              <w:t>2</w:t>
            </w:r>
            <w:r>
              <w:rPr>
                <w:rFonts w:hint="eastAsia"/>
                <w:color w:val="000000"/>
                <w:sz w:val="21"/>
                <w:szCs w:val="21"/>
                <w:lang w:val="en-US" w:eastAsia="zh-CN"/>
              </w:rPr>
              <w:t>0分</w:t>
            </w:r>
          </w:p>
        </w:tc>
        <w:tc>
          <w:tcPr>
            <w:tcW w:w="638" w:type="dxa"/>
            <w:noWrap/>
          </w:tcPr>
          <w:p w14:paraId="095F8921">
            <w:pPr>
              <w:widowControl/>
              <w:autoSpaceDE/>
              <w:autoSpaceDN/>
              <w:jc w:val="center"/>
              <w:rPr>
                <w:color w:val="000000"/>
                <w:sz w:val="21"/>
                <w:szCs w:val="21"/>
                <w:lang w:eastAsia="zh-CN"/>
              </w:rPr>
            </w:pPr>
          </w:p>
        </w:tc>
        <w:tc>
          <w:tcPr>
            <w:tcW w:w="0" w:type="auto"/>
            <w:noWrap/>
          </w:tcPr>
          <w:p w14:paraId="6D9FB52A">
            <w:pPr>
              <w:widowControl/>
              <w:autoSpaceDE/>
              <w:autoSpaceDN/>
              <w:jc w:val="center"/>
              <w:rPr>
                <w:color w:val="000000"/>
                <w:sz w:val="21"/>
                <w:szCs w:val="21"/>
                <w:lang w:eastAsia="zh-CN"/>
              </w:rPr>
            </w:pPr>
          </w:p>
        </w:tc>
      </w:tr>
      <w:tr w14:paraId="44227C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0" w:type="auto"/>
            <w:noWrap/>
          </w:tcPr>
          <w:p w14:paraId="54C1F809">
            <w:pPr>
              <w:widowControl/>
              <w:autoSpaceDE/>
              <w:autoSpaceDN/>
              <w:jc w:val="center"/>
              <w:rPr>
                <w:b/>
                <w:color w:val="000000"/>
                <w:sz w:val="21"/>
                <w:szCs w:val="21"/>
                <w:lang w:eastAsia="zh-CN"/>
              </w:rPr>
            </w:pPr>
          </w:p>
        </w:tc>
        <w:tc>
          <w:tcPr>
            <w:tcW w:w="6950" w:type="dxa"/>
            <w:gridSpan w:val="2"/>
            <w:vAlign w:val="center"/>
          </w:tcPr>
          <w:p w14:paraId="57D2F402">
            <w:pPr>
              <w:widowControl/>
              <w:autoSpaceDE/>
              <w:autoSpaceDN/>
              <w:jc w:val="center"/>
              <w:rPr>
                <w:b/>
                <w:color w:val="000000"/>
                <w:sz w:val="21"/>
                <w:szCs w:val="21"/>
                <w:lang w:eastAsia="zh-CN"/>
              </w:rPr>
            </w:pPr>
            <w:r>
              <w:rPr>
                <w:rFonts w:hint="eastAsia"/>
                <w:b/>
                <w:color w:val="000000"/>
                <w:sz w:val="21"/>
                <w:szCs w:val="21"/>
                <w:lang w:eastAsia="zh-CN"/>
              </w:rPr>
              <w:t>合计</w:t>
            </w:r>
          </w:p>
        </w:tc>
        <w:tc>
          <w:tcPr>
            <w:tcW w:w="822" w:type="dxa"/>
            <w:noWrap/>
            <w:vAlign w:val="center"/>
          </w:tcPr>
          <w:p w14:paraId="5CD32A1A">
            <w:pPr>
              <w:widowControl/>
              <w:autoSpaceDE/>
              <w:autoSpaceDN/>
              <w:jc w:val="center"/>
              <w:rPr>
                <w:rFonts w:hint="default"/>
                <w:b/>
                <w:color w:val="000000"/>
                <w:sz w:val="21"/>
                <w:szCs w:val="21"/>
                <w:lang w:val="en-US" w:eastAsia="zh-CN"/>
              </w:rPr>
            </w:pPr>
            <w:r>
              <w:rPr>
                <w:rFonts w:hint="eastAsia"/>
                <w:b/>
                <w:color w:val="000000"/>
                <w:sz w:val="21"/>
                <w:szCs w:val="21"/>
                <w:lang w:eastAsia="zh-CN"/>
              </w:rPr>
              <w:t>100</w:t>
            </w:r>
            <w:r>
              <w:rPr>
                <w:rFonts w:hint="eastAsia"/>
                <w:b/>
                <w:color w:val="000000"/>
                <w:sz w:val="21"/>
                <w:szCs w:val="21"/>
                <w:lang w:val="en-US" w:eastAsia="zh-CN"/>
              </w:rPr>
              <w:t>分</w:t>
            </w:r>
          </w:p>
        </w:tc>
        <w:tc>
          <w:tcPr>
            <w:tcW w:w="638" w:type="dxa"/>
            <w:noWrap/>
          </w:tcPr>
          <w:p w14:paraId="3ED4FB31">
            <w:pPr>
              <w:widowControl/>
              <w:autoSpaceDE/>
              <w:autoSpaceDN/>
              <w:jc w:val="center"/>
              <w:rPr>
                <w:color w:val="000000"/>
                <w:sz w:val="21"/>
                <w:szCs w:val="21"/>
                <w:lang w:eastAsia="zh-CN"/>
              </w:rPr>
            </w:pPr>
            <w:r>
              <w:rPr>
                <w:rFonts w:hint="eastAsia"/>
                <w:color w:val="000000"/>
                <w:sz w:val="21"/>
                <w:szCs w:val="21"/>
                <w:lang w:eastAsia="zh-CN"/>
              </w:rPr>
              <w:t>　</w:t>
            </w:r>
          </w:p>
        </w:tc>
        <w:tc>
          <w:tcPr>
            <w:tcW w:w="0" w:type="auto"/>
            <w:noWrap/>
          </w:tcPr>
          <w:p w14:paraId="67AC3925">
            <w:pPr>
              <w:widowControl/>
              <w:autoSpaceDE/>
              <w:autoSpaceDN/>
              <w:jc w:val="center"/>
              <w:rPr>
                <w:color w:val="000000"/>
                <w:sz w:val="21"/>
                <w:szCs w:val="21"/>
                <w:lang w:eastAsia="zh-CN"/>
              </w:rPr>
            </w:pPr>
            <w:r>
              <w:rPr>
                <w:rFonts w:hint="eastAsia"/>
                <w:color w:val="000000"/>
                <w:sz w:val="21"/>
                <w:szCs w:val="21"/>
                <w:lang w:eastAsia="zh-CN"/>
              </w:rPr>
              <w:t>　</w:t>
            </w:r>
          </w:p>
        </w:tc>
      </w:tr>
    </w:tbl>
    <w:p w14:paraId="50A48822">
      <w:pPr>
        <w:rPr>
          <w:lang w:eastAsia="zh-CN"/>
        </w:rPr>
      </w:pPr>
    </w:p>
    <w:p w14:paraId="7B4B198C">
      <w:pPr>
        <w:spacing w:before="15" w:line="360" w:lineRule="auto"/>
        <w:ind w:firstLine="534" w:firstLineChars="200"/>
        <w:rPr>
          <w:b/>
          <w:w w:val="95"/>
          <w:sz w:val="28"/>
          <w:lang w:eastAsia="zh-CN"/>
        </w:rPr>
      </w:pPr>
      <w:r>
        <w:rPr>
          <w:b/>
          <w:w w:val="95"/>
          <w:sz w:val="28"/>
          <w:lang w:eastAsia="zh-CN"/>
        </w:rPr>
        <w:t>四、以下情况作废选处理</w:t>
      </w:r>
    </w:p>
    <w:p w14:paraId="78FF3952">
      <w:pPr>
        <w:pStyle w:val="2"/>
        <w:spacing w:line="360" w:lineRule="auto"/>
        <w:ind w:right="121" w:firstLine="480" w:firstLineChars="200"/>
        <w:jc w:val="both"/>
        <w:rPr>
          <w:lang w:eastAsia="zh-CN"/>
        </w:rPr>
      </w:pPr>
      <w:r>
        <w:rPr>
          <w:lang w:eastAsia="zh-CN"/>
        </w:rPr>
        <w:t>1.对比选文件提出的实质性要求和条件，参选文件未能在实质上响应的。</w:t>
      </w:r>
    </w:p>
    <w:p w14:paraId="2D802562">
      <w:pPr>
        <w:pStyle w:val="2"/>
        <w:spacing w:line="360" w:lineRule="auto"/>
        <w:ind w:right="121" w:firstLine="480" w:firstLineChars="200"/>
        <w:jc w:val="both"/>
        <w:rPr>
          <w:lang w:eastAsia="zh-CN"/>
        </w:rPr>
      </w:pPr>
      <w:r>
        <w:rPr>
          <w:lang w:eastAsia="zh-CN"/>
        </w:rPr>
        <w:t>2.参选文件存在重大偏差的。</w:t>
      </w:r>
    </w:p>
    <w:p w14:paraId="3C37E126">
      <w:pPr>
        <w:pStyle w:val="2"/>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3902A72B">
      <w:pPr>
        <w:pStyle w:val="2"/>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4B0B4D04">
      <w:pPr>
        <w:spacing w:before="15" w:line="360" w:lineRule="auto"/>
        <w:ind w:firstLine="534" w:firstLineChars="200"/>
        <w:rPr>
          <w:b/>
          <w:w w:val="95"/>
          <w:sz w:val="28"/>
          <w:lang w:eastAsia="zh-CN"/>
        </w:rPr>
      </w:pPr>
      <w:r>
        <w:rPr>
          <w:b/>
          <w:w w:val="95"/>
          <w:sz w:val="28"/>
          <w:lang w:eastAsia="zh-CN"/>
        </w:rPr>
        <w:t>五、评选</w:t>
      </w:r>
    </w:p>
    <w:p w14:paraId="6D8819C8">
      <w:pPr>
        <w:pStyle w:val="2"/>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7B0E1475">
      <w:pPr>
        <w:pStyle w:val="2"/>
        <w:spacing w:line="360" w:lineRule="auto"/>
        <w:ind w:right="121" w:firstLine="480" w:firstLineChars="200"/>
        <w:jc w:val="both"/>
        <w:rPr>
          <w:lang w:eastAsia="zh-CN"/>
        </w:rPr>
      </w:pPr>
      <w:r>
        <w:rPr>
          <w:lang w:eastAsia="zh-CN"/>
        </w:rPr>
        <w:t>2.在开选时没有启封和读出的参选文件，在评选时将不予考虑。</w:t>
      </w:r>
    </w:p>
    <w:p w14:paraId="26A8400C">
      <w:pPr>
        <w:pStyle w:val="2"/>
        <w:spacing w:line="360" w:lineRule="auto"/>
        <w:ind w:right="121" w:firstLine="480" w:firstLineChars="200"/>
        <w:jc w:val="both"/>
        <w:rPr>
          <w:lang w:eastAsia="zh-CN"/>
        </w:rPr>
      </w:pPr>
      <w:r>
        <w:rPr>
          <w:lang w:eastAsia="zh-CN"/>
        </w:rPr>
        <w:t>3.比选人将做开选记录。</w:t>
      </w:r>
    </w:p>
    <w:p w14:paraId="1AB11417">
      <w:pPr>
        <w:pStyle w:val="2"/>
        <w:spacing w:line="360" w:lineRule="auto"/>
        <w:ind w:right="121" w:firstLine="480" w:firstLineChars="200"/>
        <w:jc w:val="both"/>
        <w:rPr>
          <w:lang w:eastAsia="zh-CN"/>
        </w:rPr>
      </w:pPr>
      <w:r>
        <w:rPr>
          <w:rFonts w:hint="eastAsia"/>
          <w:lang w:eastAsia="zh-CN"/>
        </w:rPr>
        <w:t>4.业主将根据评选结果与中选人签订合同。</w:t>
      </w:r>
    </w:p>
    <w:p w14:paraId="6B3E8D34">
      <w:pPr>
        <w:pStyle w:val="2"/>
        <w:spacing w:before="23"/>
        <w:rPr>
          <w:lang w:eastAsia="zh-CN"/>
        </w:rPr>
        <w:sectPr>
          <w:pgSz w:w="11910" w:h="16840"/>
          <w:pgMar w:top="1500" w:right="1140" w:bottom="740" w:left="1300" w:header="0" w:footer="551" w:gutter="0"/>
          <w:pgNumType w:fmt="decimal"/>
          <w:cols w:space="720" w:num="1"/>
        </w:sectPr>
      </w:pPr>
    </w:p>
    <w:p w14:paraId="3B44CC23">
      <w:pPr>
        <w:spacing w:before="15" w:line="360" w:lineRule="auto"/>
        <w:jc w:val="center"/>
        <w:rPr>
          <w:b/>
          <w:w w:val="95"/>
          <w:sz w:val="28"/>
          <w:lang w:eastAsia="zh-CN"/>
        </w:rPr>
      </w:pPr>
      <w:r>
        <w:rPr>
          <w:b/>
          <w:w w:val="95"/>
          <w:sz w:val="28"/>
          <w:lang w:eastAsia="zh-CN"/>
        </w:rPr>
        <w:t>第五章  合同授予</w:t>
      </w:r>
    </w:p>
    <w:p w14:paraId="1733AD77">
      <w:pPr>
        <w:pStyle w:val="2"/>
        <w:spacing w:line="360" w:lineRule="auto"/>
        <w:ind w:right="121" w:firstLine="480" w:firstLineChars="200"/>
        <w:jc w:val="both"/>
        <w:rPr>
          <w:lang w:eastAsia="zh-CN"/>
        </w:rPr>
      </w:pPr>
      <w:r>
        <w:rPr>
          <w:lang w:eastAsia="zh-CN"/>
        </w:rPr>
        <w:t>1.比选人将把合同授予中选人；在授予前，仍需进行资格审查。</w:t>
      </w:r>
    </w:p>
    <w:p w14:paraId="160CA033">
      <w:pPr>
        <w:pStyle w:val="2"/>
        <w:spacing w:line="360" w:lineRule="auto"/>
        <w:ind w:right="121" w:firstLine="480" w:firstLineChars="200"/>
        <w:jc w:val="both"/>
        <w:rPr>
          <w:lang w:eastAsia="zh-CN"/>
        </w:rPr>
      </w:pPr>
      <w:r>
        <w:rPr>
          <w:lang w:eastAsia="zh-CN"/>
        </w:rPr>
        <w:t>2.中选人确定后，比选将通知中选人，并将中选结果公示在比选人集团官网。</w:t>
      </w:r>
    </w:p>
    <w:p w14:paraId="6A8C5326">
      <w:pPr>
        <w:pStyle w:val="2"/>
        <w:spacing w:line="360" w:lineRule="auto"/>
        <w:ind w:right="121" w:firstLine="480" w:firstLineChars="200"/>
        <w:jc w:val="both"/>
        <w:rPr>
          <w:lang w:eastAsia="zh-CN"/>
        </w:rPr>
      </w:pPr>
      <w:r>
        <w:rPr>
          <w:lang w:eastAsia="zh-CN"/>
        </w:rPr>
        <w:t>3.中选通知对比选人和参选人具有法律效力。</w:t>
      </w:r>
      <w:r>
        <w:rPr>
          <w:rStyle w:val="54"/>
          <w:rFonts w:hint="eastAsia"/>
          <w:color w:val="FF0000"/>
          <w:lang w:eastAsia="zh-CN"/>
        </w:rPr>
        <w:t>福建福海创石油化工有限公司作为本合同执行主体，将于中选结果公示流程结束之日起30日内与中选人完成合同签订事宜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2B336CAF">
      <w:pPr>
        <w:pStyle w:val="2"/>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0140D7B6">
      <w:pPr>
        <w:pStyle w:val="2"/>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6354FC2D">
      <w:pPr>
        <w:pStyle w:val="2"/>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0ADB3D9F">
      <w:pPr>
        <w:spacing w:line="360" w:lineRule="auto"/>
        <w:jc w:val="both"/>
        <w:rPr>
          <w:lang w:eastAsia="zh-CN"/>
        </w:rPr>
        <w:sectPr>
          <w:footerReference r:id="rId7" w:type="default"/>
          <w:pgSz w:w="11910" w:h="16840"/>
          <w:pgMar w:top="1500" w:right="1020" w:bottom="740" w:left="1300" w:header="0" w:footer="551" w:gutter="0"/>
          <w:pgNumType w:fmt="decimal" w:start="10"/>
          <w:cols w:space="720" w:num="1"/>
        </w:sectPr>
      </w:pPr>
    </w:p>
    <w:p w14:paraId="371A663D">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67623252">
      <w:pPr>
        <w:pStyle w:val="2"/>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003D3AA8">
      <w:pPr>
        <w:pStyle w:val="2"/>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w:t>
      </w:r>
      <w:r>
        <w:rPr>
          <w:rFonts w:hint="eastAsia"/>
          <w:lang w:val="en-US" w:eastAsia="zh-CN"/>
        </w:rPr>
        <w:t>二</w:t>
      </w:r>
      <w:r>
        <w:rPr>
          <w:lang w:eastAsia="zh-CN"/>
        </w:rPr>
        <w:t>）的规定。</w:t>
      </w:r>
    </w:p>
    <w:p w14:paraId="3F144395">
      <w:pPr>
        <w:pStyle w:val="2"/>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2902BB77">
      <w:pPr>
        <w:pStyle w:val="2"/>
        <w:spacing w:before="26" w:line="321" w:lineRule="auto"/>
        <w:ind w:left="118" w:right="106" w:firstLine="480"/>
        <w:jc w:val="both"/>
        <w:rPr>
          <w:lang w:eastAsia="zh-CN"/>
        </w:rPr>
      </w:pPr>
    </w:p>
    <w:p w14:paraId="4643E955">
      <w:pPr>
        <w:pStyle w:val="3"/>
        <w:tabs>
          <w:tab w:val="left" w:pos="1912"/>
        </w:tabs>
        <w:spacing w:line="355" w:lineRule="exact"/>
        <w:ind w:left="647" w:firstLine="3092" w:firstLineChars="1100"/>
        <w:jc w:val="both"/>
        <w:rPr>
          <w:lang w:eastAsia="zh-CN"/>
        </w:rPr>
      </w:pPr>
    </w:p>
    <w:p w14:paraId="72F08FA7">
      <w:pPr>
        <w:pStyle w:val="3"/>
        <w:tabs>
          <w:tab w:val="left" w:pos="1912"/>
        </w:tabs>
        <w:spacing w:line="355" w:lineRule="exact"/>
        <w:ind w:left="647" w:firstLine="3092" w:firstLineChars="1100"/>
        <w:jc w:val="both"/>
        <w:rPr>
          <w:lang w:eastAsia="zh-CN"/>
        </w:rPr>
      </w:pPr>
    </w:p>
    <w:p w14:paraId="6ACBC1C1">
      <w:pPr>
        <w:pStyle w:val="3"/>
        <w:tabs>
          <w:tab w:val="left" w:pos="1912"/>
        </w:tabs>
        <w:spacing w:line="355" w:lineRule="exact"/>
        <w:ind w:left="647" w:firstLine="3092" w:firstLineChars="1100"/>
        <w:jc w:val="both"/>
        <w:rPr>
          <w:lang w:eastAsia="zh-CN"/>
        </w:rPr>
      </w:pPr>
    </w:p>
    <w:p w14:paraId="6E13F2FD">
      <w:pPr>
        <w:pStyle w:val="3"/>
        <w:tabs>
          <w:tab w:val="left" w:pos="1912"/>
        </w:tabs>
        <w:spacing w:line="355" w:lineRule="exact"/>
        <w:ind w:left="647" w:firstLine="3092" w:firstLineChars="1100"/>
        <w:jc w:val="both"/>
        <w:rPr>
          <w:lang w:eastAsia="zh-CN"/>
        </w:rPr>
      </w:pPr>
    </w:p>
    <w:p w14:paraId="546E4407">
      <w:pPr>
        <w:pStyle w:val="3"/>
        <w:tabs>
          <w:tab w:val="left" w:pos="1912"/>
        </w:tabs>
        <w:spacing w:line="355" w:lineRule="exact"/>
        <w:ind w:left="647" w:firstLine="3092" w:firstLineChars="1100"/>
        <w:jc w:val="both"/>
        <w:rPr>
          <w:lang w:eastAsia="zh-CN"/>
        </w:rPr>
      </w:pPr>
    </w:p>
    <w:p w14:paraId="468D3B07">
      <w:pPr>
        <w:pStyle w:val="3"/>
        <w:tabs>
          <w:tab w:val="left" w:pos="1912"/>
        </w:tabs>
        <w:spacing w:line="355" w:lineRule="exact"/>
        <w:ind w:left="647" w:firstLine="3092" w:firstLineChars="1100"/>
        <w:jc w:val="both"/>
        <w:rPr>
          <w:lang w:eastAsia="zh-CN"/>
        </w:rPr>
      </w:pPr>
    </w:p>
    <w:p w14:paraId="2C6DC499">
      <w:pPr>
        <w:pStyle w:val="3"/>
        <w:tabs>
          <w:tab w:val="left" w:pos="1912"/>
        </w:tabs>
        <w:spacing w:line="355" w:lineRule="exact"/>
        <w:ind w:left="647" w:firstLine="3092" w:firstLineChars="1100"/>
        <w:jc w:val="both"/>
        <w:rPr>
          <w:lang w:eastAsia="zh-CN"/>
        </w:rPr>
      </w:pPr>
    </w:p>
    <w:p w14:paraId="3162DB44">
      <w:pPr>
        <w:pStyle w:val="3"/>
        <w:tabs>
          <w:tab w:val="left" w:pos="1912"/>
        </w:tabs>
        <w:spacing w:line="355" w:lineRule="exact"/>
        <w:ind w:left="647" w:firstLine="3092" w:firstLineChars="1100"/>
        <w:jc w:val="both"/>
        <w:rPr>
          <w:lang w:eastAsia="zh-CN"/>
        </w:rPr>
      </w:pPr>
    </w:p>
    <w:p w14:paraId="3D2D8C79">
      <w:pPr>
        <w:pStyle w:val="3"/>
        <w:tabs>
          <w:tab w:val="left" w:pos="1912"/>
        </w:tabs>
        <w:spacing w:line="355" w:lineRule="exact"/>
        <w:ind w:left="647" w:firstLine="3092" w:firstLineChars="1100"/>
        <w:jc w:val="both"/>
        <w:rPr>
          <w:lang w:eastAsia="zh-CN"/>
        </w:rPr>
      </w:pPr>
    </w:p>
    <w:p w14:paraId="3DD7C339">
      <w:pPr>
        <w:pStyle w:val="3"/>
        <w:tabs>
          <w:tab w:val="left" w:pos="1912"/>
        </w:tabs>
        <w:spacing w:line="355" w:lineRule="exact"/>
        <w:ind w:left="647" w:firstLine="3092" w:firstLineChars="1100"/>
        <w:jc w:val="both"/>
        <w:rPr>
          <w:lang w:eastAsia="zh-CN"/>
        </w:rPr>
      </w:pPr>
    </w:p>
    <w:p w14:paraId="646D901B">
      <w:pPr>
        <w:pStyle w:val="3"/>
        <w:tabs>
          <w:tab w:val="left" w:pos="1912"/>
        </w:tabs>
        <w:spacing w:line="355" w:lineRule="exact"/>
        <w:ind w:left="647" w:firstLine="3092" w:firstLineChars="1100"/>
        <w:jc w:val="both"/>
        <w:rPr>
          <w:lang w:eastAsia="zh-CN"/>
        </w:rPr>
      </w:pPr>
    </w:p>
    <w:p w14:paraId="0022FC0E">
      <w:pPr>
        <w:pStyle w:val="3"/>
        <w:tabs>
          <w:tab w:val="left" w:pos="1912"/>
        </w:tabs>
        <w:spacing w:line="355" w:lineRule="exact"/>
        <w:ind w:left="647" w:firstLine="3092" w:firstLineChars="1100"/>
        <w:jc w:val="both"/>
        <w:rPr>
          <w:lang w:eastAsia="zh-CN"/>
        </w:rPr>
      </w:pPr>
    </w:p>
    <w:p w14:paraId="67273643">
      <w:pPr>
        <w:pStyle w:val="3"/>
        <w:tabs>
          <w:tab w:val="left" w:pos="1912"/>
        </w:tabs>
        <w:spacing w:line="355" w:lineRule="exact"/>
        <w:ind w:left="647" w:firstLine="3092" w:firstLineChars="1100"/>
        <w:jc w:val="both"/>
        <w:rPr>
          <w:lang w:eastAsia="zh-CN"/>
        </w:rPr>
      </w:pPr>
    </w:p>
    <w:p w14:paraId="513C8F6F">
      <w:pPr>
        <w:pStyle w:val="3"/>
        <w:tabs>
          <w:tab w:val="left" w:pos="1912"/>
        </w:tabs>
        <w:spacing w:line="355" w:lineRule="exact"/>
        <w:ind w:left="647" w:firstLine="3092" w:firstLineChars="1100"/>
        <w:jc w:val="both"/>
        <w:rPr>
          <w:lang w:eastAsia="zh-CN"/>
        </w:rPr>
      </w:pPr>
    </w:p>
    <w:p w14:paraId="1D0AC040">
      <w:pPr>
        <w:pStyle w:val="3"/>
        <w:tabs>
          <w:tab w:val="left" w:pos="1912"/>
        </w:tabs>
        <w:spacing w:line="355" w:lineRule="exact"/>
        <w:ind w:left="647" w:firstLine="3092" w:firstLineChars="1100"/>
        <w:jc w:val="both"/>
        <w:rPr>
          <w:lang w:eastAsia="zh-CN"/>
        </w:rPr>
      </w:pPr>
    </w:p>
    <w:p w14:paraId="56B97EB5">
      <w:pPr>
        <w:pStyle w:val="3"/>
        <w:tabs>
          <w:tab w:val="left" w:pos="1912"/>
        </w:tabs>
        <w:spacing w:line="355" w:lineRule="exact"/>
        <w:ind w:left="647" w:firstLine="3092" w:firstLineChars="1100"/>
        <w:jc w:val="both"/>
        <w:rPr>
          <w:lang w:eastAsia="zh-CN"/>
        </w:rPr>
      </w:pPr>
    </w:p>
    <w:p w14:paraId="18C92F0F">
      <w:pPr>
        <w:pStyle w:val="3"/>
        <w:tabs>
          <w:tab w:val="left" w:pos="1912"/>
        </w:tabs>
        <w:spacing w:line="355" w:lineRule="exact"/>
        <w:ind w:left="647" w:firstLine="3092" w:firstLineChars="1100"/>
        <w:jc w:val="both"/>
        <w:rPr>
          <w:lang w:eastAsia="zh-CN"/>
        </w:rPr>
      </w:pPr>
    </w:p>
    <w:p w14:paraId="6167AD32">
      <w:pPr>
        <w:pStyle w:val="3"/>
        <w:tabs>
          <w:tab w:val="left" w:pos="1912"/>
        </w:tabs>
        <w:spacing w:line="355" w:lineRule="exact"/>
        <w:ind w:left="647" w:firstLine="3092" w:firstLineChars="1100"/>
        <w:jc w:val="both"/>
        <w:rPr>
          <w:lang w:eastAsia="zh-CN"/>
        </w:rPr>
      </w:pPr>
    </w:p>
    <w:p w14:paraId="4E7B9E2E">
      <w:pPr>
        <w:pStyle w:val="3"/>
        <w:tabs>
          <w:tab w:val="left" w:pos="1912"/>
        </w:tabs>
        <w:spacing w:line="355" w:lineRule="exact"/>
        <w:ind w:left="647" w:firstLine="3092" w:firstLineChars="1100"/>
        <w:jc w:val="both"/>
        <w:rPr>
          <w:lang w:eastAsia="zh-CN"/>
        </w:rPr>
      </w:pPr>
    </w:p>
    <w:p w14:paraId="0EE14FB0">
      <w:pPr>
        <w:pStyle w:val="3"/>
        <w:tabs>
          <w:tab w:val="left" w:pos="1912"/>
        </w:tabs>
        <w:spacing w:line="355" w:lineRule="exact"/>
        <w:ind w:left="647" w:firstLine="3092" w:firstLineChars="1100"/>
        <w:jc w:val="both"/>
        <w:rPr>
          <w:lang w:eastAsia="zh-CN"/>
        </w:rPr>
      </w:pPr>
    </w:p>
    <w:p w14:paraId="1A3AF297">
      <w:pPr>
        <w:pStyle w:val="3"/>
        <w:tabs>
          <w:tab w:val="left" w:pos="1912"/>
        </w:tabs>
        <w:spacing w:line="355" w:lineRule="exact"/>
        <w:ind w:left="647" w:firstLine="3092" w:firstLineChars="1100"/>
        <w:jc w:val="both"/>
        <w:rPr>
          <w:lang w:eastAsia="zh-CN"/>
        </w:rPr>
      </w:pPr>
    </w:p>
    <w:p w14:paraId="57919127">
      <w:pPr>
        <w:pStyle w:val="3"/>
        <w:tabs>
          <w:tab w:val="left" w:pos="1912"/>
        </w:tabs>
        <w:spacing w:line="355" w:lineRule="exact"/>
        <w:ind w:left="647" w:firstLine="3092" w:firstLineChars="1100"/>
        <w:jc w:val="both"/>
        <w:rPr>
          <w:lang w:eastAsia="zh-CN"/>
        </w:rPr>
      </w:pPr>
    </w:p>
    <w:p w14:paraId="1763AD27">
      <w:pPr>
        <w:pStyle w:val="3"/>
        <w:tabs>
          <w:tab w:val="left" w:pos="1912"/>
        </w:tabs>
        <w:spacing w:line="355" w:lineRule="exact"/>
        <w:ind w:left="647" w:firstLine="3092" w:firstLineChars="1100"/>
        <w:jc w:val="both"/>
        <w:rPr>
          <w:lang w:eastAsia="zh-CN"/>
        </w:rPr>
      </w:pPr>
    </w:p>
    <w:p w14:paraId="0B09A189">
      <w:pPr>
        <w:pStyle w:val="60"/>
      </w:pPr>
    </w:p>
    <w:p w14:paraId="55C9DFE5">
      <w:pPr>
        <w:pStyle w:val="60"/>
      </w:pPr>
    </w:p>
    <w:p w14:paraId="3F72F9C8">
      <w:pPr>
        <w:pStyle w:val="60"/>
      </w:pPr>
    </w:p>
    <w:p w14:paraId="5251FD25">
      <w:pPr>
        <w:pStyle w:val="60"/>
      </w:pPr>
    </w:p>
    <w:p w14:paraId="301F35CF">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106A6089">
      <w:pPr>
        <w:pStyle w:val="2"/>
        <w:spacing w:line="360" w:lineRule="auto"/>
        <w:ind w:right="121" w:firstLine="480" w:firstLineChars="200"/>
        <w:jc w:val="both"/>
        <w:rPr>
          <w:lang w:eastAsia="zh-CN"/>
        </w:rPr>
      </w:pPr>
      <w:r>
        <w:rPr>
          <w:lang w:eastAsia="zh-CN"/>
        </w:rPr>
        <w:t>1.参选人的参选文件无论其是否中选，均不退回。</w:t>
      </w:r>
    </w:p>
    <w:p w14:paraId="55BC6AD9">
      <w:pPr>
        <w:pStyle w:val="2"/>
        <w:spacing w:line="360" w:lineRule="auto"/>
        <w:ind w:right="121" w:firstLine="480" w:firstLineChars="200"/>
        <w:jc w:val="both"/>
        <w:rPr>
          <w:lang w:eastAsia="zh-CN"/>
        </w:rPr>
      </w:pPr>
      <w:r>
        <w:rPr>
          <w:lang w:eastAsia="zh-CN"/>
        </w:rPr>
        <w:t>2.比选人郑重承诺：参选人所提交的参选文件及相关资料不向第三方泄露。</w:t>
      </w:r>
    </w:p>
    <w:p w14:paraId="439EB803">
      <w:pPr>
        <w:pStyle w:val="2"/>
        <w:spacing w:line="360" w:lineRule="auto"/>
        <w:ind w:right="121" w:firstLine="480" w:firstLineChars="200"/>
        <w:jc w:val="both"/>
        <w:rPr>
          <w:lang w:eastAsia="zh-CN"/>
        </w:rPr>
      </w:pPr>
      <w:r>
        <w:rPr>
          <w:lang w:eastAsia="zh-CN"/>
        </w:rPr>
        <w:t>3.本比选文件的解释权归福建福海创石油化工有限公司。</w:t>
      </w:r>
    </w:p>
    <w:p w14:paraId="79DE28A6">
      <w:pPr>
        <w:pStyle w:val="2"/>
        <w:spacing w:line="360" w:lineRule="auto"/>
        <w:ind w:left="215"/>
        <w:rPr>
          <w:lang w:eastAsia="zh-CN"/>
        </w:rPr>
      </w:pPr>
      <w:r>
        <w:rPr>
          <w:lang w:eastAsia="zh-CN"/>
        </w:rPr>
        <w:br w:type="page"/>
      </w:r>
    </w:p>
    <w:p w14:paraId="13D5C2BA">
      <w:pPr>
        <w:pStyle w:val="2"/>
        <w:rPr>
          <w:rFonts w:ascii="Times New Roman"/>
          <w:b/>
          <w:bCs/>
          <w:lang w:eastAsia="zh-CN"/>
        </w:rPr>
      </w:pPr>
      <w:r>
        <w:rPr>
          <w:rFonts w:hint="eastAsia" w:ascii="Times New Roman"/>
          <w:b/>
          <w:bCs/>
          <w:lang w:val="en-US" w:eastAsia="zh-CN"/>
        </w:rPr>
        <w:t>合同模板详见</w:t>
      </w: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p>
    <w:p w14:paraId="63A9FF1D">
      <w:pPr>
        <w:jc w:val="center"/>
        <w:rPr>
          <w:b/>
          <w:sz w:val="44"/>
          <w:szCs w:val="44"/>
          <w:lang w:eastAsia="zh-CN"/>
        </w:rPr>
      </w:pPr>
      <w:bookmarkStart w:id="0" w:name="_Toc251742852"/>
    </w:p>
    <w:p w14:paraId="6A19CA19">
      <w:pPr>
        <w:tabs>
          <w:tab w:val="left" w:pos="420"/>
        </w:tabs>
        <w:rPr>
          <w:sz w:val="24"/>
          <w:szCs w:val="24"/>
          <w:lang w:eastAsia="zh-CN"/>
        </w:rPr>
      </w:pPr>
    </w:p>
    <w:p w14:paraId="09CE9D98">
      <w:pPr>
        <w:pStyle w:val="60"/>
      </w:pPr>
    </w:p>
    <w:p w14:paraId="5E20C893">
      <w:pPr>
        <w:pStyle w:val="60"/>
      </w:pPr>
    </w:p>
    <w:p w14:paraId="56DE5B67">
      <w:pPr>
        <w:pStyle w:val="60"/>
      </w:pPr>
    </w:p>
    <w:p w14:paraId="5C0F6C1C">
      <w:pPr>
        <w:pStyle w:val="60"/>
      </w:pPr>
    </w:p>
    <w:p w14:paraId="694177AE">
      <w:pPr>
        <w:pStyle w:val="29"/>
        <w:spacing w:line="400" w:lineRule="exact"/>
        <w:ind w:firstLine="440" w:firstLineChars="200"/>
        <w:rPr>
          <w:rFonts w:hAnsi="宋体"/>
          <w:lang w:eastAsia="zh-CN"/>
        </w:rPr>
      </w:pPr>
    </w:p>
    <w:p w14:paraId="403DE5B2">
      <w:pPr>
        <w:pStyle w:val="29"/>
        <w:spacing w:line="400" w:lineRule="exact"/>
        <w:ind w:firstLine="440" w:firstLineChars="200"/>
        <w:rPr>
          <w:rFonts w:hAnsi="宋体"/>
          <w:lang w:eastAsia="zh-CN"/>
        </w:rPr>
      </w:pPr>
    </w:p>
    <w:p w14:paraId="33599D8F">
      <w:pPr>
        <w:pStyle w:val="29"/>
        <w:spacing w:line="400" w:lineRule="exact"/>
        <w:ind w:firstLine="440" w:firstLineChars="200"/>
        <w:rPr>
          <w:rFonts w:hAnsi="宋体"/>
          <w:lang w:eastAsia="zh-CN"/>
        </w:rPr>
      </w:pPr>
    </w:p>
    <w:p w14:paraId="0811B283">
      <w:pPr>
        <w:pStyle w:val="29"/>
        <w:spacing w:line="400" w:lineRule="exact"/>
        <w:ind w:firstLine="440" w:firstLineChars="200"/>
        <w:rPr>
          <w:rFonts w:hAnsi="宋体"/>
          <w:lang w:eastAsia="zh-CN"/>
        </w:rPr>
      </w:pPr>
    </w:p>
    <w:p w14:paraId="0C0B09C0">
      <w:pPr>
        <w:pStyle w:val="29"/>
        <w:spacing w:line="400" w:lineRule="exact"/>
        <w:ind w:firstLine="440" w:firstLineChars="200"/>
        <w:rPr>
          <w:rFonts w:hAnsi="宋体"/>
          <w:lang w:eastAsia="zh-CN"/>
        </w:rPr>
      </w:pPr>
    </w:p>
    <w:p w14:paraId="4893869C">
      <w:pPr>
        <w:pStyle w:val="29"/>
        <w:spacing w:line="400" w:lineRule="exact"/>
        <w:ind w:firstLine="440" w:firstLineChars="200"/>
        <w:rPr>
          <w:rFonts w:hAnsi="宋体"/>
          <w:lang w:eastAsia="zh-CN"/>
        </w:rPr>
      </w:pPr>
    </w:p>
    <w:p w14:paraId="7EA552E8">
      <w:pPr>
        <w:pStyle w:val="29"/>
        <w:spacing w:line="400" w:lineRule="exact"/>
        <w:ind w:firstLine="440" w:firstLineChars="200"/>
        <w:rPr>
          <w:rFonts w:hAnsi="宋体"/>
          <w:lang w:eastAsia="zh-CN"/>
        </w:rPr>
      </w:pPr>
    </w:p>
    <w:p w14:paraId="1BCBC8F2">
      <w:pPr>
        <w:pStyle w:val="29"/>
        <w:spacing w:line="400" w:lineRule="exact"/>
        <w:ind w:firstLine="440" w:firstLineChars="200"/>
        <w:rPr>
          <w:rFonts w:hAnsi="宋体"/>
          <w:lang w:eastAsia="zh-CN"/>
        </w:rPr>
      </w:pPr>
    </w:p>
    <w:p w14:paraId="081E33C7">
      <w:pPr>
        <w:pStyle w:val="29"/>
        <w:spacing w:line="400" w:lineRule="exact"/>
        <w:ind w:firstLine="440" w:firstLineChars="200"/>
        <w:rPr>
          <w:rFonts w:hAnsi="宋体"/>
          <w:lang w:eastAsia="zh-CN"/>
        </w:rPr>
      </w:pPr>
    </w:p>
    <w:p w14:paraId="605676F8">
      <w:pPr>
        <w:pStyle w:val="29"/>
        <w:spacing w:line="400" w:lineRule="exact"/>
        <w:ind w:firstLine="440" w:firstLineChars="200"/>
        <w:rPr>
          <w:rFonts w:hAnsi="宋体"/>
          <w:lang w:eastAsia="zh-CN"/>
        </w:rPr>
      </w:pPr>
    </w:p>
    <w:p w14:paraId="11B1BB41">
      <w:pPr>
        <w:pStyle w:val="29"/>
        <w:spacing w:line="400" w:lineRule="exact"/>
        <w:ind w:firstLine="440" w:firstLineChars="200"/>
        <w:rPr>
          <w:rFonts w:hAnsi="宋体"/>
          <w:lang w:eastAsia="zh-CN"/>
        </w:rPr>
      </w:pPr>
    </w:p>
    <w:p w14:paraId="3E1B5799">
      <w:pPr>
        <w:pStyle w:val="29"/>
        <w:spacing w:line="400" w:lineRule="exact"/>
        <w:ind w:firstLine="440" w:firstLineChars="200"/>
        <w:rPr>
          <w:rFonts w:hAnsi="宋体"/>
          <w:lang w:eastAsia="zh-CN"/>
        </w:rPr>
      </w:pPr>
    </w:p>
    <w:p w14:paraId="24B571F2">
      <w:pPr>
        <w:pStyle w:val="29"/>
        <w:spacing w:line="400" w:lineRule="exact"/>
        <w:ind w:firstLine="440" w:firstLineChars="200"/>
        <w:rPr>
          <w:rFonts w:hAnsi="宋体"/>
          <w:lang w:eastAsia="zh-CN"/>
        </w:rPr>
      </w:pPr>
    </w:p>
    <w:p w14:paraId="0882DE59">
      <w:pPr>
        <w:pStyle w:val="29"/>
        <w:spacing w:line="400" w:lineRule="exact"/>
        <w:ind w:firstLine="440" w:firstLineChars="200"/>
        <w:rPr>
          <w:rFonts w:hAnsi="宋体"/>
          <w:lang w:eastAsia="zh-CN"/>
        </w:rPr>
      </w:pPr>
    </w:p>
    <w:p w14:paraId="43F40A3D">
      <w:pPr>
        <w:pStyle w:val="29"/>
        <w:spacing w:line="400" w:lineRule="exact"/>
        <w:ind w:firstLine="440" w:firstLineChars="200"/>
        <w:rPr>
          <w:rFonts w:hAnsi="宋体"/>
          <w:lang w:eastAsia="zh-CN"/>
        </w:rPr>
      </w:pPr>
    </w:p>
    <w:p w14:paraId="457E9BC3">
      <w:pPr>
        <w:pStyle w:val="29"/>
        <w:spacing w:line="400" w:lineRule="exact"/>
        <w:ind w:firstLine="440" w:firstLineChars="200"/>
        <w:rPr>
          <w:rFonts w:hAnsi="宋体"/>
          <w:lang w:eastAsia="zh-CN"/>
        </w:rPr>
      </w:pPr>
    </w:p>
    <w:p w14:paraId="5160E718">
      <w:pPr>
        <w:pStyle w:val="29"/>
        <w:spacing w:line="400" w:lineRule="exact"/>
        <w:ind w:firstLine="440" w:firstLineChars="200"/>
        <w:rPr>
          <w:rFonts w:hAnsi="宋体"/>
          <w:lang w:eastAsia="zh-CN"/>
        </w:rPr>
      </w:pPr>
    </w:p>
    <w:p w14:paraId="3124D872">
      <w:pPr>
        <w:pStyle w:val="29"/>
        <w:spacing w:line="400" w:lineRule="exact"/>
        <w:ind w:firstLine="440" w:firstLineChars="200"/>
        <w:rPr>
          <w:rFonts w:hAnsi="宋体"/>
          <w:lang w:eastAsia="zh-CN"/>
        </w:rPr>
      </w:pPr>
    </w:p>
    <w:p w14:paraId="356E24E1">
      <w:pPr>
        <w:pStyle w:val="29"/>
        <w:spacing w:line="400" w:lineRule="exact"/>
        <w:ind w:firstLine="440" w:firstLineChars="200"/>
        <w:rPr>
          <w:rFonts w:hAnsi="宋体"/>
          <w:lang w:eastAsia="zh-CN"/>
        </w:rPr>
      </w:pPr>
    </w:p>
    <w:p w14:paraId="1642E9F4">
      <w:pPr>
        <w:pStyle w:val="29"/>
        <w:spacing w:line="400" w:lineRule="exact"/>
        <w:ind w:firstLine="440" w:firstLineChars="200"/>
        <w:rPr>
          <w:rFonts w:hAnsi="宋体"/>
          <w:lang w:eastAsia="zh-CN"/>
        </w:rPr>
      </w:pPr>
    </w:p>
    <w:p w14:paraId="3FBB616C">
      <w:pPr>
        <w:pStyle w:val="29"/>
        <w:spacing w:line="400" w:lineRule="exact"/>
        <w:ind w:firstLine="440" w:firstLineChars="200"/>
        <w:rPr>
          <w:rFonts w:hAnsi="宋体"/>
          <w:lang w:eastAsia="zh-CN"/>
        </w:rPr>
      </w:pPr>
    </w:p>
    <w:p w14:paraId="26B197A7">
      <w:pPr>
        <w:pStyle w:val="29"/>
        <w:spacing w:line="400" w:lineRule="exact"/>
        <w:ind w:firstLine="440" w:firstLineChars="200"/>
        <w:rPr>
          <w:rFonts w:hAnsi="宋体"/>
          <w:lang w:eastAsia="zh-CN"/>
        </w:rPr>
      </w:pPr>
    </w:p>
    <w:p w14:paraId="5E08BB84">
      <w:pPr>
        <w:pStyle w:val="29"/>
        <w:spacing w:line="400" w:lineRule="exact"/>
        <w:ind w:firstLine="440" w:firstLineChars="200"/>
        <w:rPr>
          <w:rFonts w:hAnsi="宋体"/>
          <w:lang w:eastAsia="zh-CN"/>
        </w:rPr>
      </w:pPr>
    </w:p>
    <w:p w14:paraId="57DEA05E">
      <w:pPr>
        <w:pStyle w:val="29"/>
        <w:spacing w:line="400" w:lineRule="exact"/>
        <w:ind w:firstLine="440" w:firstLineChars="200"/>
        <w:rPr>
          <w:rFonts w:hAnsi="宋体"/>
          <w:lang w:eastAsia="zh-CN"/>
        </w:rPr>
      </w:pPr>
    </w:p>
    <w:p w14:paraId="683FAB79">
      <w:pPr>
        <w:pStyle w:val="29"/>
        <w:spacing w:line="400" w:lineRule="exact"/>
        <w:ind w:firstLine="440" w:firstLineChars="200"/>
        <w:rPr>
          <w:rFonts w:hAnsi="宋体"/>
          <w:lang w:eastAsia="zh-CN"/>
        </w:rPr>
      </w:pPr>
    </w:p>
    <w:p w14:paraId="5AE00F28">
      <w:pPr>
        <w:pStyle w:val="29"/>
        <w:spacing w:line="400" w:lineRule="exact"/>
        <w:ind w:firstLine="440" w:firstLineChars="200"/>
        <w:rPr>
          <w:rFonts w:hAnsi="宋体"/>
          <w:lang w:eastAsia="zh-CN"/>
        </w:rPr>
      </w:pPr>
    </w:p>
    <w:p w14:paraId="3C92E562">
      <w:pPr>
        <w:pStyle w:val="60"/>
        <w:rPr>
          <w:b/>
          <w:bCs/>
          <w:sz w:val="24"/>
          <w:szCs w:val="24"/>
        </w:rPr>
      </w:pPr>
    </w:p>
    <w:p w14:paraId="1490226F">
      <w:pPr>
        <w:pStyle w:val="60"/>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14:paraId="3B3F1C0B">
      <w:pPr>
        <w:pStyle w:val="29"/>
        <w:jc w:val="center"/>
        <w:rPr>
          <w:rFonts w:ascii="Times New Roman" w:hAnsi="Times New Roman"/>
          <w:b/>
          <w:sz w:val="52"/>
          <w:szCs w:val="52"/>
          <w:lang w:eastAsia="zh-CN"/>
        </w:rPr>
      </w:pPr>
    </w:p>
    <w:p w14:paraId="480F2C2B">
      <w:pPr>
        <w:pStyle w:val="2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1F6DF92F">
      <w:pPr>
        <w:pStyle w:val="29"/>
        <w:spacing w:line="615" w:lineRule="exact"/>
        <w:jc w:val="center"/>
        <w:rPr>
          <w:rFonts w:ascii="方正小标宋简体" w:hAnsi="方正小标宋简体" w:eastAsia="方正小标宋简体" w:cs="方正小标宋简体"/>
          <w:b/>
          <w:sz w:val="44"/>
          <w:szCs w:val="44"/>
          <w:lang w:eastAsia="zh-CN"/>
        </w:rPr>
      </w:pPr>
    </w:p>
    <w:p w14:paraId="43FF5C5B">
      <w:pPr>
        <w:pStyle w:val="29"/>
        <w:spacing w:line="615" w:lineRule="exact"/>
        <w:jc w:val="center"/>
        <w:rPr>
          <w:rFonts w:ascii="方正小标宋简体" w:hAnsi="方正小标宋简体" w:eastAsia="方正小标宋简体" w:cs="方正小标宋简体"/>
          <w:b/>
          <w:sz w:val="44"/>
          <w:szCs w:val="44"/>
          <w:lang w:eastAsia="zh-CN"/>
        </w:rPr>
      </w:pPr>
    </w:p>
    <w:p w14:paraId="53389E07">
      <w:pPr>
        <w:pStyle w:val="2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古雷支线天然气直供工程项目规划选址论证、用地预审服务项目</w:t>
      </w:r>
    </w:p>
    <w:p w14:paraId="7A21028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491CE10D">
      <w:pPr>
        <w:pStyle w:val="60"/>
      </w:pPr>
    </w:p>
    <w:p w14:paraId="10AB569B">
      <w:pPr>
        <w:pStyle w:val="29"/>
        <w:rPr>
          <w:rFonts w:ascii="Times New Roman" w:hAnsi="Times New Roman"/>
          <w:lang w:eastAsia="zh-CN"/>
        </w:rPr>
      </w:pPr>
    </w:p>
    <w:p w14:paraId="43DE2AA0">
      <w:pPr>
        <w:pStyle w:val="29"/>
        <w:rPr>
          <w:rFonts w:ascii="Times New Roman" w:hAnsi="Times New Roman"/>
          <w:lang w:eastAsia="zh-CN"/>
        </w:rPr>
      </w:pPr>
    </w:p>
    <w:p w14:paraId="1B6CE21B">
      <w:pPr>
        <w:pStyle w:val="29"/>
        <w:rPr>
          <w:rFonts w:ascii="Times New Roman" w:hAnsi="Times New Roman"/>
          <w:lang w:eastAsia="zh-CN"/>
        </w:rPr>
      </w:pPr>
    </w:p>
    <w:p w14:paraId="563759DE">
      <w:pPr>
        <w:pStyle w:val="29"/>
        <w:rPr>
          <w:rFonts w:ascii="Times New Roman" w:hAnsi="Times New Roman"/>
          <w:lang w:eastAsia="zh-CN"/>
        </w:rPr>
      </w:pPr>
    </w:p>
    <w:p w14:paraId="0B40DA17">
      <w:pPr>
        <w:pStyle w:val="29"/>
        <w:rPr>
          <w:rFonts w:ascii="Times New Roman" w:hAnsi="Times New Roman"/>
          <w:lang w:eastAsia="zh-CN"/>
        </w:rPr>
      </w:pPr>
    </w:p>
    <w:p w14:paraId="61E08EA6">
      <w:pPr>
        <w:pStyle w:val="29"/>
        <w:rPr>
          <w:rFonts w:ascii="Times New Roman" w:hAnsi="Times New Roman"/>
          <w:b/>
          <w:bCs/>
          <w:sz w:val="32"/>
          <w:szCs w:val="32"/>
          <w:lang w:eastAsia="zh-CN"/>
        </w:rPr>
      </w:pPr>
    </w:p>
    <w:p w14:paraId="1C384149">
      <w:pPr>
        <w:pStyle w:val="29"/>
        <w:rPr>
          <w:rFonts w:ascii="Times New Roman" w:hAnsi="Times New Roman"/>
          <w:b/>
          <w:bCs/>
          <w:sz w:val="32"/>
          <w:szCs w:val="32"/>
          <w:lang w:eastAsia="zh-CN"/>
        </w:rPr>
      </w:pPr>
    </w:p>
    <w:p w14:paraId="7D825402">
      <w:pPr>
        <w:pStyle w:val="29"/>
        <w:rPr>
          <w:rFonts w:ascii="Times New Roman" w:hAnsi="Times New Roman"/>
          <w:b/>
          <w:bCs/>
          <w:sz w:val="32"/>
          <w:szCs w:val="32"/>
          <w:lang w:eastAsia="zh-CN"/>
        </w:rPr>
      </w:pPr>
    </w:p>
    <w:p w14:paraId="1A1827FD">
      <w:pPr>
        <w:pStyle w:val="29"/>
        <w:rPr>
          <w:rFonts w:ascii="Times New Roman" w:hAnsi="Times New Roman"/>
          <w:b/>
          <w:bCs/>
          <w:sz w:val="32"/>
          <w:szCs w:val="36"/>
          <w:lang w:eastAsia="zh-CN"/>
        </w:rPr>
      </w:pPr>
    </w:p>
    <w:p w14:paraId="66649781">
      <w:pPr>
        <w:pStyle w:val="2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6F0365D4">
      <w:pPr>
        <w:pStyle w:val="29"/>
        <w:jc w:val="center"/>
        <w:rPr>
          <w:rFonts w:ascii="Times New Roman" w:hAnsi="Times New Roman"/>
          <w:b/>
          <w:bCs/>
          <w:color w:val="000000" w:themeColor="text1"/>
          <w:w w:val="95"/>
          <w:sz w:val="32"/>
          <w:lang w:eastAsia="zh-CN"/>
        </w:rPr>
      </w:pPr>
      <w:r>
        <w:rPr>
          <w:rFonts w:hint="eastAsia" w:ascii="Times New Roman" w:hAnsi="Times New Roman"/>
          <w:b/>
          <w:bCs/>
          <w:color w:val="000000" w:themeColor="text1"/>
          <w:w w:val="95"/>
          <w:sz w:val="32"/>
          <w:lang w:eastAsia="zh-CN"/>
        </w:rPr>
        <w:t xml:space="preserve"> 20</w:t>
      </w:r>
      <w:r>
        <w:rPr>
          <w:rFonts w:ascii="Times New Roman" w:hAnsi="Times New Roman"/>
          <w:b/>
          <w:bCs/>
          <w:color w:val="000000" w:themeColor="text1"/>
          <w:w w:val="95"/>
          <w:sz w:val="32"/>
          <w:lang w:eastAsia="zh-CN"/>
        </w:rPr>
        <w:t>2</w:t>
      </w:r>
      <w:r>
        <w:rPr>
          <w:rFonts w:hint="eastAsia" w:ascii="Times New Roman" w:hAnsi="Times New Roman"/>
          <w:b/>
          <w:bCs/>
          <w:color w:val="000000" w:themeColor="text1"/>
          <w:w w:val="95"/>
          <w:sz w:val="32"/>
          <w:lang w:val="en-US" w:eastAsia="zh-CN"/>
        </w:rPr>
        <w:t>4</w:t>
      </w:r>
      <w:r>
        <w:rPr>
          <w:rFonts w:ascii="Times New Roman" w:hAnsi="Times New Roman"/>
          <w:b/>
          <w:bCs/>
          <w:color w:val="000000" w:themeColor="text1"/>
          <w:w w:val="95"/>
          <w:sz w:val="32"/>
          <w:lang w:eastAsia="zh-CN"/>
        </w:rPr>
        <w:t>年</w:t>
      </w:r>
      <w:r>
        <w:rPr>
          <w:rFonts w:hint="eastAsia" w:ascii="Times New Roman" w:hAnsi="Times New Roman"/>
          <w:b/>
          <w:bCs/>
          <w:color w:val="000000" w:themeColor="text1"/>
          <w:w w:val="95"/>
          <w:sz w:val="32"/>
          <w:lang w:val="en-US" w:eastAsia="zh-CN"/>
        </w:rPr>
        <w:t>9</w:t>
      </w:r>
      <w:r>
        <w:rPr>
          <w:rFonts w:ascii="Times New Roman" w:hAnsi="Times New Roman"/>
          <w:b/>
          <w:bCs/>
          <w:color w:val="000000" w:themeColor="text1"/>
          <w:w w:val="95"/>
          <w:sz w:val="32"/>
          <w:lang w:eastAsia="zh-CN"/>
        </w:rPr>
        <w:t>月</w:t>
      </w:r>
    </w:p>
    <w:p w14:paraId="03056E33">
      <w:pPr>
        <w:rPr>
          <w:lang w:eastAsia="zh-CN"/>
        </w:rPr>
      </w:pPr>
    </w:p>
    <w:p w14:paraId="15F5386D">
      <w:pPr>
        <w:pStyle w:val="60"/>
      </w:pPr>
    </w:p>
    <w:p w14:paraId="2A2E6C80">
      <w:pPr>
        <w:pStyle w:val="60"/>
      </w:pPr>
    </w:p>
    <w:p w14:paraId="7233A526">
      <w:pPr>
        <w:pStyle w:val="60"/>
      </w:pPr>
    </w:p>
    <w:p w14:paraId="1B594C6B">
      <w:pPr>
        <w:pStyle w:val="60"/>
      </w:pPr>
    </w:p>
    <w:p w14:paraId="5B4D748A">
      <w:pPr>
        <w:pStyle w:val="60"/>
      </w:pPr>
    </w:p>
    <w:p w14:paraId="5D04D04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609CCF6A">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4B901E2">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6E753598">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14:paraId="3F93BAB2">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3BB360EB">
      <w:pPr>
        <w:pStyle w:val="78"/>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6736EB65">
      <w:pPr>
        <w:pStyle w:val="78"/>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5.参选文件应分为二册，第一册为商务文件，第二册为技术文件。技术文件与商务文件分开密封包装后一起邮寄，两册文件均需提供U盘电子扫描文档（U盘与商务文件一起密封包装）。</w:t>
      </w:r>
    </w:p>
    <w:p w14:paraId="0C6C9B94">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14:paraId="5E5A2557">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5C8B2D66">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49CAED37">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6A6962A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6A584BF7">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30A6B8DA">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70E7C8E8">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378158C3">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14:paraId="5C8B2D66">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49CAED37">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6A6962A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6A584BF7">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30A6B8DA">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70E7C8E8">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378158C3">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14:paraId="0D14DB8F">
      <w:pPr>
        <w:rPr>
          <w:szCs w:val="21"/>
          <w:lang w:eastAsia="zh-CN"/>
        </w:rPr>
      </w:pPr>
    </w:p>
    <w:p w14:paraId="683154EA">
      <w:pPr>
        <w:rPr>
          <w:szCs w:val="21"/>
          <w:lang w:eastAsia="zh-CN"/>
        </w:rPr>
      </w:pPr>
    </w:p>
    <w:p w14:paraId="5C010CC9">
      <w:pPr>
        <w:rPr>
          <w:szCs w:val="21"/>
          <w:lang w:eastAsia="zh-CN"/>
        </w:rPr>
      </w:pPr>
    </w:p>
    <w:p w14:paraId="0EB83970">
      <w:pPr>
        <w:rPr>
          <w:szCs w:val="21"/>
          <w:lang w:eastAsia="zh-CN"/>
        </w:rPr>
      </w:pPr>
    </w:p>
    <w:p w14:paraId="631FF4C8">
      <w:pPr>
        <w:rPr>
          <w:szCs w:val="21"/>
          <w:lang w:eastAsia="zh-CN"/>
        </w:rPr>
      </w:pPr>
    </w:p>
    <w:p w14:paraId="193ED087">
      <w:pPr>
        <w:rPr>
          <w:szCs w:val="21"/>
          <w:lang w:eastAsia="zh-CN"/>
        </w:rPr>
      </w:pPr>
    </w:p>
    <w:p w14:paraId="6071D602">
      <w:pPr>
        <w:rPr>
          <w:szCs w:val="21"/>
          <w:lang w:eastAsia="zh-CN"/>
        </w:rPr>
      </w:pPr>
    </w:p>
    <w:p w14:paraId="3A558B5D">
      <w:pPr>
        <w:pStyle w:val="78"/>
        <w:spacing w:beforeLines="0" w:afterLines="0" w:line="240" w:lineRule="auto"/>
        <w:ind w:firstLine="618" w:firstLineChars="221"/>
        <w:rPr>
          <w:rFonts w:cs="Times New Roman"/>
          <w:bCs w:val="0"/>
          <w:color w:val="C00000"/>
          <w:lang w:eastAsia="zh-CN"/>
        </w:rPr>
      </w:pPr>
    </w:p>
    <w:p w14:paraId="3E72A606">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1517E05A">
      <w:pPr>
        <w:pStyle w:val="78"/>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6CC234F5">
      <w:pPr>
        <w:rPr>
          <w:szCs w:val="21"/>
          <w:lang w:eastAsia="zh-CN"/>
        </w:rPr>
      </w:pPr>
    </w:p>
    <w:p w14:paraId="60A2B28C">
      <w:pPr>
        <w:pStyle w:val="60"/>
      </w:pPr>
    </w:p>
    <w:p w14:paraId="69196105">
      <w:pPr>
        <w:pStyle w:val="60"/>
      </w:pPr>
    </w:p>
    <w:p w14:paraId="633C6F54">
      <w:pPr>
        <w:pStyle w:val="60"/>
      </w:pPr>
    </w:p>
    <w:p w14:paraId="77EF8FE3">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507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73233DB">
            <w:pPr>
              <w:spacing w:line="500" w:lineRule="exact"/>
              <w:jc w:val="center"/>
              <w:rPr>
                <w:b/>
                <w:bCs/>
                <w:sz w:val="24"/>
              </w:rPr>
            </w:pPr>
            <w:r>
              <w:rPr>
                <w:rFonts w:hint="eastAsia"/>
                <w:b/>
                <w:bCs/>
                <w:sz w:val="24"/>
              </w:rPr>
              <w:t>序号</w:t>
            </w:r>
          </w:p>
        </w:tc>
        <w:tc>
          <w:tcPr>
            <w:tcW w:w="6023" w:type="dxa"/>
          </w:tcPr>
          <w:p w14:paraId="0E2A3CC0">
            <w:pPr>
              <w:spacing w:line="500" w:lineRule="exact"/>
              <w:jc w:val="center"/>
              <w:rPr>
                <w:b/>
                <w:bCs/>
                <w:sz w:val="24"/>
              </w:rPr>
            </w:pPr>
            <w:r>
              <w:rPr>
                <w:rFonts w:hint="eastAsia"/>
                <w:b/>
                <w:bCs/>
                <w:sz w:val="24"/>
              </w:rPr>
              <w:t>内容</w:t>
            </w:r>
          </w:p>
        </w:tc>
        <w:tc>
          <w:tcPr>
            <w:tcW w:w="1843" w:type="dxa"/>
          </w:tcPr>
          <w:p w14:paraId="17CCB9AF">
            <w:pPr>
              <w:spacing w:line="500" w:lineRule="exact"/>
              <w:jc w:val="center"/>
              <w:rPr>
                <w:b/>
                <w:bCs/>
                <w:sz w:val="24"/>
              </w:rPr>
            </w:pPr>
            <w:r>
              <w:rPr>
                <w:rFonts w:hint="eastAsia"/>
                <w:b/>
                <w:bCs/>
                <w:sz w:val="24"/>
              </w:rPr>
              <w:t>页码</w:t>
            </w:r>
          </w:p>
        </w:tc>
      </w:tr>
      <w:tr w14:paraId="38F6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9C59C90">
            <w:pPr>
              <w:spacing w:line="500" w:lineRule="exact"/>
              <w:jc w:val="center"/>
              <w:rPr>
                <w:sz w:val="24"/>
              </w:rPr>
            </w:pPr>
            <w:r>
              <w:rPr>
                <w:rFonts w:hint="eastAsia"/>
                <w:sz w:val="24"/>
              </w:rPr>
              <w:t>1</w:t>
            </w:r>
          </w:p>
        </w:tc>
        <w:tc>
          <w:tcPr>
            <w:tcW w:w="6023" w:type="dxa"/>
          </w:tcPr>
          <w:p w14:paraId="67A8E77C">
            <w:pPr>
              <w:spacing w:line="500" w:lineRule="exact"/>
              <w:rPr>
                <w:sz w:val="24"/>
              </w:rPr>
            </w:pPr>
            <w:r>
              <w:rPr>
                <w:rFonts w:hint="eastAsia"/>
                <w:sz w:val="24"/>
              </w:rPr>
              <w:t>参选书</w:t>
            </w:r>
          </w:p>
        </w:tc>
        <w:tc>
          <w:tcPr>
            <w:tcW w:w="1843" w:type="dxa"/>
          </w:tcPr>
          <w:p w14:paraId="677363B2">
            <w:pPr>
              <w:spacing w:line="500" w:lineRule="exact"/>
              <w:jc w:val="center"/>
              <w:rPr>
                <w:rFonts w:hint="default" w:eastAsia="宋体"/>
                <w:sz w:val="24"/>
                <w:lang w:val="en-US" w:eastAsia="zh-CN"/>
              </w:rPr>
            </w:pPr>
            <w:r>
              <w:rPr>
                <w:rFonts w:hint="eastAsia"/>
                <w:sz w:val="24"/>
                <w:lang w:val="en-US" w:eastAsia="zh-CN"/>
              </w:rPr>
              <w:t>技术文件</w:t>
            </w:r>
          </w:p>
        </w:tc>
      </w:tr>
      <w:tr w14:paraId="661E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6077133">
            <w:pPr>
              <w:spacing w:line="500" w:lineRule="exact"/>
              <w:jc w:val="center"/>
              <w:rPr>
                <w:sz w:val="24"/>
              </w:rPr>
            </w:pPr>
            <w:r>
              <w:rPr>
                <w:rFonts w:hint="eastAsia"/>
                <w:sz w:val="24"/>
              </w:rPr>
              <w:t>2</w:t>
            </w:r>
          </w:p>
        </w:tc>
        <w:tc>
          <w:tcPr>
            <w:tcW w:w="6023" w:type="dxa"/>
          </w:tcPr>
          <w:p w14:paraId="4A96322F">
            <w:pPr>
              <w:spacing w:line="500" w:lineRule="exact"/>
              <w:rPr>
                <w:sz w:val="24"/>
              </w:rPr>
            </w:pPr>
            <w:r>
              <w:rPr>
                <w:rFonts w:hint="eastAsia"/>
                <w:sz w:val="24"/>
                <w:lang w:eastAsia="zh-CN"/>
              </w:rPr>
              <w:t>法定代表人身份证复印件</w:t>
            </w:r>
          </w:p>
        </w:tc>
        <w:tc>
          <w:tcPr>
            <w:tcW w:w="1843" w:type="dxa"/>
          </w:tcPr>
          <w:p w14:paraId="1922BB9F">
            <w:pPr>
              <w:spacing w:line="500" w:lineRule="exact"/>
              <w:jc w:val="center"/>
              <w:rPr>
                <w:sz w:val="24"/>
              </w:rPr>
            </w:pPr>
            <w:r>
              <w:rPr>
                <w:rFonts w:hint="eastAsia"/>
                <w:sz w:val="24"/>
                <w:lang w:val="en-US" w:eastAsia="zh-CN"/>
              </w:rPr>
              <w:t>技术文件</w:t>
            </w:r>
          </w:p>
        </w:tc>
      </w:tr>
      <w:tr w14:paraId="6C57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58D0A3">
            <w:pPr>
              <w:spacing w:line="500" w:lineRule="exact"/>
              <w:jc w:val="center"/>
              <w:rPr>
                <w:sz w:val="24"/>
              </w:rPr>
            </w:pPr>
            <w:r>
              <w:rPr>
                <w:rFonts w:hint="eastAsia"/>
                <w:sz w:val="24"/>
              </w:rPr>
              <w:t>3</w:t>
            </w:r>
          </w:p>
        </w:tc>
        <w:tc>
          <w:tcPr>
            <w:tcW w:w="6023" w:type="dxa"/>
          </w:tcPr>
          <w:p w14:paraId="56046A79">
            <w:pPr>
              <w:spacing w:line="500" w:lineRule="exact"/>
              <w:rPr>
                <w:sz w:val="24"/>
                <w:lang w:eastAsia="zh-CN"/>
              </w:rPr>
            </w:pPr>
            <w:r>
              <w:rPr>
                <w:rFonts w:hint="eastAsia"/>
                <w:sz w:val="24"/>
              </w:rPr>
              <w:t>营业执照复印件</w:t>
            </w:r>
          </w:p>
        </w:tc>
        <w:tc>
          <w:tcPr>
            <w:tcW w:w="1843" w:type="dxa"/>
          </w:tcPr>
          <w:p w14:paraId="7A9BF32D">
            <w:pPr>
              <w:spacing w:line="500" w:lineRule="exact"/>
              <w:jc w:val="center"/>
              <w:rPr>
                <w:sz w:val="24"/>
                <w:lang w:eastAsia="zh-CN"/>
              </w:rPr>
            </w:pPr>
            <w:r>
              <w:rPr>
                <w:rFonts w:hint="eastAsia"/>
                <w:sz w:val="24"/>
                <w:lang w:val="en-US" w:eastAsia="zh-CN"/>
              </w:rPr>
              <w:t>技术文件</w:t>
            </w:r>
          </w:p>
        </w:tc>
      </w:tr>
      <w:tr w14:paraId="01E3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5086419">
            <w:pPr>
              <w:spacing w:line="500" w:lineRule="exact"/>
              <w:jc w:val="center"/>
              <w:rPr>
                <w:sz w:val="24"/>
              </w:rPr>
            </w:pPr>
            <w:r>
              <w:rPr>
                <w:rFonts w:hint="eastAsia"/>
                <w:sz w:val="24"/>
              </w:rPr>
              <w:t>4</w:t>
            </w:r>
          </w:p>
        </w:tc>
        <w:tc>
          <w:tcPr>
            <w:tcW w:w="6023" w:type="dxa"/>
          </w:tcPr>
          <w:p w14:paraId="0AD35369">
            <w:pPr>
              <w:spacing w:line="500" w:lineRule="exact"/>
              <w:rPr>
                <w:rFonts w:hint="default"/>
                <w:sz w:val="24"/>
                <w:lang w:val="en-US" w:eastAsia="zh-CN"/>
              </w:rPr>
            </w:pPr>
            <w:r>
              <w:rPr>
                <w:rFonts w:hint="eastAsia" w:asciiTheme="minorEastAsia" w:hAnsiTheme="minorEastAsia" w:eastAsiaTheme="minorEastAsia" w:cstheme="minorEastAsia"/>
                <w:color w:val="auto"/>
                <w:sz w:val="24"/>
                <w:szCs w:val="24"/>
                <w:highlight w:val="none"/>
                <w:lang w:val="en-US" w:eastAsia="zh-CN"/>
              </w:rPr>
              <w:t>参选人城乡规划编制甲级资质，且证书在有效期内复印件（加盖公章）</w:t>
            </w:r>
          </w:p>
        </w:tc>
        <w:tc>
          <w:tcPr>
            <w:tcW w:w="1843" w:type="dxa"/>
          </w:tcPr>
          <w:p w14:paraId="0840CA30">
            <w:pPr>
              <w:spacing w:line="500" w:lineRule="exact"/>
              <w:jc w:val="center"/>
              <w:rPr>
                <w:sz w:val="24"/>
                <w:lang w:eastAsia="zh-CN"/>
              </w:rPr>
            </w:pPr>
            <w:r>
              <w:rPr>
                <w:rFonts w:hint="eastAsia"/>
                <w:sz w:val="24"/>
                <w:lang w:val="en-US" w:eastAsia="zh-CN"/>
              </w:rPr>
              <w:t>技术文件</w:t>
            </w:r>
          </w:p>
        </w:tc>
      </w:tr>
      <w:tr w14:paraId="11D6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254DC2C">
            <w:pPr>
              <w:spacing w:line="500" w:lineRule="exact"/>
              <w:jc w:val="center"/>
              <w:rPr>
                <w:rFonts w:hint="default" w:eastAsia="宋体"/>
                <w:sz w:val="24"/>
                <w:lang w:val="en-US" w:eastAsia="zh-CN"/>
              </w:rPr>
            </w:pPr>
            <w:r>
              <w:rPr>
                <w:rFonts w:hint="eastAsia"/>
                <w:sz w:val="24"/>
                <w:lang w:val="en-US" w:eastAsia="zh-CN"/>
              </w:rPr>
              <w:t>5</w:t>
            </w:r>
          </w:p>
        </w:tc>
        <w:tc>
          <w:tcPr>
            <w:tcW w:w="6023" w:type="dxa"/>
          </w:tcPr>
          <w:p w14:paraId="7BEF17DC">
            <w:pPr>
              <w:pStyle w:val="45"/>
              <w:shd w:val="clear" w:color="auto" w:fill="FFFFFF"/>
              <w:spacing w:before="0" w:beforeAutospacing="0" w:after="0" w:afterAutospacing="0" w:line="360" w:lineRule="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无重大违法记录和重大法律纠纷，信用中国查询：严重失信主体名单查询、经营异常名录查询、重大税收违法失信主体查询当事人名单（三张截图）</w:t>
            </w:r>
          </w:p>
          <w:p w14:paraId="63C7CB79">
            <w:pPr>
              <w:pStyle w:val="45"/>
              <w:shd w:val="clear" w:color="auto" w:fill="FFFFFF"/>
              <w:spacing w:before="0" w:beforeAutospacing="0" w:after="0" w:afterAutospacing="0"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bidi="ar-SA"/>
              </w:rPr>
              <w:t>查询网址：:https://www.creditchina.gov.cn/</w:t>
            </w:r>
          </w:p>
        </w:tc>
        <w:tc>
          <w:tcPr>
            <w:tcW w:w="1843" w:type="dxa"/>
          </w:tcPr>
          <w:p w14:paraId="092D1286">
            <w:pPr>
              <w:spacing w:line="500" w:lineRule="exact"/>
              <w:jc w:val="center"/>
              <w:rPr>
                <w:rFonts w:hint="eastAsia"/>
                <w:sz w:val="24"/>
                <w:lang w:val="en-US" w:eastAsia="zh-CN"/>
              </w:rPr>
            </w:pPr>
            <w:r>
              <w:rPr>
                <w:rFonts w:hint="eastAsia"/>
                <w:sz w:val="24"/>
                <w:lang w:val="en-US" w:eastAsia="zh-CN"/>
              </w:rPr>
              <w:t>技术文件</w:t>
            </w:r>
          </w:p>
        </w:tc>
      </w:tr>
      <w:tr w14:paraId="34FC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DE40F9A">
            <w:pPr>
              <w:spacing w:line="500" w:lineRule="exact"/>
              <w:jc w:val="center"/>
              <w:rPr>
                <w:rFonts w:hint="default"/>
                <w:sz w:val="24"/>
                <w:lang w:val="en-US" w:eastAsia="zh-CN"/>
              </w:rPr>
            </w:pPr>
            <w:r>
              <w:rPr>
                <w:rFonts w:hint="eastAsia"/>
                <w:sz w:val="24"/>
                <w:lang w:val="en-US" w:eastAsia="zh-CN"/>
              </w:rPr>
              <w:t>6</w:t>
            </w:r>
          </w:p>
        </w:tc>
        <w:tc>
          <w:tcPr>
            <w:tcW w:w="6023" w:type="dxa"/>
          </w:tcPr>
          <w:p w14:paraId="6CE4CB5F">
            <w:pPr>
              <w:pStyle w:val="45"/>
              <w:shd w:val="clear" w:color="auto" w:fill="FFFFFF"/>
              <w:spacing w:before="0" w:beforeAutospacing="0" w:after="0" w:afterAutospacing="0" w:line="360" w:lineRule="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财务状况良好，未被责令停产停业暂扣或者吊销许可证暂扣或者吊销执照的未进入清算程序，或被宣告破产，或其他丧失履约能力的情形需提供 2022 年或 2023 年经审计的财务报表，或提供距投标截止日前三个月内银行出具的资信证明加盖公章。</w:t>
            </w:r>
            <w:r>
              <w:rPr>
                <w:rFonts w:hint="eastAsia" w:asciiTheme="minorEastAsia" w:hAnsiTheme="minorEastAsia" w:eastAsiaTheme="minorEastAsia" w:cstheme="minorEastAsia"/>
                <w:b/>
                <w:bCs/>
                <w:color w:val="auto"/>
                <w:sz w:val="24"/>
                <w:szCs w:val="24"/>
                <w:highlight w:val="none"/>
                <w:lang w:val="en-US" w:eastAsia="zh-CN" w:bidi="ar-SA"/>
              </w:rPr>
              <w:t>（如符合此条需提供）</w:t>
            </w:r>
          </w:p>
        </w:tc>
        <w:tc>
          <w:tcPr>
            <w:tcW w:w="1843" w:type="dxa"/>
          </w:tcPr>
          <w:p w14:paraId="71F7774B">
            <w:pPr>
              <w:spacing w:line="500" w:lineRule="exact"/>
              <w:jc w:val="center"/>
              <w:rPr>
                <w:rFonts w:hint="default"/>
                <w:sz w:val="24"/>
                <w:lang w:val="en-US" w:eastAsia="zh-CN"/>
              </w:rPr>
            </w:pPr>
            <w:r>
              <w:rPr>
                <w:rFonts w:hint="eastAsia"/>
                <w:sz w:val="24"/>
                <w:lang w:val="en-US" w:eastAsia="zh-CN"/>
              </w:rPr>
              <w:t>技术文件</w:t>
            </w:r>
          </w:p>
        </w:tc>
      </w:tr>
      <w:tr w14:paraId="1790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77F9DBB">
            <w:pPr>
              <w:spacing w:line="500" w:lineRule="exact"/>
              <w:jc w:val="center"/>
              <w:rPr>
                <w:rFonts w:hint="default"/>
                <w:sz w:val="24"/>
                <w:lang w:val="en-US" w:eastAsia="zh-CN"/>
              </w:rPr>
            </w:pPr>
            <w:r>
              <w:rPr>
                <w:rFonts w:hint="eastAsia"/>
                <w:sz w:val="24"/>
                <w:lang w:val="en-US" w:eastAsia="zh-CN"/>
              </w:rPr>
              <w:t>7</w:t>
            </w:r>
          </w:p>
        </w:tc>
        <w:tc>
          <w:tcPr>
            <w:tcW w:w="6023" w:type="dxa"/>
          </w:tcPr>
          <w:p w14:paraId="2C93C690">
            <w:pPr>
              <w:spacing w:line="500" w:lineRule="exact"/>
              <w:jc w:val="left"/>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项目人员配置方案，包含但不限于以下内容：</w:t>
            </w:r>
          </w:p>
          <w:p w14:paraId="196F8573">
            <w:pPr>
              <w:spacing w:line="500" w:lineRule="exact"/>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1、拟派项目负责人有高级工程师及以上职称（注册规划师，城乡规划专业）；</w:t>
            </w:r>
          </w:p>
          <w:p w14:paraId="7D9AF997">
            <w:pPr>
              <w:spacing w:line="500" w:lineRule="exact"/>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2、近5年2019年7月1日至今承担过线性工程规划选址业绩或用地预审业绩，业绩证明材料为合同或规划选址批复文件或业主出具的证明材料，须体现项目负责人姓名(需提供合同复印件或业主的证明文件）；</w:t>
            </w:r>
          </w:p>
          <w:p w14:paraId="16A3CD3A">
            <w:pPr>
              <w:spacing w:line="500" w:lineRule="exact"/>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3、参选人提供书面承诺文件承诺拟派项目经理在本项目存续期间不得担任其他在实施项目的项目负责人。</w:t>
            </w:r>
          </w:p>
          <w:p w14:paraId="22AABAEE">
            <w:pPr>
              <w:spacing w:line="500" w:lineRule="exact"/>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4、设计团队组织：参选人需成立不少于三人的项目组团队，应配备有丰富工作经验和能力的项目负责人及专业设计人员。</w:t>
            </w:r>
          </w:p>
        </w:tc>
        <w:tc>
          <w:tcPr>
            <w:tcW w:w="1843" w:type="dxa"/>
          </w:tcPr>
          <w:p w14:paraId="5F519C7D">
            <w:pPr>
              <w:spacing w:line="500" w:lineRule="exact"/>
              <w:jc w:val="center"/>
              <w:rPr>
                <w:rFonts w:hint="default"/>
                <w:sz w:val="24"/>
                <w:lang w:val="en-US" w:eastAsia="zh-CN"/>
              </w:rPr>
            </w:pPr>
            <w:r>
              <w:rPr>
                <w:rFonts w:hint="eastAsia"/>
                <w:sz w:val="24"/>
                <w:lang w:val="en-US" w:eastAsia="zh-CN"/>
              </w:rPr>
              <w:t>技术文件</w:t>
            </w:r>
          </w:p>
        </w:tc>
      </w:tr>
      <w:tr w14:paraId="78BB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7CF9E6">
            <w:pPr>
              <w:spacing w:line="500" w:lineRule="exact"/>
              <w:jc w:val="center"/>
              <w:rPr>
                <w:rFonts w:hint="eastAsia" w:eastAsia="宋体"/>
                <w:sz w:val="24"/>
                <w:szCs w:val="28"/>
                <w:lang w:eastAsia="zh-CN"/>
              </w:rPr>
            </w:pPr>
            <w:r>
              <w:rPr>
                <w:rFonts w:hint="eastAsia"/>
                <w:sz w:val="24"/>
                <w:szCs w:val="28"/>
                <w:lang w:val="en-US" w:eastAsia="zh-CN"/>
              </w:rPr>
              <w:t>8</w:t>
            </w:r>
          </w:p>
        </w:tc>
        <w:tc>
          <w:tcPr>
            <w:tcW w:w="6023" w:type="dxa"/>
          </w:tcPr>
          <w:p w14:paraId="25DBFFE3">
            <w:pPr>
              <w:pStyle w:val="45"/>
              <w:shd w:val="clear" w:color="auto" w:fill="FFFFFF"/>
              <w:spacing w:before="0" w:beforeAutospacing="0" w:after="0" w:afterAutospacing="0" w:line="360" w:lineRule="auto"/>
              <w:rPr>
                <w:rFonts w:hint="eastAsia"/>
                <w:sz w:val="24"/>
                <w:szCs w:val="28"/>
                <w:lang w:eastAsia="zh-CN"/>
              </w:rPr>
            </w:pPr>
            <w:r>
              <w:rPr>
                <w:rFonts w:hint="eastAsia"/>
                <w:sz w:val="24"/>
                <w:szCs w:val="28"/>
              </w:rPr>
              <w:t>业绩证明</w:t>
            </w:r>
            <w:r>
              <w:rPr>
                <w:rFonts w:hint="eastAsia"/>
                <w:sz w:val="24"/>
                <w:szCs w:val="28"/>
                <w:lang w:eastAsia="zh-CN"/>
              </w:rPr>
              <w:t>：</w:t>
            </w:r>
            <w:r>
              <w:rPr>
                <w:rFonts w:hint="eastAsia"/>
                <w:sz w:val="24"/>
                <w:szCs w:val="24"/>
                <w:lang w:eastAsia="zh-CN"/>
              </w:rPr>
              <w:t>201</w:t>
            </w:r>
            <w:r>
              <w:rPr>
                <w:rFonts w:hint="eastAsia"/>
                <w:sz w:val="24"/>
                <w:szCs w:val="24"/>
                <w:lang w:val="en-US" w:eastAsia="zh-CN"/>
              </w:rPr>
              <w:t>9</w:t>
            </w:r>
            <w:r>
              <w:rPr>
                <w:rFonts w:hint="eastAsia"/>
                <w:sz w:val="24"/>
                <w:szCs w:val="24"/>
                <w:lang w:eastAsia="zh-CN"/>
              </w:rPr>
              <w:t>年</w:t>
            </w:r>
            <w:r>
              <w:rPr>
                <w:rFonts w:hint="eastAsia"/>
                <w:sz w:val="24"/>
                <w:szCs w:val="24"/>
                <w:lang w:val="en-US" w:eastAsia="zh-CN"/>
              </w:rPr>
              <w:t>7</w:t>
            </w:r>
            <w:r>
              <w:rPr>
                <w:rFonts w:hint="eastAsia"/>
                <w:sz w:val="24"/>
                <w:szCs w:val="24"/>
                <w:lang w:eastAsia="zh-CN"/>
              </w:rPr>
              <w:t>月1日（以项目取得专家组意见或者取得政府主管部门出具的批复文件时间为准）至今燃气管道工程规划选址论证业绩或燃气场站选址论证业绩</w:t>
            </w:r>
            <w:r>
              <w:rPr>
                <w:rFonts w:hint="eastAsia"/>
                <w:sz w:val="24"/>
                <w:szCs w:val="28"/>
                <w:lang w:eastAsia="zh-CN"/>
              </w:rPr>
              <w:t>。业绩须提供合同复印件，包括但不限于合同首页、双方签字盖章页、合同签订日期页、工作范围描述页、主要技术要求页等（文件需加盖公章）。</w:t>
            </w:r>
          </w:p>
          <w:p w14:paraId="6C994FBF">
            <w:pPr>
              <w:pStyle w:val="45"/>
              <w:shd w:val="clear" w:color="auto" w:fill="FFFFFF"/>
              <w:spacing w:before="0" w:beforeAutospacing="0" w:after="0" w:afterAutospacing="0" w:line="360" w:lineRule="auto"/>
              <w:rPr>
                <w:rFonts w:hint="eastAsia"/>
                <w:sz w:val="24"/>
                <w:szCs w:val="28"/>
                <w:lang w:eastAsia="zh-CN"/>
              </w:rPr>
            </w:pPr>
            <w:r>
              <w:rPr>
                <w:rFonts w:hint="eastAsia"/>
                <w:sz w:val="24"/>
                <w:szCs w:val="28"/>
                <w:lang w:eastAsia="zh-CN"/>
              </w:rPr>
              <w:t>未按上述要求提供业绩证明文件或提供的业绩证明文件无法认定上述业绩要求的,视为无效业绩。</w:t>
            </w:r>
          </w:p>
        </w:tc>
        <w:tc>
          <w:tcPr>
            <w:tcW w:w="1843" w:type="dxa"/>
          </w:tcPr>
          <w:p w14:paraId="3915EACE">
            <w:pPr>
              <w:spacing w:line="500" w:lineRule="exact"/>
              <w:jc w:val="center"/>
              <w:rPr>
                <w:sz w:val="24"/>
                <w:lang w:eastAsia="zh-CN"/>
              </w:rPr>
            </w:pPr>
            <w:r>
              <w:rPr>
                <w:rFonts w:hint="eastAsia"/>
                <w:sz w:val="24"/>
                <w:lang w:val="en-US" w:eastAsia="zh-CN"/>
              </w:rPr>
              <w:t>技术文件</w:t>
            </w:r>
          </w:p>
        </w:tc>
      </w:tr>
      <w:tr w14:paraId="5E47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14:paraId="12F8FED4">
            <w:pPr>
              <w:spacing w:line="500" w:lineRule="exact"/>
              <w:jc w:val="center"/>
              <w:rPr>
                <w:rFonts w:hint="default"/>
                <w:b w:val="0"/>
                <w:bCs w:val="0"/>
                <w:sz w:val="24"/>
                <w:lang w:val="en-US" w:eastAsia="zh-CN"/>
              </w:rPr>
            </w:pPr>
            <w:r>
              <w:rPr>
                <w:rFonts w:hint="eastAsia"/>
                <w:b w:val="0"/>
                <w:bCs w:val="0"/>
                <w:sz w:val="24"/>
                <w:lang w:val="en-US" w:eastAsia="zh-CN"/>
              </w:rPr>
              <w:t>9</w:t>
            </w:r>
          </w:p>
        </w:tc>
        <w:tc>
          <w:tcPr>
            <w:tcW w:w="6023" w:type="dxa"/>
            <w:vAlign w:val="top"/>
          </w:tcPr>
          <w:p w14:paraId="6B96053C">
            <w:pPr>
              <w:spacing w:line="500" w:lineRule="exact"/>
              <w:rPr>
                <w:rFonts w:hint="default" w:eastAsia="宋体"/>
                <w:b w:val="0"/>
                <w:bCs w:val="0"/>
                <w:sz w:val="24"/>
                <w:lang w:val="en-US" w:eastAsia="zh-CN"/>
              </w:rPr>
            </w:pPr>
            <w:r>
              <w:rPr>
                <w:rFonts w:hint="eastAsia"/>
                <w:b w:val="0"/>
                <w:bCs w:val="0"/>
                <w:sz w:val="24"/>
                <w:lang w:val="en-US" w:eastAsia="zh-CN"/>
              </w:rPr>
              <w:t>项目方案</w:t>
            </w:r>
          </w:p>
        </w:tc>
        <w:tc>
          <w:tcPr>
            <w:tcW w:w="1843" w:type="dxa"/>
            <w:vAlign w:val="top"/>
          </w:tcPr>
          <w:p w14:paraId="6B5D832A">
            <w:pPr>
              <w:spacing w:line="500" w:lineRule="exact"/>
              <w:jc w:val="center"/>
              <w:rPr>
                <w:rFonts w:hint="default"/>
                <w:b/>
                <w:bCs/>
                <w:sz w:val="24"/>
                <w:lang w:val="en-US" w:eastAsia="zh-CN"/>
              </w:rPr>
            </w:pPr>
            <w:r>
              <w:rPr>
                <w:rFonts w:hint="eastAsia"/>
                <w:b w:val="0"/>
                <w:bCs w:val="0"/>
                <w:sz w:val="24"/>
                <w:lang w:val="en-US" w:eastAsia="zh-CN"/>
              </w:rPr>
              <w:t>技术文件</w:t>
            </w:r>
          </w:p>
        </w:tc>
      </w:tr>
      <w:tr w14:paraId="636D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14:paraId="52C79BB7">
            <w:pPr>
              <w:spacing w:line="500" w:lineRule="exact"/>
              <w:jc w:val="center"/>
              <w:rPr>
                <w:rFonts w:hint="default"/>
                <w:b/>
                <w:bCs/>
                <w:sz w:val="24"/>
                <w:szCs w:val="28"/>
                <w:lang w:val="en-US"/>
              </w:rPr>
            </w:pPr>
            <w:r>
              <w:rPr>
                <w:rFonts w:hint="eastAsia"/>
                <w:b/>
                <w:bCs/>
                <w:sz w:val="24"/>
                <w:lang w:val="en-US" w:eastAsia="zh-CN"/>
              </w:rPr>
              <w:t>10</w:t>
            </w:r>
          </w:p>
        </w:tc>
        <w:tc>
          <w:tcPr>
            <w:tcW w:w="6023" w:type="dxa"/>
            <w:vAlign w:val="top"/>
          </w:tcPr>
          <w:p w14:paraId="46212A89">
            <w:pPr>
              <w:spacing w:line="500" w:lineRule="exact"/>
              <w:rPr>
                <w:rFonts w:hint="eastAsia"/>
                <w:b/>
                <w:bCs/>
                <w:sz w:val="24"/>
                <w:szCs w:val="28"/>
                <w:lang w:eastAsia="zh-CN"/>
              </w:rPr>
            </w:pPr>
            <w:r>
              <w:rPr>
                <w:rFonts w:hint="eastAsia"/>
                <w:b/>
                <w:bCs/>
                <w:sz w:val="24"/>
              </w:rPr>
              <w:t>参选报价单</w:t>
            </w:r>
          </w:p>
        </w:tc>
        <w:tc>
          <w:tcPr>
            <w:tcW w:w="1843" w:type="dxa"/>
            <w:vAlign w:val="top"/>
          </w:tcPr>
          <w:p w14:paraId="0EB386FD">
            <w:pPr>
              <w:spacing w:line="500" w:lineRule="exact"/>
              <w:jc w:val="center"/>
              <w:rPr>
                <w:b/>
                <w:bCs/>
                <w:sz w:val="24"/>
              </w:rPr>
            </w:pPr>
            <w:r>
              <w:rPr>
                <w:rFonts w:hint="eastAsia"/>
                <w:b/>
                <w:bCs/>
                <w:sz w:val="24"/>
                <w:lang w:val="en-US" w:eastAsia="zh-CN"/>
              </w:rPr>
              <w:t>商务文件</w:t>
            </w:r>
          </w:p>
        </w:tc>
      </w:tr>
    </w:tbl>
    <w:p w14:paraId="4319D833">
      <w:pPr>
        <w:pStyle w:val="60"/>
        <w:rPr>
          <w:b/>
          <w:bCs/>
          <w:sz w:val="36"/>
          <w:szCs w:val="36"/>
        </w:rPr>
      </w:pPr>
    </w:p>
    <w:p w14:paraId="4B58FC3F">
      <w:pPr>
        <w:pStyle w:val="60"/>
        <w:rPr>
          <w:rFonts w:hint="eastAsia" w:ascii="Times New Roman" w:hAnsi="Times New Roman" w:eastAsia="宋体" w:cs="Times New Roman"/>
          <w:b/>
          <w:bCs/>
          <w:sz w:val="36"/>
          <w:szCs w:val="36"/>
          <w:lang w:val="en-US" w:eastAsia="zh-CN" w:bidi="ar-SA"/>
        </w:rPr>
      </w:pPr>
    </w:p>
    <w:p w14:paraId="2CC80570">
      <w:pPr>
        <w:pStyle w:val="60"/>
        <w:rPr>
          <w:rFonts w:hint="eastAsia" w:ascii="Times New Roman" w:hAnsi="Times New Roman" w:eastAsia="宋体" w:cs="Times New Roman"/>
          <w:b/>
          <w:bCs/>
          <w:sz w:val="36"/>
          <w:szCs w:val="36"/>
          <w:lang w:val="en-US" w:eastAsia="zh-CN" w:bidi="ar-SA"/>
        </w:rPr>
      </w:pPr>
    </w:p>
    <w:p w14:paraId="6496B70E">
      <w:pPr>
        <w:pStyle w:val="60"/>
        <w:rPr>
          <w:rFonts w:hint="eastAsia" w:ascii="Times New Roman" w:hAnsi="Times New Roman" w:eastAsia="宋体" w:cs="Times New Roman"/>
          <w:b/>
          <w:bCs/>
          <w:sz w:val="36"/>
          <w:szCs w:val="36"/>
          <w:lang w:val="en-US" w:eastAsia="zh-CN" w:bidi="ar-SA"/>
        </w:rPr>
      </w:pPr>
    </w:p>
    <w:p w14:paraId="54427BF0">
      <w:pPr>
        <w:pStyle w:val="60"/>
        <w:rPr>
          <w:rFonts w:hint="eastAsia" w:ascii="Times New Roman" w:hAnsi="Times New Roman" w:eastAsia="宋体" w:cs="Times New Roman"/>
          <w:b/>
          <w:bCs/>
          <w:sz w:val="36"/>
          <w:szCs w:val="36"/>
          <w:lang w:val="en-US" w:eastAsia="zh-CN" w:bidi="ar-SA"/>
        </w:rPr>
      </w:pPr>
    </w:p>
    <w:p w14:paraId="44AD133E">
      <w:pPr>
        <w:pStyle w:val="60"/>
        <w:rPr>
          <w:rFonts w:hint="eastAsia" w:ascii="Times New Roman" w:hAnsi="Times New Roman" w:eastAsia="宋体" w:cs="Times New Roman"/>
          <w:b/>
          <w:bCs/>
          <w:sz w:val="36"/>
          <w:szCs w:val="36"/>
          <w:lang w:val="en-US" w:eastAsia="zh-CN" w:bidi="ar-SA"/>
        </w:rPr>
      </w:pPr>
    </w:p>
    <w:p w14:paraId="5AA9EBA6">
      <w:pPr>
        <w:pStyle w:val="60"/>
        <w:rPr>
          <w:rFonts w:hint="eastAsia" w:ascii="Times New Roman" w:hAnsi="Times New Roman" w:eastAsia="宋体" w:cs="Times New Roman"/>
          <w:b/>
          <w:bCs/>
          <w:sz w:val="36"/>
          <w:szCs w:val="36"/>
          <w:lang w:val="en-US" w:eastAsia="zh-CN" w:bidi="ar-SA"/>
        </w:rPr>
      </w:pPr>
    </w:p>
    <w:p w14:paraId="040364A9">
      <w:pPr>
        <w:pStyle w:val="60"/>
        <w:rPr>
          <w:rFonts w:hint="eastAsia" w:ascii="Times New Roman" w:hAnsi="Times New Roman" w:eastAsia="宋体" w:cs="Times New Roman"/>
          <w:b/>
          <w:bCs/>
          <w:sz w:val="36"/>
          <w:szCs w:val="36"/>
          <w:lang w:val="en-US" w:eastAsia="zh-CN" w:bidi="ar-SA"/>
        </w:rPr>
      </w:pPr>
    </w:p>
    <w:p w14:paraId="29C0B8A3">
      <w:pPr>
        <w:pStyle w:val="60"/>
        <w:rPr>
          <w:rFonts w:hint="eastAsia" w:ascii="Times New Roman" w:hAnsi="Times New Roman" w:eastAsia="宋体" w:cs="Times New Roman"/>
          <w:b/>
          <w:bCs/>
          <w:sz w:val="36"/>
          <w:szCs w:val="36"/>
          <w:lang w:val="en-US" w:eastAsia="zh-CN" w:bidi="ar-SA"/>
        </w:rPr>
      </w:pPr>
    </w:p>
    <w:p w14:paraId="289EF5EC">
      <w:pPr>
        <w:pStyle w:val="60"/>
        <w:rPr>
          <w:rFonts w:hint="eastAsia" w:ascii="Times New Roman" w:hAnsi="Times New Roman" w:eastAsia="宋体" w:cs="Times New Roman"/>
          <w:b/>
          <w:bCs/>
          <w:sz w:val="36"/>
          <w:szCs w:val="36"/>
          <w:lang w:val="en-US" w:eastAsia="zh-CN" w:bidi="ar-SA"/>
        </w:rPr>
      </w:pPr>
    </w:p>
    <w:p w14:paraId="639C7E49">
      <w:pPr>
        <w:pStyle w:val="60"/>
        <w:rPr>
          <w:rFonts w:hint="eastAsia" w:ascii="Times New Roman" w:hAnsi="Times New Roman" w:eastAsia="宋体" w:cs="Times New Roman"/>
          <w:b/>
          <w:bCs/>
          <w:sz w:val="36"/>
          <w:szCs w:val="36"/>
          <w:lang w:val="en-US" w:eastAsia="zh-CN" w:bidi="ar-SA"/>
        </w:rPr>
      </w:pPr>
    </w:p>
    <w:p w14:paraId="5D2723B9">
      <w:pPr>
        <w:pStyle w:val="60"/>
        <w:rPr>
          <w:rFonts w:hint="eastAsia" w:ascii="Times New Roman" w:hAnsi="Times New Roman" w:eastAsia="宋体" w:cs="Times New Roman"/>
          <w:b/>
          <w:bCs/>
          <w:sz w:val="36"/>
          <w:szCs w:val="36"/>
          <w:lang w:val="en-US" w:eastAsia="zh-CN" w:bidi="ar-SA"/>
        </w:rPr>
      </w:pPr>
    </w:p>
    <w:p w14:paraId="6BD7488E">
      <w:pPr>
        <w:pStyle w:val="60"/>
        <w:rPr>
          <w:rFonts w:hint="eastAsia" w:ascii="Times New Roman" w:hAnsi="Times New Roman" w:eastAsia="宋体" w:cs="Times New Roman"/>
          <w:b/>
          <w:bCs/>
          <w:sz w:val="36"/>
          <w:szCs w:val="36"/>
          <w:lang w:val="en-US" w:eastAsia="zh-CN" w:bidi="ar-SA"/>
        </w:rPr>
      </w:pPr>
    </w:p>
    <w:p w14:paraId="638488E0">
      <w:pPr>
        <w:pStyle w:val="60"/>
        <w:rPr>
          <w:rFonts w:hint="eastAsia" w:ascii="Times New Roman" w:hAnsi="Times New Roman" w:eastAsia="宋体" w:cs="Times New Roman"/>
          <w:b/>
          <w:bCs/>
          <w:sz w:val="36"/>
          <w:szCs w:val="36"/>
          <w:lang w:val="en-US" w:eastAsia="zh-CN" w:bidi="ar-SA"/>
        </w:rPr>
      </w:pPr>
    </w:p>
    <w:p w14:paraId="377510CA">
      <w:pPr>
        <w:pStyle w:val="60"/>
        <w:rPr>
          <w:rFonts w:hint="eastAsia" w:ascii="Times New Roman" w:hAnsi="Times New Roman" w:eastAsia="宋体" w:cs="Times New Roman"/>
          <w:b/>
          <w:bCs/>
          <w:sz w:val="36"/>
          <w:szCs w:val="36"/>
          <w:lang w:val="en-US" w:eastAsia="zh-CN" w:bidi="ar-SA"/>
        </w:rPr>
      </w:pPr>
    </w:p>
    <w:p w14:paraId="0E053FA4">
      <w:pPr>
        <w:pStyle w:val="60"/>
        <w:rPr>
          <w:rFonts w:hint="default" w:ascii="Times New Roman" w:hAnsi="Times New Roman" w:eastAsia="宋体" w:cs="Times New Roman"/>
          <w:b/>
          <w:bCs/>
          <w:sz w:val="36"/>
          <w:szCs w:val="36"/>
          <w:lang w:val="en-US" w:eastAsia="zh-CN" w:bidi="ar-SA"/>
        </w:rPr>
      </w:pPr>
      <w:r>
        <w:rPr>
          <w:rFonts w:hint="eastAsia" w:ascii="Times New Roman" w:hAnsi="Times New Roman" w:eastAsia="宋体" w:cs="Times New Roman"/>
          <w:b/>
          <w:bCs/>
          <w:sz w:val="36"/>
          <w:szCs w:val="36"/>
          <w:lang w:val="en-US" w:eastAsia="zh-CN" w:bidi="ar-SA"/>
        </w:rPr>
        <w:t>技术文件1、</w:t>
      </w:r>
    </w:p>
    <w:p w14:paraId="0FDE0535">
      <w:pPr>
        <w:spacing w:line="500" w:lineRule="exact"/>
        <w:jc w:val="center"/>
        <w:rPr>
          <w:b/>
          <w:bCs/>
          <w:sz w:val="36"/>
          <w:szCs w:val="36"/>
        </w:rPr>
      </w:pPr>
      <w:r>
        <w:rPr>
          <w:rFonts w:hint="eastAsia"/>
          <w:b/>
          <w:bCs/>
          <w:sz w:val="36"/>
          <w:szCs w:val="36"/>
        </w:rPr>
        <w:t>参选书</w:t>
      </w:r>
    </w:p>
    <w:p w14:paraId="04D44672">
      <w:pPr>
        <w:spacing w:line="500" w:lineRule="exact"/>
        <w:rPr>
          <w:sz w:val="24"/>
          <w:lang w:eastAsia="zh-CN"/>
        </w:rPr>
      </w:pPr>
      <w:r>
        <w:rPr>
          <w:rFonts w:hint="eastAsia"/>
          <w:sz w:val="24"/>
          <w:lang w:eastAsia="zh-CN"/>
        </w:rPr>
        <w:t>致：福建福海创石油化工有限公司</w:t>
      </w:r>
    </w:p>
    <w:p w14:paraId="5B09C4F1">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6DCE7F02">
      <w:pPr>
        <w:spacing w:line="500" w:lineRule="exact"/>
        <w:ind w:firstLine="480" w:firstLineChars="200"/>
        <w:rPr>
          <w:sz w:val="24"/>
          <w:lang w:eastAsia="zh-CN"/>
        </w:rPr>
      </w:pPr>
      <w:r>
        <w:rPr>
          <w:rFonts w:hint="eastAsia"/>
          <w:sz w:val="24"/>
          <w:lang w:eastAsia="zh-CN"/>
        </w:rPr>
        <w:t>（1）参选文件</w:t>
      </w:r>
    </w:p>
    <w:p w14:paraId="5041373D">
      <w:pPr>
        <w:spacing w:line="500" w:lineRule="exact"/>
        <w:ind w:firstLine="480" w:firstLineChars="200"/>
        <w:rPr>
          <w:rFonts w:hint="default"/>
          <w:sz w:val="24"/>
          <w:lang w:val="en-US" w:eastAsia="zh-CN"/>
        </w:rPr>
      </w:pPr>
      <w:r>
        <w:rPr>
          <w:rFonts w:hint="eastAsia"/>
          <w:sz w:val="24"/>
          <w:lang w:eastAsia="zh-CN"/>
        </w:rPr>
        <w:t>（2）法定代表人</w:t>
      </w:r>
      <w:r>
        <w:rPr>
          <w:rFonts w:hint="eastAsia"/>
          <w:sz w:val="24"/>
          <w:lang w:val="en-US" w:eastAsia="zh-CN"/>
        </w:rPr>
        <w:t>身份证复印件</w:t>
      </w:r>
    </w:p>
    <w:p w14:paraId="49E5B93C">
      <w:pPr>
        <w:spacing w:line="500" w:lineRule="exact"/>
        <w:ind w:firstLine="480" w:firstLineChars="200"/>
        <w:rPr>
          <w:sz w:val="24"/>
          <w:lang w:eastAsia="zh-CN"/>
        </w:rPr>
      </w:pPr>
      <w:r>
        <w:rPr>
          <w:rFonts w:hint="eastAsia"/>
          <w:sz w:val="24"/>
          <w:lang w:eastAsia="zh-CN"/>
        </w:rPr>
        <w:t>（3）参选报价单</w:t>
      </w:r>
    </w:p>
    <w:p w14:paraId="0C932E4B">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5A2DAAE3">
      <w:pPr>
        <w:spacing w:line="500" w:lineRule="exact"/>
        <w:rPr>
          <w:sz w:val="24"/>
          <w:lang w:eastAsia="zh-CN"/>
        </w:rPr>
      </w:pPr>
      <w:r>
        <w:rPr>
          <w:rFonts w:hint="eastAsia"/>
          <w:sz w:val="24"/>
          <w:lang w:eastAsia="zh-CN"/>
        </w:rPr>
        <w:t xml:space="preserve">     1、所递交的文件真实合法有效，且不存在任何虚假陈述或记载。</w:t>
      </w:r>
    </w:p>
    <w:p w14:paraId="18AA77E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4756E2FA">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3EEB6CFA">
      <w:pPr>
        <w:spacing w:line="500" w:lineRule="exact"/>
        <w:ind w:firstLine="480" w:firstLineChars="200"/>
        <w:rPr>
          <w:sz w:val="24"/>
          <w:lang w:eastAsia="zh-CN"/>
        </w:rPr>
      </w:pPr>
    </w:p>
    <w:p w14:paraId="74560901">
      <w:pPr>
        <w:spacing w:line="500" w:lineRule="exact"/>
        <w:ind w:firstLine="480" w:firstLineChars="200"/>
        <w:rPr>
          <w:sz w:val="24"/>
          <w:lang w:eastAsia="zh-CN"/>
        </w:rPr>
      </w:pPr>
    </w:p>
    <w:p w14:paraId="39734811">
      <w:pPr>
        <w:pStyle w:val="60"/>
      </w:pPr>
    </w:p>
    <w:p w14:paraId="373FEF81">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24A26C33">
      <w:pPr>
        <w:pStyle w:val="60"/>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p>
    <w:p w14:paraId="6494E032">
      <w:pPr>
        <w:pStyle w:val="60"/>
        <w:ind w:firstLine="420"/>
        <w:jc w:val="center"/>
        <w:rPr>
          <w:rFonts w:hint="eastAsia" w:ascii="Times New Roman" w:hAnsi="Times New Roman"/>
          <w:kern w:val="2"/>
          <w:sz w:val="24"/>
          <w:szCs w:val="24"/>
        </w:rPr>
      </w:pPr>
    </w:p>
    <w:p w14:paraId="649E2B7C">
      <w:pPr>
        <w:pStyle w:val="60"/>
        <w:ind w:firstLine="420"/>
        <w:jc w:val="center"/>
        <w:rPr>
          <w:rFonts w:ascii="Times New Roman" w:hAnsi="Times New Roman"/>
          <w:kern w:val="2"/>
          <w:sz w:val="24"/>
          <w:szCs w:val="24"/>
        </w:rPr>
      </w:pP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14:paraId="471E6D50">
      <w:pPr>
        <w:pStyle w:val="60"/>
        <w:jc w:val="center"/>
      </w:pPr>
    </w:p>
    <w:p w14:paraId="097995FA">
      <w:pPr>
        <w:pStyle w:val="60"/>
        <w:jc w:val="center"/>
      </w:pPr>
    </w:p>
    <w:p w14:paraId="69EA7C02">
      <w:pPr>
        <w:pStyle w:val="60"/>
        <w:jc w:val="center"/>
      </w:pPr>
    </w:p>
    <w:p w14:paraId="6A3D5013">
      <w:pPr>
        <w:pStyle w:val="60"/>
        <w:jc w:val="center"/>
      </w:pPr>
    </w:p>
    <w:p w14:paraId="244F61D0">
      <w:pPr>
        <w:pStyle w:val="60"/>
        <w:jc w:val="center"/>
      </w:pPr>
    </w:p>
    <w:p w14:paraId="27B21972">
      <w:pPr>
        <w:pStyle w:val="60"/>
        <w:jc w:val="center"/>
      </w:pPr>
    </w:p>
    <w:p w14:paraId="62F22B8A">
      <w:pPr>
        <w:pStyle w:val="60"/>
        <w:jc w:val="both"/>
      </w:pPr>
    </w:p>
    <w:p w14:paraId="7C545435">
      <w:pPr>
        <w:spacing w:line="500" w:lineRule="exact"/>
        <w:jc w:val="left"/>
        <w:rPr>
          <w:rFonts w:ascii="Times New Roman" w:hAnsi="Times New Roman" w:cs="Times New Roman"/>
          <w:b/>
          <w:bCs/>
          <w:sz w:val="36"/>
          <w:szCs w:val="36"/>
          <w:lang w:eastAsia="zh-CN"/>
        </w:rPr>
      </w:pPr>
      <w:r>
        <w:rPr>
          <w:rFonts w:hint="eastAsia" w:ascii="Times New Roman" w:hAnsi="Times New Roman" w:cs="Times New Roman"/>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14:paraId="45DF1213">
      <w:pPr>
        <w:spacing w:line="500" w:lineRule="exact"/>
        <w:jc w:val="center"/>
        <w:rPr>
          <w:b/>
          <w:bCs/>
          <w:color w:val="4E6127"/>
          <w:sz w:val="36"/>
          <w:szCs w:val="36"/>
          <w:lang w:eastAsia="zh-CN"/>
        </w:rPr>
      </w:pPr>
    </w:p>
    <w:p w14:paraId="3E1FAC64">
      <w:pPr>
        <w:spacing w:line="500" w:lineRule="exact"/>
        <w:jc w:val="center"/>
        <w:rPr>
          <w:b/>
          <w:bCs/>
          <w:color w:val="4E6127"/>
          <w:sz w:val="36"/>
          <w:szCs w:val="36"/>
          <w:lang w:eastAsia="zh-CN"/>
        </w:rPr>
      </w:pPr>
    </w:p>
    <w:p w14:paraId="2C823E58">
      <w:pPr>
        <w:spacing w:line="500" w:lineRule="exact"/>
        <w:jc w:val="center"/>
        <w:rPr>
          <w:b/>
          <w:bCs/>
          <w:color w:val="4E6127"/>
          <w:sz w:val="36"/>
          <w:szCs w:val="36"/>
          <w:lang w:eastAsia="zh-CN"/>
        </w:rPr>
      </w:pPr>
    </w:p>
    <w:p w14:paraId="21E133E7">
      <w:pPr>
        <w:spacing w:line="500" w:lineRule="exact"/>
        <w:jc w:val="center"/>
        <w:rPr>
          <w:b/>
          <w:bCs/>
          <w:color w:val="4E6127"/>
          <w:sz w:val="36"/>
          <w:szCs w:val="36"/>
          <w:lang w:eastAsia="zh-CN"/>
        </w:rPr>
      </w:pPr>
    </w:p>
    <w:p w14:paraId="3B9F353E">
      <w:pPr>
        <w:spacing w:line="500" w:lineRule="exact"/>
        <w:jc w:val="center"/>
        <w:rPr>
          <w:b/>
          <w:bCs/>
          <w:color w:val="4E6127"/>
          <w:sz w:val="36"/>
          <w:szCs w:val="36"/>
          <w:lang w:eastAsia="zh-CN"/>
        </w:rPr>
      </w:pPr>
    </w:p>
    <w:p w14:paraId="516F137E">
      <w:pPr>
        <w:pStyle w:val="60"/>
        <w:rPr>
          <w:b/>
          <w:bCs/>
          <w:color w:val="4E6127"/>
          <w:sz w:val="36"/>
          <w:szCs w:val="36"/>
        </w:rPr>
      </w:pPr>
    </w:p>
    <w:p w14:paraId="6E723E4B">
      <w:pPr>
        <w:spacing w:line="500" w:lineRule="exact"/>
        <w:jc w:val="left"/>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技术文件3、营业执照复印件</w:t>
      </w:r>
    </w:p>
    <w:p w14:paraId="39E9C33F">
      <w:pPr>
        <w:pStyle w:val="60"/>
        <w:rPr>
          <w:b/>
          <w:bCs/>
          <w:color w:val="4E6127"/>
          <w:sz w:val="36"/>
          <w:szCs w:val="36"/>
        </w:rPr>
      </w:pPr>
    </w:p>
    <w:p w14:paraId="7F1499CC">
      <w:pPr>
        <w:spacing w:line="500" w:lineRule="exact"/>
        <w:jc w:val="center"/>
        <w:rPr>
          <w:b/>
          <w:bCs/>
          <w:color w:val="4E6127"/>
          <w:sz w:val="36"/>
          <w:szCs w:val="36"/>
          <w:lang w:eastAsia="zh-CN"/>
        </w:rPr>
      </w:pPr>
    </w:p>
    <w:p w14:paraId="4B1173C2">
      <w:pPr>
        <w:pStyle w:val="50"/>
        <w:rPr>
          <w:b/>
          <w:bCs/>
          <w:color w:val="4E6127"/>
          <w:sz w:val="36"/>
          <w:szCs w:val="36"/>
          <w:lang w:eastAsia="zh-CN"/>
        </w:rPr>
      </w:pPr>
    </w:p>
    <w:p w14:paraId="3241029D">
      <w:pPr>
        <w:pStyle w:val="50"/>
        <w:rPr>
          <w:b/>
          <w:bCs/>
          <w:color w:val="4E6127"/>
          <w:sz w:val="36"/>
          <w:szCs w:val="36"/>
          <w:lang w:eastAsia="zh-CN"/>
        </w:rPr>
      </w:pPr>
    </w:p>
    <w:p w14:paraId="6DE78FF5">
      <w:pPr>
        <w:pStyle w:val="50"/>
        <w:ind w:left="0" w:leftChars="0" w:firstLine="0" w:firstLineChars="0"/>
        <w:rPr>
          <w:rFonts w:hint="eastAsia" w:ascii="Times New Roman" w:hAnsi="Times New Roman" w:eastAsia="宋体" w:cs="Times New Roman"/>
          <w:b/>
          <w:bCs/>
          <w:i w:val="0"/>
          <w:iCs w:val="0"/>
          <w:sz w:val="36"/>
          <w:szCs w:val="36"/>
          <w:lang w:val="en-US" w:eastAsia="zh-CN" w:bidi="ar-SA"/>
        </w:rPr>
      </w:pPr>
      <w:r>
        <w:rPr>
          <w:rFonts w:hint="eastAsia" w:ascii="Times New Roman" w:hAnsi="Times New Roman" w:eastAsia="宋体" w:cs="Times New Roman"/>
          <w:b/>
          <w:bCs/>
          <w:i w:val="0"/>
          <w:iCs w:val="0"/>
          <w:sz w:val="36"/>
          <w:szCs w:val="36"/>
          <w:lang w:val="en-US" w:eastAsia="zh-CN" w:bidi="ar-SA"/>
        </w:rPr>
        <w:t>技术文件4、</w:t>
      </w:r>
    </w:p>
    <w:p w14:paraId="64497745">
      <w:pPr>
        <w:pStyle w:val="50"/>
        <w:ind w:left="0" w:leftChars="0" w:firstLine="0" w:firstLineChars="0"/>
        <w:rPr>
          <w:rFonts w:hint="default" w:ascii="Times New Roman" w:hAnsi="Times New Roman" w:eastAsia="宋体" w:cs="Times New Roman"/>
          <w:b/>
          <w:bCs/>
          <w:i w:val="0"/>
          <w:iCs w:val="0"/>
          <w:sz w:val="36"/>
          <w:szCs w:val="36"/>
          <w:lang w:val="en-US" w:eastAsia="zh-CN" w:bidi="ar-SA"/>
        </w:rPr>
      </w:pPr>
      <w:r>
        <w:rPr>
          <w:rFonts w:hint="eastAsia" w:ascii="Times New Roman" w:hAnsi="Times New Roman" w:eastAsia="宋体" w:cs="Times New Roman"/>
          <w:b/>
          <w:bCs/>
          <w:i w:val="0"/>
          <w:iCs w:val="0"/>
          <w:sz w:val="36"/>
          <w:szCs w:val="36"/>
          <w:lang w:val="en-US" w:eastAsia="zh-CN" w:bidi="ar-SA"/>
        </w:rPr>
        <w:t>参选人城乡规划编制甲级资质，且证书在有效期内复印件（加盖公章）</w:t>
      </w:r>
    </w:p>
    <w:p w14:paraId="5ACF7FB1">
      <w:pPr>
        <w:spacing w:line="500" w:lineRule="exact"/>
        <w:jc w:val="center"/>
        <w:rPr>
          <w:b/>
          <w:bCs/>
          <w:sz w:val="36"/>
          <w:szCs w:val="36"/>
          <w:lang w:eastAsia="zh-CN"/>
        </w:rPr>
      </w:pPr>
    </w:p>
    <w:p w14:paraId="731BCFE3">
      <w:pPr>
        <w:spacing w:line="500" w:lineRule="exact"/>
        <w:jc w:val="center"/>
        <w:rPr>
          <w:b/>
          <w:bCs/>
          <w:sz w:val="36"/>
          <w:szCs w:val="36"/>
          <w:lang w:eastAsia="zh-CN"/>
        </w:rPr>
      </w:pPr>
    </w:p>
    <w:p w14:paraId="2D0119C5">
      <w:pPr>
        <w:spacing w:line="500" w:lineRule="exact"/>
        <w:jc w:val="center"/>
        <w:rPr>
          <w:b/>
          <w:bCs/>
          <w:sz w:val="36"/>
          <w:szCs w:val="36"/>
          <w:lang w:eastAsia="zh-CN"/>
        </w:rPr>
      </w:pPr>
    </w:p>
    <w:p w14:paraId="74515FF1">
      <w:pPr>
        <w:spacing w:line="500" w:lineRule="exact"/>
        <w:jc w:val="center"/>
        <w:rPr>
          <w:b/>
          <w:bCs/>
          <w:sz w:val="36"/>
          <w:szCs w:val="36"/>
          <w:lang w:eastAsia="zh-CN"/>
        </w:rPr>
      </w:pPr>
    </w:p>
    <w:p w14:paraId="6E0C6C37">
      <w:pPr>
        <w:spacing w:line="500" w:lineRule="exact"/>
        <w:jc w:val="center"/>
        <w:rPr>
          <w:b/>
          <w:bCs/>
          <w:sz w:val="36"/>
          <w:szCs w:val="36"/>
          <w:lang w:eastAsia="zh-CN"/>
        </w:rPr>
      </w:pPr>
    </w:p>
    <w:p w14:paraId="644D85A5">
      <w:pPr>
        <w:spacing w:line="500" w:lineRule="exact"/>
        <w:jc w:val="center"/>
        <w:rPr>
          <w:b/>
          <w:bCs/>
          <w:sz w:val="36"/>
          <w:szCs w:val="36"/>
          <w:lang w:eastAsia="zh-CN"/>
        </w:rPr>
      </w:pPr>
    </w:p>
    <w:p w14:paraId="6E3A6152">
      <w:pPr>
        <w:spacing w:line="500" w:lineRule="exact"/>
        <w:jc w:val="both"/>
        <w:rPr>
          <w:rFonts w:hint="eastAsia"/>
          <w:b/>
          <w:bCs/>
          <w:sz w:val="36"/>
          <w:szCs w:val="36"/>
          <w:lang w:val="en-US" w:eastAsia="zh-CN"/>
        </w:rPr>
      </w:pPr>
      <w:r>
        <w:rPr>
          <w:rFonts w:hint="eastAsia"/>
          <w:b/>
          <w:bCs/>
          <w:sz w:val="36"/>
          <w:szCs w:val="36"/>
          <w:lang w:val="en-US" w:eastAsia="zh-CN"/>
        </w:rPr>
        <w:t>技术文件5、</w:t>
      </w:r>
    </w:p>
    <w:p w14:paraId="38703D20">
      <w:pPr>
        <w:spacing w:line="500" w:lineRule="exact"/>
        <w:jc w:val="both"/>
        <w:rPr>
          <w:rFonts w:hint="eastAsia"/>
          <w:b/>
          <w:bCs/>
          <w:sz w:val="36"/>
          <w:szCs w:val="36"/>
          <w:lang w:val="en-US" w:eastAsia="zh-CN"/>
        </w:rPr>
      </w:pPr>
      <w:r>
        <w:rPr>
          <w:rFonts w:hint="eastAsia"/>
          <w:b/>
          <w:bCs/>
          <w:sz w:val="36"/>
          <w:szCs w:val="36"/>
          <w:lang w:val="en-US" w:eastAsia="zh-CN"/>
        </w:rPr>
        <w:t>无重大违法记录和重大法律纠纷，信用中国查询：严重失信主体名单查询、经营异常名录查询、重大税收违法失信主体查询当事人名单（三张截图）</w:t>
      </w:r>
    </w:p>
    <w:p w14:paraId="7BBA691E">
      <w:pPr>
        <w:spacing w:line="500" w:lineRule="exact"/>
        <w:jc w:val="both"/>
        <w:rPr>
          <w:rFonts w:hint="eastAsia"/>
          <w:b/>
          <w:bCs/>
          <w:sz w:val="36"/>
          <w:szCs w:val="36"/>
          <w:lang w:val="en-US" w:eastAsia="zh-CN"/>
        </w:rPr>
      </w:pPr>
      <w:r>
        <w:rPr>
          <w:rFonts w:hint="eastAsia"/>
          <w:b/>
          <w:bCs/>
          <w:sz w:val="36"/>
          <w:szCs w:val="36"/>
          <w:lang w:val="en-US" w:eastAsia="zh-CN"/>
        </w:rPr>
        <w:t>查询网址：:https://www.creditchina.gov.cn/</w:t>
      </w:r>
    </w:p>
    <w:p w14:paraId="7C6C7145">
      <w:pPr>
        <w:pStyle w:val="50"/>
        <w:rPr>
          <w:rFonts w:hint="eastAsia"/>
          <w:b/>
          <w:bCs/>
          <w:sz w:val="36"/>
          <w:szCs w:val="36"/>
          <w:lang w:val="en-US" w:eastAsia="zh-CN"/>
        </w:rPr>
      </w:pPr>
    </w:p>
    <w:p w14:paraId="6F36BE00">
      <w:pPr>
        <w:spacing w:line="500" w:lineRule="exact"/>
        <w:jc w:val="left"/>
        <w:rPr>
          <w:rFonts w:hint="eastAsia"/>
          <w:b/>
          <w:bCs/>
          <w:i w:val="0"/>
          <w:iCs w:val="0"/>
          <w:sz w:val="36"/>
          <w:szCs w:val="36"/>
          <w:lang w:val="en-US" w:eastAsia="zh-CN"/>
        </w:rPr>
      </w:pPr>
      <w:r>
        <w:rPr>
          <w:rFonts w:hint="eastAsia"/>
          <w:b/>
          <w:bCs/>
          <w:i w:val="0"/>
          <w:iCs w:val="0"/>
          <w:sz w:val="36"/>
          <w:szCs w:val="36"/>
          <w:lang w:val="en-US" w:eastAsia="zh-CN"/>
        </w:rPr>
        <w:t>技术文件6、（如有，需提供）</w:t>
      </w:r>
    </w:p>
    <w:p w14:paraId="2CF2ADF2">
      <w:pPr>
        <w:pStyle w:val="2"/>
        <w:rPr>
          <w:rFonts w:hint="eastAsia"/>
          <w:lang w:val="en-US" w:eastAsia="zh-CN"/>
        </w:rPr>
      </w:pPr>
      <w:r>
        <w:rPr>
          <w:rFonts w:hint="eastAsia"/>
          <w:lang w:val="en-US" w:eastAsia="zh-CN"/>
        </w:rPr>
        <w:t>财务状况良好，未被责令停产停业暂扣或者吊销许可证暂扣或者吊销执照的未进入清算程序，或被宣告破产，或其他丧失履约能力的情形需提供 2022 年或 2023 年经审计的财务报表，或提供距投标截止日前三个月内银行出具的资信证明加盖公章。</w:t>
      </w:r>
    </w:p>
    <w:p w14:paraId="119413E1">
      <w:pPr>
        <w:spacing w:line="500" w:lineRule="exact"/>
        <w:jc w:val="both"/>
        <w:rPr>
          <w:rFonts w:hint="eastAsia"/>
          <w:b/>
          <w:bCs/>
          <w:sz w:val="36"/>
          <w:szCs w:val="36"/>
          <w:lang w:val="en-US" w:eastAsia="zh-CN"/>
        </w:rPr>
      </w:pPr>
    </w:p>
    <w:p w14:paraId="28F7F727">
      <w:pPr>
        <w:spacing w:line="500" w:lineRule="exact"/>
        <w:jc w:val="both"/>
        <w:rPr>
          <w:rFonts w:hint="eastAsia"/>
          <w:b/>
          <w:bCs/>
          <w:sz w:val="36"/>
          <w:szCs w:val="36"/>
          <w:lang w:val="en-US" w:eastAsia="zh-CN"/>
        </w:rPr>
      </w:pPr>
    </w:p>
    <w:p w14:paraId="7B3146AB">
      <w:pPr>
        <w:spacing w:line="500" w:lineRule="exact"/>
        <w:jc w:val="both"/>
        <w:rPr>
          <w:rFonts w:hint="default"/>
          <w:b/>
          <w:bCs/>
          <w:sz w:val="36"/>
          <w:szCs w:val="36"/>
          <w:lang w:val="en-US" w:eastAsia="zh-CN"/>
        </w:rPr>
      </w:pPr>
      <w:r>
        <w:rPr>
          <w:rFonts w:hint="eastAsia"/>
          <w:b/>
          <w:bCs/>
          <w:sz w:val="36"/>
          <w:szCs w:val="36"/>
          <w:lang w:val="en-US" w:eastAsia="zh-CN"/>
        </w:rPr>
        <w:t>技术文件7、项目人员配置方案</w:t>
      </w:r>
    </w:p>
    <w:p w14:paraId="29B92C3D">
      <w:pPr>
        <w:spacing w:line="500" w:lineRule="exact"/>
        <w:jc w:val="both"/>
        <w:rPr>
          <w:rFonts w:hint="eastAsia"/>
          <w:b/>
          <w:bCs/>
          <w:sz w:val="36"/>
          <w:szCs w:val="36"/>
          <w:lang w:val="en-US" w:eastAsia="zh-CN"/>
        </w:rPr>
      </w:pPr>
    </w:p>
    <w:p w14:paraId="47EFD321">
      <w:pPr>
        <w:pStyle w:val="2"/>
        <w:rPr>
          <w:rFonts w:hint="eastAsia"/>
          <w:b/>
          <w:bCs/>
          <w:sz w:val="36"/>
          <w:szCs w:val="36"/>
          <w:lang w:val="en-US" w:eastAsia="zh-CN"/>
        </w:rPr>
      </w:pPr>
    </w:p>
    <w:p w14:paraId="4B9E291A">
      <w:pPr>
        <w:pStyle w:val="2"/>
        <w:rPr>
          <w:rFonts w:hint="eastAsia"/>
          <w:b/>
          <w:bCs/>
          <w:sz w:val="36"/>
          <w:szCs w:val="36"/>
          <w:lang w:val="en-US" w:eastAsia="zh-CN"/>
        </w:rPr>
      </w:pPr>
    </w:p>
    <w:p w14:paraId="1A9E67B2">
      <w:pPr>
        <w:pStyle w:val="2"/>
        <w:rPr>
          <w:rFonts w:hint="eastAsia"/>
          <w:b/>
          <w:bCs/>
          <w:sz w:val="36"/>
          <w:szCs w:val="36"/>
          <w:lang w:val="en-US" w:eastAsia="zh-CN"/>
        </w:rPr>
      </w:pPr>
    </w:p>
    <w:p w14:paraId="0BDF6450">
      <w:pPr>
        <w:pStyle w:val="2"/>
        <w:rPr>
          <w:rFonts w:hint="eastAsia"/>
          <w:b/>
          <w:bCs/>
          <w:sz w:val="36"/>
          <w:szCs w:val="36"/>
          <w:lang w:val="en-US" w:eastAsia="zh-CN"/>
        </w:rPr>
      </w:pPr>
    </w:p>
    <w:p w14:paraId="3B6A1356">
      <w:pPr>
        <w:pStyle w:val="2"/>
        <w:rPr>
          <w:rFonts w:hint="eastAsia"/>
          <w:b/>
          <w:bCs/>
          <w:sz w:val="36"/>
          <w:szCs w:val="36"/>
          <w:lang w:val="en-US" w:eastAsia="zh-CN"/>
        </w:rPr>
      </w:pPr>
      <w:r>
        <w:rPr>
          <w:rFonts w:hint="eastAsia"/>
          <w:b/>
          <w:bCs/>
          <w:sz w:val="36"/>
          <w:szCs w:val="36"/>
          <w:lang w:val="en-US" w:eastAsia="zh-CN"/>
        </w:rPr>
        <w:t>技术文件8、业绩证明</w:t>
      </w:r>
    </w:p>
    <w:p w14:paraId="1033ACE0">
      <w:pPr>
        <w:pStyle w:val="2"/>
        <w:rPr>
          <w:rFonts w:hint="eastAsia"/>
          <w:b/>
          <w:bCs/>
          <w:sz w:val="36"/>
          <w:szCs w:val="36"/>
          <w:lang w:val="en-US" w:eastAsia="zh-CN"/>
        </w:rPr>
      </w:pPr>
    </w:p>
    <w:p w14:paraId="28478A03">
      <w:pPr>
        <w:pStyle w:val="2"/>
        <w:rPr>
          <w:rFonts w:hint="eastAsia"/>
          <w:b/>
          <w:bCs/>
          <w:sz w:val="36"/>
          <w:szCs w:val="36"/>
          <w:lang w:val="en-US" w:eastAsia="zh-CN"/>
        </w:rPr>
      </w:pPr>
    </w:p>
    <w:p w14:paraId="37650A73">
      <w:pPr>
        <w:pStyle w:val="2"/>
        <w:rPr>
          <w:rFonts w:hint="eastAsia"/>
          <w:b/>
          <w:bCs/>
          <w:sz w:val="36"/>
          <w:szCs w:val="36"/>
          <w:lang w:val="en-US" w:eastAsia="zh-CN"/>
        </w:rPr>
      </w:pPr>
    </w:p>
    <w:p w14:paraId="2B49ADF8">
      <w:pPr>
        <w:pStyle w:val="2"/>
        <w:rPr>
          <w:rFonts w:hint="eastAsia"/>
          <w:b/>
          <w:bCs/>
          <w:sz w:val="36"/>
          <w:szCs w:val="36"/>
          <w:lang w:val="en-US" w:eastAsia="zh-CN"/>
        </w:rPr>
      </w:pPr>
    </w:p>
    <w:p w14:paraId="50F9B507">
      <w:pPr>
        <w:pStyle w:val="2"/>
        <w:rPr>
          <w:rFonts w:hint="default"/>
          <w:b/>
          <w:bCs/>
          <w:sz w:val="36"/>
          <w:szCs w:val="36"/>
          <w:lang w:val="en-US" w:eastAsia="zh-CN"/>
        </w:rPr>
      </w:pPr>
      <w:r>
        <w:rPr>
          <w:rFonts w:hint="eastAsia"/>
          <w:b/>
          <w:bCs/>
          <w:sz w:val="36"/>
          <w:szCs w:val="36"/>
          <w:lang w:val="en-US" w:eastAsia="zh-CN"/>
        </w:rPr>
        <w:t>技术文件9、项目方案</w:t>
      </w:r>
    </w:p>
    <w:p w14:paraId="14AD4C59">
      <w:pPr>
        <w:spacing w:line="500" w:lineRule="exact"/>
        <w:jc w:val="both"/>
        <w:rPr>
          <w:rFonts w:hint="eastAsia"/>
          <w:b/>
          <w:bCs/>
          <w:sz w:val="36"/>
          <w:szCs w:val="36"/>
          <w:lang w:val="en-US" w:eastAsia="zh-CN"/>
        </w:rPr>
      </w:pPr>
    </w:p>
    <w:p w14:paraId="328E69CC">
      <w:pPr>
        <w:spacing w:line="500" w:lineRule="exact"/>
        <w:jc w:val="both"/>
        <w:rPr>
          <w:rFonts w:hint="eastAsia"/>
          <w:b/>
          <w:bCs/>
          <w:sz w:val="36"/>
          <w:szCs w:val="36"/>
          <w:lang w:val="en-US" w:eastAsia="zh-CN"/>
        </w:rPr>
      </w:pPr>
    </w:p>
    <w:p w14:paraId="25B79FAB">
      <w:pPr>
        <w:spacing w:line="500" w:lineRule="exact"/>
        <w:rPr>
          <w:b/>
          <w:bCs/>
          <w:sz w:val="36"/>
          <w:szCs w:val="36"/>
          <w:lang w:eastAsia="zh-CN"/>
        </w:rPr>
      </w:pPr>
    </w:p>
    <w:p w14:paraId="20F91768">
      <w:pPr>
        <w:spacing w:line="500" w:lineRule="exact"/>
        <w:jc w:val="center"/>
        <w:rPr>
          <w:b/>
          <w:bCs/>
          <w:sz w:val="36"/>
          <w:szCs w:val="36"/>
          <w:lang w:eastAsia="zh-CN"/>
        </w:rPr>
      </w:pPr>
    </w:p>
    <w:p w14:paraId="3F145095">
      <w:pPr>
        <w:spacing w:line="500" w:lineRule="exact"/>
        <w:jc w:val="center"/>
        <w:rPr>
          <w:b/>
          <w:bCs/>
          <w:sz w:val="36"/>
          <w:szCs w:val="36"/>
          <w:lang w:eastAsia="zh-CN"/>
        </w:rPr>
      </w:pPr>
    </w:p>
    <w:p w14:paraId="7589C3CA">
      <w:pPr>
        <w:pStyle w:val="60"/>
        <w:rPr>
          <w:rFonts w:hint="eastAsia"/>
          <w:lang w:eastAsia="zh-CN"/>
        </w:rPr>
      </w:pPr>
    </w:p>
    <w:p w14:paraId="1B262D59">
      <w:pPr>
        <w:pStyle w:val="60"/>
        <w:rPr>
          <w:rFonts w:hint="eastAsia"/>
          <w:lang w:eastAsia="zh-CN"/>
        </w:rPr>
      </w:pPr>
    </w:p>
    <w:p w14:paraId="6F06715E">
      <w:pPr>
        <w:pStyle w:val="60"/>
        <w:rPr>
          <w:rFonts w:hint="eastAsia"/>
          <w:lang w:eastAsia="zh-CN"/>
        </w:rPr>
      </w:pPr>
    </w:p>
    <w:p w14:paraId="2FB87A91">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219CA900">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75BC070C">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古雷支线天然气直供工程项目规划选址论证、用地预审服务项目</w:t>
      </w:r>
      <w:r>
        <w:rPr>
          <w:rFonts w:hint="eastAsia" w:ascii="Times New Roman" w:hAnsi="ˎ̥"/>
          <w:color w:val="000000" w:themeColor="text1"/>
          <w:sz w:val="28"/>
          <w:szCs w:val="28"/>
          <w:lang w:eastAsia="zh-CN"/>
        </w:rPr>
        <w:t>比选</w:t>
      </w:r>
      <w:r>
        <w:rPr>
          <w:rFonts w:hint="eastAsia" w:ascii="Times New Roman" w:hAnsi="ˎ̥"/>
          <w:sz w:val="28"/>
          <w:szCs w:val="28"/>
          <w:lang w:eastAsia="zh-CN"/>
        </w:rPr>
        <w:t>文件的全部内容后，我方愿以以下报价，严格按照自主比选文件的要求交付本项目。</w:t>
      </w:r>
    </w:p>
    <w:tbl>
      <w:tblPr>
        <w:tblStyle w:val="51"/>
        <w:tblW w:w="9499" w:type="dxa"/>
        <w:tblInd w:w="-318" w:type="dxa"/>
        <w:tblLayout w:type="autofit"/>
        <w:tblCellMar>
          <w:top w:w="0" w:type="dxa"/>
          <w:left w:w="108" w:type="dxa"/>
          <w:bottom w:w="0" w:type="dxa"/>
          <w:right w:w="108" w:type="dxa"/>
        </w:tblCellMar>
      </w:tblPr>
      <w:tblGrid>
        <w:gridCol w:w="9499"/>
      </w:tblGrid>
      <w:tr w14:paraId="0E8F64A7">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3252F2DD">
            <w:pPr>
              <w:spacing w:line="360" w:lineRule="auto"/>
              <w:ind w:firstLine="980" w:firstLineChars="350"/>
              <w:rPr>
                <w:rFonts w:ascii="Times New Roman" w:hAnsi="Times New Roman"/>
                <w:sz w:val="28"/>
                <w:szCs w:val="28"/>
                <w:lang w:eastAsia="zh-CN"/>
              </w:rPr>
            </w:pPr>
          </w:p>
          <w:p w14:paraId="7E4D03BF">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56F24481">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14:paraId="250A7D55">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51"/>
              <w:tblW w:w="9013" w:type="dxa"/>
              <w:jc w:val="center"/>
              <w:tblLayout w:type="autofit"/>
              <w:tblCellMar>
                <w:top w:w="0" w:type="dxa"/>
                <w:left w:w="108" w:type="dxa"/>
                <w:bottom w:w="0" w:type="dxa"/>
                <w:right w:w="108" w:type="dxa"/>
              </w:tblCellMar>
            </w:tblPr>
            <w:tblGrid>
              <w:gridCol w:w="735"/>
              <w:gridCol w:w="2589"/>
              <w:gridCol w:w="2412"/>
              <w:gridCol w:w="874"/>
              <w:gridCol w:w="781"/>
              <w:gridCol w:w="811"/>
              <w:gridCol w:w="811"/>
            </w:tblGrid>
            <w:tr w14:paraId="31141802">
              <w:tblPrEx>
                <w:tblCellMar>
                  <w:top w:w="0" w:type="dxa"/>
                  <w:left w:w="108" w:type="dxa"/>
                  <w:bottom w:w="0" w:type="dxa"/>
                  <w:right w:w="108" w:type="dxa"/>
                </w:tblCellMar>
              </w:tblPrEx>
              <w:trPr>
                <w:trHeight w:val="45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23E31B1">
                  <w:pPr>
                    <w:jc w:val="center"/>
                    <w:textAlignment w:val="bottom"/>
                    <w:rPr>
                      <w:rFonts w:ascii="宋体" w:hAnsi="宋体" w:eastAsia="宋体" w:cs="宋体"/>
                      <w:szCs w:val="21"/>
                    </w:rPr>
                  </w:pPr>
                  <w:r>
                    <w:rPr>
                      <w:rFonts w:hint="eastAsia" w:ascii="宋体" w:hAnsi="宋体" w:eastAsia="宋体" w:cs="宋体"/>
                      <w:szCs w:val="21"/>
                    </w:rPr>
                    <w:t>序号</w:t>
                  </w:r>
                </w:p>
              </w:tc>
              <w:tc>
                <w:tcPr>
                  <w:tcW w:w="2589" w:type="dxa"/>
                  <w:tcBorders>
                    <w:top w:val="single" w:color="auto" w:sz="4" w:space="0"/>
                    <w:left w:val="single" w:color="auto" w:sz="4" w:space="0"/>
                    <w:bottom w:val="single" w:color="auto" w:sz="4" w:space="0"/>
                    <w:right w:val="single" w:color="auto" w:sz="4" w:space="0"/>
                  </w:tcBorders>
                  <w:noWrap/>
                  <w:vAlign w:val="center"/>
                </w:tcPr>
                <w:p w14:paraId="1D773B59">
                  <w:pPr>
                    <w:jc w:val="center"/>
                    <w:textAlignment w:val="bottom"/>
                    <w:rPr>
                      <w:rFonts w:ascii="宋体" w:hAnsi="宋体" w:eastAsia="宋体" w:cs="宋体"/>
                      <w:szCs w:val="21"/>
                    </w:rPr>
                  </w:pPr>
                  <w:r>
                    <w:rPr>
                      <w:rFonts w:hint="eastAsia" w:ascii="宋体" w:hAnsi="宋体" w:eastAsia="宋体" w:cs="宋体"/>
                      <w:szCs w:val="21"/>
                    </w:rPr>
                    <w:t>名称</w:t>
                  </w:r>
                </w:p>
              </w:tc>
              <w:tc>
                <w:tcPr>
                  <w:tcW w:w="2412" w:type="dxa"/>
                  <w:tcBorders>
                    <w:top w:val="single" w:color="auto" w:sz="4" w:space="0"/>
                    <w:left w:val="single" w:color="auto" w:sz="4" w:space="0"/>
                    <w:bottom w:val="single" w:color="auto" w:sz="4" w:space="0"/>
                    <w:right w:val="single" w:color="auto" w:sz="4" w:space="0"/>
                  </w:tcBorders>
                  <w:noWrap/>
                  <w:vAlign w:val="center"/>
                </w:tcPr>
                <w:p w14:paraId="19744BD7">
                  <w:pPr>
                    <w:jc w:val="center"/>
                    <w:textAlignment w:val="bottom"/>
                    <w:rPr>
                      <w:rFonts w:hint="default" w:ascii="宋体" w:hAnsi="宋体" w:eastAsia="宋体" w:cs="宋体"/>
                      <w:szCs w:val="21"/>
                      <w:lang w:val="en-US" w:eastAsia="zh-CN"/>
                    </w:rPr>
                  </w:pPr>
                  <w:r>
                    <w:rPr>
                      <w:rFonts w:hint="eastAsia" w:cs="宋体"/>
                      <w:szCs w:val="21"/>
                      <w:lang w:val="en-US" w:eastAsia="zh-CN"/>
                    </w:rPr>
                    <w:t>具体要求</w:t>
                  </w:r>
                </w:p>
              </w:tc>
              <w:tc>
                <w:tcPr>
                  <w:tcW w:w="874" w:type="dxa"/>
                  <w:tcBorders>
                    <w:top w:val="single" w:color="auto" w:sz="4" w:space="0"/>
                    <w:left w:val="single" w:color="auto" w:sz="4" w:space="0"/>
                    <w:bottom w:val="single" w:color="auto" w:sz="4" w:space="0"/>
                    <w:right w:val="single" w:color="auto" w:sz="4" w:space="0"/>
                  </w:tcBorders>
                  <w:vAlign w:val="center"/>
                </w:tcPr>
                <w:p w14:paraId="4387F132">
                  <w:pPr>
                    <w:jc w:val="center"/>
                    <w:textAlignment w:val="bottom"/>
                    <w:rPr>
                      <w:rFonts w:ascii="宋体" w:hAnsi="宋体" w:eastAsia="宋体" w:cs="宋体"/>
                      <w:szCs w:val="21"/>
                    </w:rPr>
                  </w:pPr>
                  <w:r>
                    <w:rPr>
                      <w:rFonts w:hint="eastAsia" w:ascii="宋体" w:hAnsi="宋体" w:eastAsia="宋体" w:cs="宋体"/>
                      <w:szCs w:val="21"/>
                    </w:rPr>
                    <w:t>数量</w:t>
                  </w:r>
                </w:p>
              </w:tc>
              <w:tc>
                <w:tcPr>
                  <w:tcW w:w="781" w:type="dxa"/>
                  <w:tcBorders>
                    <w:top w:val="single" w:color="auto" w:sz="4" w:space="0"/>
                    <w:left w:val="single" w:color="auto" w:sz="4" w:space="0"/>
                    <w:bottom w:val="single" w:color="auto" w:sz="4" w:space="0"/>
                    <w:right w:val="single" w:color="auto" w:sz="4" w:space="0"/>
                  </w:tcBorders>
                  <w:noWrap/>
                  <w:vAlign w:val="center"/>
                </w:tcPr>
                <w:p w14:paraId="0EC726F7">
                  <w:pPr>
                    <w:jc w:val="center"/>
                    <w:textAlignment w:val="bottom"/>
                    <w:rPr>
                      <w:rFonts w:ascii="宋体" w:hAnsi="宋体" w:eastAsia="宋体" w:cs="宋体"/>
                      <w:szCs w:val="21"/>
                    </w:rPr>
                  </w:pPr>
                  <w:r>
                    <w:rPr>
                      <w:rFonts w:hint="eastAsia" w:ascii="宋体" w:hAnsi="宋体" w:eastAsia="宋体" w:cs="宋体"/>
                      <w:szCs w:val="21"/>
                    </w:rPr>
                    <w:t>单位</w:t>
                  </w:r>
                </w:p>
              </w:tc>
              <w:tc>
                <w:tcPr>
                  <w:tcW w:w="811" w:type="dxa"/>
                  <w:tcBorders>
                    <w:top w:val="single" w:color="auto" w:sz="4" w:space="0"/>
                    <w:left w:val="single" w:color="auto" w:sz="4" w:space="0"/>
                    <w:bottom w:val="single" w:color="auto" w:sz="4" w:space="0"/>
                    <w:right w:val="single" w:color="auto" w:sz="4" w:space="0"/>
                  </w:tcBorders>
                  <w:vAlign w:val="center"/>
                </w:tcPr>
                <w:p w14:paraId="727EF604">
                  <w:pPr>
                    <w:jc w:val="center"/>
                    <w:textAlignment w:val="bottom"/>
                    <w:rPr>
                      <w:rFonts w:hint="eastAsia" w:ascii="宋体" w:hAnsi="宋体" w:eastAsia="宋体" w:cs="宋体"/>
                      <w:szCs w:val="21"/>
                      <w:lang w:val="en-US" w:eastAsia="zh-CN"/>
                    </w:rPr>
                  </w:pPr>
                  <w:r>
                    <w:rPr>
                      <w:rFonts w:hint="eastAsia" w:cs="宋体"/>
                      <w:szCs w:val="21"/>
                      <w:lang w:val="en-US" w:eastAsia="zh-CN"/>
                    </w:rPr>
                    <w:t>单价</w:t>
                  </w:r>
                </w:p>
              </w:tc>
              <w:tc>
                <w:tcPr>
                  <w:tcW w:w="811" w:type="dxa"/>
                  <w:tcBorders>
                    <w:top w:val="single" w:color="auto" w:sz="4" w:space="0"/>
                    <w:left w:val="single" w:color="auto" w:sz="4" w:space="0"/>
                    <w:bottom w:val="single" w:color="auto" w:sz="4" w:space="0"/>
                    <w:right w:val="single" w:color="auto" w:sz="4" w:space="0"/>
                  </w:tcBorders>
                  <w:vAlign w:val="center"/>
                </w:tcPr>
                <w:p w14:paraId="2B3D0228">
                  <w:pPr>
                    <w:jc w:val="center"/>
                    <w:textAlignment w:val="bottom"/>
                    <w:rPr>
                      <w:rFonts w:hint="eastAsia" w:ascii="宋体" w:hAnsi="宋体" w:eastAsia="宋体" w:cs="宋体"/>
                      <w:szCs w:val="21"/>
                      <w:lang w:val="en-US" w:eastAsia="zh-CN"/>
                    </w:rPr>
                  </w:pPr>
                  <w:r>
                    <w:rPr>
                      <w:rFonts w:hint="eastAsia" w:cs="宋体"/>
                      <w:szCs w:val="21"/>
                      <w:lang w:val="en-US" w:eastAsia="zh-CN"/>
                    </w:rPr>
                    <w:t>总价</w:t>
                  </w:r>
                </w:p>
              </w:tc>
            </w:tr>
            <w:tr w14:paraId="099DAB8F">
              <w:tblPrEx>
                <w:tblCellMar>
                  <w:top w:w="0" w:type="dxa"/>
                  <w:left w:w="108" w:type="dxa"/>
                  <w:bottom w:w="0" w:type="dxa"/>
                  <w:right w:w="108" w:type="dxa"/>
                </w:tblCellMar>
              </w:tblPrEx>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15BC4C66">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2589" w:type="dxa"/>
                  <w:tcBorders>
                    <w:top w:val="single" w:color="auto" w:sz="4" w:space="0"/>
                    <w:left w:val="single" w:color="auto" w:sz="4" w:space="0"/>
                    <w:bottom w:val="single" w:color="auto" w:sz="4" w:space="0"/>
                    <w:right w:val="single" w:color="auto" w:sz="4" w:space="0"/>
                  </w:tcBorders>
                  <w:noWrap/>
                  <w:vAlign w:val="center"/>
                </w:tcPr>
                <w:p w14:paraId="749908A0">
                  <w:pPr>
                    <w:jc w:val="center"/>
                    <w:textAlignment w:val="bottom"/>
                    <w:rPr>
                      <w:rFonts w:hint="default" w:ascii="宋体" w:hAnsi="宋体" w:eastAsia="宋体" w:cs="宋体"/>
                      <w:szCs w:val="21"/>
                      <w:lang w:val="en-US"/>
                    </w:rPr>
                  </w:pPr>
                  <w:r>
                    <w:rPr>
                      <w:rFonts w:hint="eastAsia" w:cs="宋体"/>
                      <w:szCs w:val="21"/>
                      <w:lang w:eastAsia="zh-CN"/>
                    </w:rPr>
                    <w:t>古雷支线天然气直供工程项目规划选址论证、用地预审服务项目</w:t>
                  </w:r>
                </w:p>
              </w:tc>
              <w:tc>
                <w:tcPr>
                  <w:tcW w:w="2412" w:type="dxa"/>
                  <w:tcBorders>
                    <w:top w:val="single" w:color="auto" w:sz="4" w:space="0"/>
                    <w:left w:val="single" w:color="auto" w:sz="4" w:space="0"/>
                    <w:bottom w:val="single" w:color="auto" w:sz="4" w:space="0"/>
                    <w:right w:val="single" w:color="auto" w:sz="4" w:space="0"/>
                  </w:tcBorders>
                  <w:noWrap/>
                  <w:vAlign w:val="center"/>
                </w:tcPr>
                <w:p w14:paraId="301B6B03">
                  <w:pPr>
                    <w:jc w:val="center"/>
                    <w:textAlignment w:val="bottom"/>
                    <w:rPr>
                      <w:rFonts w:hint="default" w:ascii="宋体" w:hAnsi="宋体" w:eastAsia="宋体" w:cs="宋体"/>
                      <w:szCs w:val="21"/>
                      <w:lang w:val="en-US" w:eastAsia="zh-CN"/>
                    </w:rPr>
                  </w:pPr>
                  <w:r>
                    <w:rPr>
                      <w:rFonts w:hint="eastAsia" w:ascii="宋体" w:hAnsi="宋体" w:eastAsia="宋体" w:cs="宋体"/>
                      <w:szCs w:val="21"/>
                      <w:lang w:val="en-US" w:eastAsia="zh-CN"/>
                    </w:rPr>
                    <w:t>详见</w:t>
                  </w:r>
                  <w:r>
                    <w:rPr>
                      <w:rFonts w:hint="eastAsia" w:cs="宋体"/>
                      <w:szCs w:val="21"/>
                      <w:lang w:val="en-US" w:eastAsia="zh-CN"/>
                    </w:rPr>
                    <w:t>附件1《发包说明》</w:t>
                  </w:r>
                </w:p>
              </w:tc>
              <w:tc>
                <w:tcPr>
                  <w:tcW w:w="874" w:type="dxa"/>
                  <w:tcBorders>
                    <w:top w:val="single" w:color="auto" w:sz="4" w:space="0"/>
                    <w:left w:val="single" w:color="auto" w:sz="4" w:space="0"/>
                    <w:bottom w:val="single" w:color="auto" w:sz="4" w:space="0"/>
                    <w:right w:val="single" w:color="auto" w:sz="4" w:space="0"/>
                  </w:tcBorders>
                  <w:vAlign w:val="center"/>
                </w:tcPr>
                <w:p w14:paraId="32BA6D45">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ign w:val="center"/>
                </w:tcPr>
                <w:p w14:paraId="06128183">
                  <w:pPr>
                    <w:jc w:val="center"/>
                    <w:textAlignment w:val="bottom"/>
                    <w:rPr>
                      <w:rFonts w:hint="eastAsia" w:ascii="宋体" w:hAnsi="宋体" w:eastAsia="宋体" w:cs="宋体"/>
                      <w:szCs w:val="21"/>
                      <w:lang w:val="en-US" w:eastAsia="zh-CN"/>
                    </w:rPr>
                  </w:pPr>
                  <w:r>
                    <w:rPr>
                      <w:rFonts w:hint="eastAsia" w:cs="宋体"/>
                      <w:szCs w:val="21"/>
                      <w:lang w:val="en-US" w:eastAsia="zh-CN"/>
                    </w:rPr>
                    <w:t>项</w:t>
                  </w:r>
                </w:p>
              </w:tc>
              <w:tc>
                <w:tcPr>
                  <w:tcW w:w="811" w:type="dxa"/>
                  <w:tcBorders>
                    <w:top w:val="single" w:color="auto" w:sz="4" w:space="0"/>
                    <w:left w:val="single" w:color="auto" w:sz="4" w:space="0"/>
                    <w:bottom w:val="single" w:color="auto" w:sz="4" w:space="0"/>
                    <w:right w:val="single" w:color="auto" w:sz="4" w:space="0"/>
                  </w:tcBorders>
                  <w:vAlign w:val="center"/>
                </w:tcPr>
                <w:p w14:paraId="39694FC2">
                  <w:pPr>
                    <w:jc w:val="center"/>
                    <w:textAlignment w:val="bottom"/>
                    <w:rPr>
                      <w:rFonts w:hint="eastAsia" w:cs="宋体"/>
                      <w:szCs w:val="21"/>
                      <w:lang w:val="en-US" w:eastAsia="zh-CN"/>
                    </w:rPr>
                  </w:pPr>
                </w:p>
              </w:tc>
              <w:tc>
                <w:tcPr>
                  <w:tcW w:w="811" w:type="dxa"/>
                  <w:tcBorders>
                    <w:top w:val="single" w:color="auto" w:sz="4" w:space="0"/>
                    <w:left w:val="single" w:color="auto" w:sz="4" w:space="0"/>
                    <w:bottom w:val="single" w:color="auto" w:sz="4" w:space="0"/>
                    <w:right w:val="single" w:color="auto" w:sz="4" w:space="0"/>
                  </w:tcBorders>
                  <w:vAlign w:val="center"/>
                </w:tcPr>
                <w:p w14:paraId="19BEF368">
                  <w:pPr>
                    <w:jc w:val="center"/>
                    <w:textAlignment w:val="bottom"/>
                    <w:rPr>
                      <w:rFonts w:hint="eastAsia" w:cs="宋体"/>
                      <w:szCs w:val="21"/>
                      <w:lang w:val="en-US" w:eastAsia="zh-CN"/>
                    </w:rPr>
                  </w:pPr>
                </w:p>
              </w:tc>
            </w:tr>
          </w:tbl>
          <w:p w14:paraId="1519768C">
            <w:pPr>
              <w:pStyle w:val="60"/>
            </w:pPr>
          </w:p>
          <w:p w14:paraId="6F2F4A8A">
            <w:pPr>
              <w:spacing w:line="360" w:lineRule="auto"/>
              <w:rPr>
                <w:rFonts w:hint="default"/>
                <w:lang w:val="en-US" w:eastAsia="zh-CN"/>
              </w:rPr>
            </w:pPr>
            <w:r>
              <w:rPr>
                <w:rFonts w:hint="eastAsia"/>
                <w:lang w:val="en-US" w:eastAsia="zh-CN"/>
              </w:rPr>
              <w:t>注：</w:t>
            </w:r>
            <w:r>
              <w:rPr>
                <w:rFonts w:hint="eastAsia"/>
                <w:b/>
                <w:color w:val="FF0000"/>
                <w:lang w:eastAsia="zh-CN"/>
              </w:rPr>
              <w:t>本项目设置最高控制价</w:t>
            </w:r>
            <w:r>
              <w:rPr>
                <w:rFonts w:hint="eastAsia"/>
                <w:b/>
                <w:color w:val="FF0000"/>
                <w:lang w:val="en-US" w:eastAsia="zh-CN"/>
              </w:rPr>
              <w:t>34</w:t>
            </w:r>
            <w:r>
              <w:rPr>
                <w:rFonts w:hint="eastAsia"/>
                <w:b/>
                <w:color w:val="FF0000"/>
                <w:lang w:eastAsia="zh-CN"/>
              </w:rPr>
              <w:t>万元整（含税包干总价）</w:t>
            </w:r>
            <w:r>
              <w:rPr>
                <w:rFonts w:hint="eastAsia"/>
                <w:color w:val="000000" w:themeColor="text1"/>
                <w:lang w:eastAsia="zh-CN"/>
              </w:rPr>
              <w:t>。参选人所填报的报价高于本项目最高限价的，其参选将被比选小组予以否决。</w:t>
            </w:r>
          </w:p>
        </w:tc>
      </w:tr>
    </w:tbl>
    <w:p w14:paraId="7228C572">
      <w:pPr>
        <w:snapToGrid w:val="0"/>
        <w:spacing w:line="360" w:lineRule="auto"/>
        <w:rPr>
          <w:rFonts w:asciiTheme="minorEastAsia" w:hAnsiTheme="minorEastAsia" w:eastAsiaTheme="minorEastAsia"/>
          <w:sz w:val="24"/>
          <w:szCs w:val="24"/>
          <w:lang w:eastAsia="zh-CN"/>
        </w:rPr>
      </w:pPr>
    </w:p>
    <w:p w14:paraId="4463FCE3">
      <w:pPr>
        <w:pStyle w:val="60"/>
      </w:pPr>
    </w:p>
    <w:p w14:paraId="62155640">
      <w:pPr>
        <w:spacing w:line="460" w:lineRule="exact"/>
        <w:ind w:firstLine="2520" w:firstLineChars="9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14:paraId="6F8D665A">
      <w:pPr>
        <w:spacing w:line="460" w:lineRule="exact"/>
        <w:ind w:firstLine="560" w:firstLineChars="200"/>
        <w:rPr>
          <w:sz w:val="28"/>
          <w:u w:val="single"/>
          <w:lang w:eastAsia="zh-CN"/>
        </w:rPr>
      </w:pPr>
    </w:p>
    <w:p w14:paraId="06F10DDA">
      <w:pPr>
        <w:spacing w:line="460" w:lineRule="exact"/>
        <w:ind w:firstLine="2520" w:firstLineChars="900"/>
        <w:rPr>
          <w:rFonts w:hint="eastAsia"/>
          <w:sz w:val="28"/>
          <w:lang w:eastAsia="zh-CN"/>
        </w:rPr>
      </w:pPr>
    </w:p>
    <w:p w14:paraId="33B3671A">
      <w:pPr>
        <w:spacing w:line="460" w:lineRule="exact"/>
        <w:ind w:firstLine="2520" w:firstLineChars="9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27106CCF">
      <w:pPr>
        <w:spacing w:line="460" w:lineRule="exact"/>
        <w:rPr>
          <w:color w:val="C00000"/>
          <w:sz w:val="28"/>
          <w:u w:val="single"/>
          <w:lang w:eastAsia="zh-CN"/>
        </w:rPr>
      </w:pPr>
    </w:p>
    <w:p w14:paraId="1FD9EECA">
      <w:pPr>
        <w:spacing w:line="500" w:lineRule="exact"/>
        <w:rPr>
          <w:color w:val="4E6127"/>
          <w:sz w:val="28"/>
          <w:u w:val="single"/>
          <w:lang w:eastAsia="zh-CN"/>
        </w:rPr>
      </w:pPr>
    </w:p>
    <w:p w14:paraId="3399A727">
      <w:pPr>
        <w:ind w:firstLine="2520" w:firstLineChars="9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2024</w:t>
      </w:r>
      <w:r>
        <w:rPr>
          <w:rFonts w:hint="eastAsia"/>
          <w:sz w:val="28"/>
          <w:u w:val="single"/>
          <w:lang w:eastAsia="zh-CN"/>
        </w:rPr>
        <w:t>年   月   日</w:t>
      </w:r>
      <w:bookmarkEnd w:id="0"/>
    </w:p>
    <w:sectPr>
      <w:footerReference r:id="rId8" w:type="default"/>
      <w:pgSz w:w="11910" w:h="16840"/>
      <w:pgMar w:top="1500" w:right="168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7AA025-314D-47F9-A16D-6EEF5F60493E}"/>
  </w:font>
  <w:font w:name="黑体">
    <w:panose1 w:val="02010609060101010101"/>
    <w:charset w:val="86"/>
    <w:family w:val="auto"/>
    <w:pitch w:val="default"/>
    <w:sig w:usb0="800002BF" w:usb1="38CF7CFA" w:usb2="00000016" w:usb3="00000000" w:csb0="00040001" w:csb1="00000000"/>
    <w:embedRegular r:id="rId2" w:fontKey="{475ED1B4-E202-476B-A630-45A6F0D951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01D658D-DB43-4987-91EB-8CD687769FA9}"/>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078DF749-2BCC-45DF-82A8-744ADDF020EC}"/>
  </w:font>
  <w:font w:name="ˎ̥">
    <w:altName w:val="Times New Roman"/>
    <w:panose1 w:val="00000000000000000000"/>
    <w:charset w:val="00"/>
    <w:family w:val="roman"/>
    <w:pitch w:val="default"/>
    <w:sig w:usb0="00000000" w:usb1="00000000" w:usb2="00000000" w:usb3="00000000" w:csb0="00000000" w:csb1="00000000"/>
    <w:embedRegular r:id="rId5" w:fontKey="{F922E97B-41AD-45B6-BA6C-12123C9A27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787B">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8CED79">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458CED79">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FC68">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A5446">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ahc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jEWoXLAQAAnAMAAA4AAAAAAAAAAQAgAAAAHgEAAGRycy9lMm9E&#10;b2MueG1sUEsFBgAAAAAGAAYAWQEAAFsFAAAAAA==&#10;">
              <v:fill on="f" focussize="0,0"/>
              <v:stroke on="f"/>
              <v:imagedata o:title=""/>
              <o:lock v:ext="edit" aspectratio="f"/>
              <v:textbox inset="0mm,0mm,0mm,0mm" style="mso-fit-shape-to-text:t;">
                <w:txbxContent>
                  <w:p w14:paraId="78AA5446">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6EC6">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3FAFDD">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nBM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nBM8oBAACcAwAADgAAAAAAAAABACAAAAAeAQAAZHJzL2Uyb0Rv&#10;Yy54bWxQSwUGAAAAAAYABgBZAQAAWgUAAAAA&#10;">
              <v:fill on="f" focussize="0,0"/>
              <v:stroke on="f"/>
              <v:imagedata o:title=""/>
              <o:lock v:ext="edit" aspectratio="f"/>
              <v:textbox inset="0mm,0mm,0mm,0mm" style="mso-fit-shape-to-text:t;">
                <w:txbxContent>
                  <w:p w14:paraId="6E3FAFDD">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F380">
    <w:pPr>
      <w:pStyle w:val="2"/>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15F0FF">
                          <w:pPr>
                            <w:pStyle w:val="3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kdM8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vV5l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3ZHTPLAQAAnAMAAA4AAAAAAAAAAQAgAAAAHgEAAGRycy9lMm9E&#10;b2MueG1sUEsFBgAAAAAGAAYAWQEAAFsFAAAAAA==&#10;">
              <v:fill on="f" focussize="0,0"/>
              <v:stroke on="f"/>
              <v:imagedata o:title=""/>
              <o:lock v:ext="edit" aspectratio="f"/>
              <v:textbox inset="0mm,0mm,0mm,0mm" style="mso-fit-shape-to-text:t;">
                <w:txbxContent>
                  <w:p w14:paraId="6815F0FF">
                    <w:pPr>
                      <w:pStyle w:val="34"/>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33BC0691">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33BC0691">
                    <w:pPr>
                      <w:spacing w:line="219"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66830">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2F3275">
                          <w:pPr>
                            <w:pStyle w:val="3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9SGhcsBAACc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fUhoXLAQAAnAMAAA4AAAAAAAAAAQAgAAAAHgEAAGRycy9lMm9E&#10;b2MueG1sUEsFBgAAAAAGAAYAWQEAAFsFAAAAAA==&#10;">
              <v:fill on="f" focussize="0,0"/>
              <v:stroke on="f"/>
              <v:imagedata o:title=""/>
              <o:lock v:ext="edit" aspectratio="f"/>
              <v:textbox inset="0mm,0mm,0mm,0mm" style="mso-fit-shape-to-text:t;">
                <w:txbxContent>
                  <w:p w14:paraId="0C2F3275">
                    <w:pPr>
                      <w:pStyle w:val="3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C602">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9"/>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04E6"/>
    <w:rsid w:val="000010FA"/>
    <w:rsid w:val="00001416"/>
    <w:rsid w:val="000034C1"/>
    <w:rsid w:val="00004C5E"/>
    <w:rsid w:val="00025717"/>
    <w:rsid w:val="000277D1"/>
    <w:rsid w:val="000367ED"/>
    <w:rsid w:val="00037D7F"/>
    <w:rsid w:val="0005284B"/>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10"/>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F02"/>
    <w:rsid w:val="001A6EE7"/>
    <w:rsid w:val="001B07AA"/>
    <w:rsid w:val="001B5CD4"/>
    <w:rsid w:val="001B698B"/>
    <w:rsid w:val="001C0DB4"/>
    <w:rsid w:val="001C2037"/>
    <w:rsid w:val="001C51EF"/>
    <w:rsid w:val="001C5843"/>
    <w:rsid w:val="001D13DE"/>
    <w:rsid w:val="001E0363"/>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25D"/>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1B3"/>
    <w:rsid w:val="0033277A"/>
    <w:rsid w:val="003344D9"/>
    <w:rsid w:val="003355C7"/>
    <w:rsid w:val="00342B24"/>
    <w:rsid w:val="00344586"/>
    <w:rsid w:val="003456D2"/>
    <w:rsid w:val="00347C37"/>
    <w:rsid w:val="00350BD1"/>
    <w:rsid w:val="00354FFD"/>
    <w:rsid w:val="003603CD"/>
    <w:rsid w:val="003635DF"/>
    <w:rsid w:val="00364EB1"/>
    <w:rsid w:val="00365CCD"/>
    <w:rsid w:val="00373697"/>
    <w:rsid w:val="00376FF9"/>
    <w:rsid w:val="00383DFA"/>
    <w:rsid w:val="00384917"/>
    <w:rsid w:val="00385474"/>
    <w:rsid w:val="00387574"/>
    <w:rsid w:val="0039324B"/>
    <w:rsid w:val="003A670C"/>
    <w:rsid w:val="003B1290"/>
    <w:rsid w:val="003B3C4F"/>
    <w:rsid w:val="003B3F6B"/>
    <w:rsid w:val="003B6804"/>
    <w:rsid w:val="003B7CBD"/>
    <w:rsid w:val="003C1AF2"/>
    <w:rsid w:val="003C7380"/>
    <w:rsid w:val="003E37C1"/>
    <w:rsid w:val="003F3600"/>
    <w:rsid w:val="003F5B96"/>
    <w:rsid w:val="003F614D"/>
    <w:rsid w:val="003F6A6B"/>
    <w:rsid w:val="004022EC"/>
    <w:rsid w:val="0040417A"/>
    <w:rsid w:val="00405092"/>
    <w:rsid w:val="00407E93"/>
    <w:rsid w:val="00410C69"/>
    <w:rsid w:val="0041197D"/>
    <w:rsid w:val="00413501"/>
    <w:rsid w:val="00416F02"/>
    <w:rsid w:val="00420DB7"/>
    <w:rsid w:val="00432036"/>
    <w:rsid w:val="00437706"/>
    <w:rsid w:val="00437CA2"/>
    <w:rsid w:val="0044387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1E18"/>
    <w:rsid w:val="004E7A1B"/>
    <w:rsid w:val="00500908"/>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C757E"/>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01D3"/>
    <w:rsid w:val="00701816"/>
    <w:rsid w:val="00701DE6"/>
    <w:rsid w:val="0070392A"/>
    <w:rsid w:val="007072CB"/>
    <w:rsid w:val="0071080A"/>
    <w:rsid w:val="00711047"/>
    <w:rsid w:val="00714008"/>
    <w:rsid w:val="00714DA2"/>
    <w:rsid w:val="0071545F"/>
    <w:rsid w:val="0072505B"/>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0492"/>
    <w:rsid w:val="00786BE0"/>
    <w:rsid w:val="00794F72"/>
    <w:rsid w:val="00795740"/>
    <w:rsid w:val="007A52F5"/>
    <w:rsid w:val="007B7828"/>
    <w:rsid w:val="007C264A"/>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21F6"/>
    <w:rsid w:val="008E5198"/>
    <w:rsid w:val="008F3559"/>
    <w:rsid w:val="009032FB"/>
    <w:rsid w:val="009104F9"/>
    <w:rsid w:val="009129BD"/>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F7"/>
    <w:rsid w:val="009B2DE5"/>
    <w:rsid w:val="009B34B8"/>
    <w:rsid w:val="009D49AE"/>
    <w:rsid w:val="009D501D"/>
    <w:rsid w:val="009D7449"/>
    <w:rsid w:val="009E1058"/>
    <w:rsid w:val="009F0778"/>
    <w:rsid w:val="009F6299"/>
    <w:rsid w:val="00A149E5"/>
    <w:rsid w:val="00A153FC"/>
    <w:rsid w:val="00A162D0"/>
    <w:rsid w:val="00A2542D"/>
    <w:rsid w:val="00A278D7"/>
    <w:rsid w:val="00A3205F"/>
    <w:rsid w:val="00A33603"/>
    <w:rsid w:val="00A367C8"/>
    <w:rsid w:val="00A37693"/>
    <w:rsid w:val="00A45F18"/>
    <w:rsid w:val="00A614C8"/>
    <w:rsid w:val="00A62247"/>
    <w:rsid w:val="00A631A3"/>
    <w:rsid w:val="00A6610B"/>
    <w:rsid w:val="00A70480"/>
    <w:rsid w:val="00A7270C"/>
    <w:rsid w:val="00A82B0B"/>
    <w:rsid w:val="00A878E0"/>
    <w:rsid w:val="00A87B9C"/>
    <w:rsid w:val="00A9577B"/>
    <w:rsid w:val="00A9762D"/>
    <w:rsid w:val="00A97BAC"/>
    <w:rsid w:val="00AA052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6451"/>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75757"/>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467B"/>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2AB4"/>
    <w:rsid w:val="00C36CCA"/>
    <w:rsid w:val="00C41EDF"/>
    <w:rsid w:val="00C518F0"/>
    <w:rsid w:val="00C5267D"/>
    <w:rsid w:val="00C53E9A"/>
    <w:rsid w:val="00C6183F"/>
    <w:rsid w:val="00C6491F"/>
    <w:rsid w:val="00C71916"/>
    <w:rsid w:val="00C76112"/>
    <w:rsid w:val="00C8060B"/>
    <w:rsid w:val="00C864FC"/>
    <w:rsid w:val="00C8727A"/>
    <w:rsid w:val="00C913CE"/>
    <w:rsid w:val="00C92552"/>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BD3"/>
    <w:rsid w:val="00D571F8"/>
    <w:rsid w:val="00D60D83"/>
    <w:rsid w:val="00D627B1"/>
    <w:rsid w:val="00D62BDB"/>
    <w:rsid w:val="00D64110"/>
    <w:rsid w:val="00D64BE9"/>
    <w:rsid w:val="00D6589C"/>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B5181"/>
    <w:rsid w:val="00DD3B90"/>
    <w:rsid w:val="00DD56C2"/>
    <w:rsid w:val="00DD73F9"/>
    <w:rsid w:val="00DE0812"/>
    <w:rsid w:val="00DE63EC"/>
    <w:rsid w:val="00DF35F4"/>
    <w:rsid w:val="00DF41E5"/>
    <w:rsid w:val="00DF463A"/>
    <w:rsid w:val="00E00780"/>
    <w:rsid w:val="00E068F1"/>
    <w:rsid w:val="00E12E5B"/>
    <w:rsid w:val="00E13875"/>
    <w:rsid w:val="00E155F5"/>
    <w:rsid w:val="00E2047D"/>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66E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1A01"/>
    <w:rsid w:val="00F14BFB"/>
    <w:rsid w:val="00F17FFC"/>
    <w:rsid w:val="00F2580C"/>
    <w:rsid w:val="00F264D9"/>
    <w:rsid w:val="00F33B6B"/>
    <w:rsid w:val="00F37179"/>
    <w:rsid w:val="00F37425"/>
    <w:rsid w:val="00F418B2"/>
    <w:rsid w:val="00F43F82"/>
    <w:rsid w:val="00F47708"/>
    <w:rsid w:val="00F51F3C"/>
    <w:rsid w:val="00F52CCF"/>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6B3F"/>
    <w:rsid w:val="00FD0D54"/>
    <w:rsid w:val="00FD1B14"/>
    <w:rsid w:val="00FD1DC9"/>
    <w:rsid w:val="00FD29D5"/>
    <w:rsid w:val="00FE65F9"/>
    <w:rsid w:val="00FE7051"/>
    <w:rsid w:val="00FF49E8"/>
    <w:rsid w:val="00FF5F83"/>
    <w:rsid w:val="01322613"/>
    <w:rsid w:val="0367315B"/>
    <w:rsid w:val="03F827DA"/>
    <w:rsid w:val="05AD497B"/>
    <w:rsid w:val="061139E5"/>
    <w:rsid w:val="06F50B00"/>
    <w:rsid w:val="076E1278"/>
    <w:rsid w:val="08D1141D"/>
    <w:rsid w:val="0B296DE2"/>
    <w:rsid w:val="0C013F9A"/>
    <w:rsid w:val="0D1C6458"/>
    <w:rsid w:val="0D292252"/>
    <w:rsid w:val="0D697626"/>
    <w:rsid w:val="10294AA3"/>
    <w:rsid w:val="1048380E"/>
    <w:rsid w:val="10E40CA0"/>
    <w:rsid w:val="136130D9"/>
    <w:rsid w:val="13AB2E48"/>
    <w:rsid w:val="155E43B5"/>
    <w:rsid w:val="189A3137"/>
    <w:rsid w:val="18DD4F7E"/>
    <w:rsid w:val="195B58A2"/>
    <w:rsid w:val="1AE65427"/>
    <w:rsid w:val="1E085A14"/>
    <w:rsid w:val="1FF43DDB"/>
    <w:rsid w:val="21933AA2"/>
    <w:rsid w:val="21DB0886"/>
    <w:rsid w:val="226371AB"/>
    <w:rsid w:val="24C17DDB"/>
    <w:rsid w:val="25BF356F"/>
    <w:rsid w:val="25DB0C2D"/>
    <w:rsid w:val="269469E7"/>
    <w:rsid w:val="26D01D91"/>
    <w:rsid w:val="297D7BDA"/>
    <w:rsid w:val="29FC3B14"/>
    <w:rsid w:val="2A2D4DC9"/>
    <w:rsid w:val="2B11792E"/>
    <w:rsid w:val="2B2C5F01"/>
    <w:rsid w:val="31C54755"/>
    <w:rsid w:val="31C96BD6"/>
    <w:rsid w:val="3216608C"/>
    <w:rsid w:val="3232470E"/>
    <w:rsid w:val="339256EF"/>
    <w:rsid w:val="33BB6BB8"/>
    <w:rsid w:val="34CE14C6"/>
    <w:rsid w:val="34D84CEC"/>
    <w:rsid w:val="37AF5AB7"/>
    <w:rsid w:val="3B1C3371"/>
    <w:rsid w:val="3C1D717E"/>
    <w:rsid w:val="3CC23198"/>
    <w:rsid w:val="3DDF4815"/>
    <w:rsid w:val="3E160CA8"/>
    <w:rsid w:val="3FE669E5"/>
    <w:rsid w:val="40247BED"/>
    <w:rsid w:val="41542BB6"/>
    <w:rsid w:val="41977525"/>
    <w:rsid w:val="41E13CDB"/>
    <w:rsid w:val="445F53C0"/>
    <w:rsid w:val="476C4876"/>
    <w:rsid w:val="486F5248"/>
    <w:rsid w:val="48D408B0"/>
    <w:rsid w:val="4A062335"/>
    <w:rsid w:val="4AD16427"/>
    <w:rsid w:val="4E215540"/>
    <w:rsid w:val="50557478"/>
    <w:rsid w:val="50F63E28"/>
    <w:rsid w:val="5137141D"/>
    <w:rsid w:val="5221007F"/>
    <w:rsid w:val="52926B5A"/>
    <w:rsid w:val="545C5E51"/>
    <w:rsid w:val="54823BE1"/>
    <w:rsid w:val="5486175B"/>
    <w:rsid w:val="54975622"/>
    <w:rsid w:val="55E95495"/>
    <w:rsid w:val="571D685C"/>
    <w:rsid w:val="57667D24"/>
    <w:rsid w:val="57CE5BC3"/>
    <w:rsid w:val="585F4DC6"/>
    <w:rsid w:val="5AE1516A"/>
    <w:rsid w:val="5B6A3A79"/>
    <w:rsid w:val="5B931096"/>
    <w:rsid w:val="5C1A5F7B"/>
    <w:rsid w:val="5FE64DEB"/>
    <w:rsid w:val="60756C10"/>
    <w:rsid w:val="60A25B2B"/>
    <w:rsid w:val="611071C9"/>
    <w:rsid w:val="61D410F2"/>
    <w:rsid w:val="62824236"/>
    <w:rsid w:val="63550AE8"/>
    <w:rsid w:val="639F6711"/>
    <w:rsid w:val="64421EEF"/>
    <w:rsid w:val="645771F8"/>
    <w:rsid w:val="64CC5C0B"/>
    <w:rsid w:val="67FA7E44"/>
    <w:rsid w:val="6A54112D"/>
    <w:rsid w:val="6A9854F4"/>
    <w:rsid w:val="6AA035AE"/>
    <w:rsid w:val="6D814621"/>
    <w:rsid w:val="6E0F2E14"/>
    <w:rsid w:val="6E69354F"/>
    <w:rsid w:val="6F1E141D"/>
    <w:rsid w:val="6F5354F8"/>
    <w:rsid w:val="72BF4DEC"/>
    <w:rsid w:val="73D34F67"/>
    <w:rsid w:val="740A2BDE"/>
    <w:rsid w:val="751839E0"/>
    <w:rsid w:val="76274F93"/>
    <w:rsid w:val="767E2E5C"/>
    <w:rsid w:val="77EA65A0"/>
    <w:rsid w:val="79DC3091"/>
    <w:rsid w:val="79EB3F2F"/>
    <w:rsid w:val="7B11789E"/>
    <w:rsid w:val="7C577E13"/>
    <w:rsid w:val="7C93641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0"/>
    <w:pPr>
      <w:ind w:left="538"/>
      <w:outlineLvl w:val="0"/>
    </w:pPr>
    <w:rPr>
      <w:b/>
      <w:bCs/>
      <w:sz w:val="28"/>
      <w:szCs w:val="28"/>
    </w:rPr>
  </w:style>
  <w:style w:type="paragraph" w:styleId="4">
    <w:name w:val="heading 2"/>
    <w:basedOn w:val="1"/>
    <w:next w:val="1"/>
    <w:link w:val="62"/>
    <w:qFormat/>
    <w:uiPriority w:val="0"/>
    <w:pPr>
      <w:ind w:left="629"/>
      <w:outlineLvl w:val="1"/>
    </w:pPr>
    <w:rPr>
      <w:b/>
      <w:bCs/>
      <w:sz w:val="24"/>
      <w:szCs w:val="24"/>
    </w:rPr>
  </w:style>
  <w:style w:type="paragraph" w:styleId="5">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1"/>
    <w:rPr>
      <w:sz w:val="24"/>
      <w:szCs w:val="24"/>
    </w:rPr>
  </w:style>
  <w:style w:type="paragraph" w:styleId="10">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Indent"/>
    <w:basedOn w:val="1"/>
    <w:next w:val="2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customStyle="1" w:styleId="21">
    <w:name w:val="样式 标题 3 + (中文) 黑体 小四 非加粗 段前: 7.8 磅 段后: 0 磅 行距: 固定值 20 磅"/>
    <w:basedOn w:val="22"/>
    <w:qFormat/>
    <w:uiPriority w:val="0"/>
    <w:pPr>
      <w:adjustRightInd/>
      <w:spacing w:before="0" w:after="0" w:line="400" w:lineRule="exact"/>
    </w:pPr>
    <w:rPr>
      <w:rFonts w:eastAsia="黑体" w:cs="宋体"/>
      <w:kern w:val="2"/>
      <w:sz w:val="24"/>
      <w:szCs w:val="20"/>
    </w:rPr>
  </w:style>
  <w:style w:type="paragraph" w:customStyle="1" w:styleId="22">
    <w:name w:val="标题 3_0"/>
    <w:basedOn w:val="23"/>
    <w:next w:val="23"/>
    <w:unhideWhenUsed/>
    <w:qFormat/>
    <w:uiPriority w:val="9"/>
    <w:pPr>
      <w:spacing w:line="310" w:lineRule="exact"/>
      <w:ind w:left="3243"/>
      <w:outlineLvl w:val="2"/>
    </w:pPr>
    <w:rPr>
      <w:i/>
      <w:sz w:val="25"/>
      <w:szCs w:val="25"/>
    </w:rPr>
  </w:style>
  <w:style w:type="paragraph" w:customStyle="1" w:styleId="23">
    <w:name w:val="正文_0"/>
    <w:basedOn w:val="1"/>
    <w:next w:val="24"/>
    <w:qFormat/>
    <w:uiPriority w:val="0"/>
    <w:rPr>
      <w:szCs w:val="21"/>
    </w:rPr>
  </w:style>
  <w:style w:type="paragraph" w:customStyle="1" w:styleId="24">
    <w:name w:val="正文首行缩进 2_0"/>
    <w:basedOn w:val="25"/>
    <w:next w:val="21"/>
    <w:unhideWhenUsed/>
    <w:qFormat/>
    <w:uiPriority w:val="99"/>
    <w:pPr>
      <w:ind w:firstLine="420" w:firstLineChars="200"/>
    </w:pPr>
  </w:style>
  <w:style w:type="paragraph" w:customStyle="1" w:styleId="25">
    <w:name w:val="正文文本缩进_0"/>
    <w:basedOn w:val="23"/>
    <w:next w:val="21"/>
    <w:unhideWhenUsed/>
    <w:qFormat/>
    <w:uiPriority w:val="99"/>
    <w:pPr>
      <w:spacing w:after="120"/>
      <w:ind w:left="420" w:leftChars="200"/>
    </w:pPr>
  </w:style>
  <w:style w:type="paragraph" w:styleId="26">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7">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8">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9">
    <w:name w:val="Plain Text"/>
    <w:basedOn w:val="1"/>
    <w:link w:val="72"/>
    <w:qFormat/>
    <w:uiPriority w:val="0"/>
    <w:rPr>
      <w:rFonts w:hAnsi="Courier New" w:cs="Courier New"/>
      <w:szCs w:val="21"/>
    </w:rPr>
  </w:style>
  <w:style w:type="paragraph" w:styleId="30">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1">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2">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3">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4">
    <w:name w:val="footer"/>
    <w:basedOn w:val="1"/>
    <w:link w:val="73"/>
    <w:qFormat/>
    <w:uiPriority w:val="99"/>
    <w:pPr>
      <w:tabs>
        <w:tab w:val="center" w:pos="4153"/>
        <w:tab w:val="right" w:pos="8306"/>
      </w:tabs>
      <w:snapToGrid w:val="0"/>
    </w:pPr>
    <w:rPr>
      <w:sz w:val="18"/>
      <w:szCs w:val="18"/>
    </w:rPr>
  </w:style>
  <w:style w:type="paragraph" w:styleId="35">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6">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8">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9">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0">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1">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3">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4">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5">
    <w:name w:val="Normal (Web)"/>
    <w:basedOn w:val="1"/>
    <w:link w:val="82"/>
    <w:unhideWhenUsed/>
    <w:qFormat/>
    <w:uiPriority w:val="0"/>
    <w:pPr>
      <w:widowControl/>
      <w:autoSpaceDE/>
      <w:autoSpaceDN/>
      <w:spacing w:before="100" w:beforeAutospacing="1" w:after="100" w:afterAutospacing="1"/>
    </w:pPr>
    <w:rPr>
      <w:sz w:val="24"/>
      <w:szCs w:val="24"/>
      <w:lang w:eastAsia="zh-CN"/>
    </w:rPr>
  </w:style>
  <w:style w:type="paragraph" w:styleId="46">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7">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8">
    <w:name w:val="annotation subject"/>
    <w:basedOn w:val="17"/>
    <w:next w:val="17"/>
    <w:link w:val="104"/>
    <w:qFormat/>
    <w:uiPriority w:val="0"/>
    <w:pPr>
      <w:widowControl/>
    </w:pPr>
    <w:rPr>
      <w:b/>
      <w:bCs/>
      <w:sz w:val="24"/>
      <w:szCs w:val="24"/>
    </w:rPr>
  </w:style>
  <w:style w:type="paragraph" w:styleId="49">
    <w:name w:val="Body Text First Indent"/>
    <w:basedOn w:val="2"/>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50">
    <w:name w:val="Body Text First Indent 2"/>
    <w:basedOn w:val="20"/>
    <w:qFormat/>
    <w:uiPriority w:val="0"/>
    <w:pPr>
      <w:tabs>
        <w:tab w:val="left" w:pos="0"/>
        <w:tab w:val="left" w:pos="993"/>
        <w:tab w:val="left" w:pos="1134"/>
      </w:tabs>
      <w:ind w:firstLine="420" w:firstLineChars="200"/>
    </w:p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basedOn w:val="53"/>
    <w:qFormat/>
    <w:uiPriority w:val="0"/>
  </w:style>
  <w:style w:type="character" w:styleId="58">
    <w:name w:val="Hyperlink"/>
    <w:basedOn w:val="53"/>
    <w:qFormat/>
    <w:uiPriority w:val="0"/>
    <w:rPr>
      <w:color w:val="0000FF" w:themeColor="hyperlink"/>
      <w:u w:val="single"/>
    </w:rPr>
  </w:style>
  <w:style w:type="character" w:styleId="59">
    <w:name w:val="annotation reference"/>
    <w:basedOn w:val="53"/>
    <w:qFormat/>
    <w:uiPriority w:val="0"/>
    <w:rPr>
      <w:sz w:val="21"/>
      <w:szCs w:val="21"/>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3"/>
    <w:link w:val="3"/>
    <w:qFormat/>
    <w:uiPriority w:val="0"/>
    <w:rPr>
      <w:rFonts w:ascii="宋体" w:hAnsi="宋体" w:cs="宋体"/>
      <w:b/>
      <w:bCs/>
      <w:sz w:val="28"/>
      <w:szCs w:val="28"/>
      <w:lang w:eastAsia="en-US"/>
    </w:rPr>
  </w:style>
  <w:style w:type="character" w:customStyle="1" w:styleId="62">
    <w:name w:val="标题 2 Char"/>
    <w:basedOn w:val="53"/>
    <w:link w:val="4"/>
    <w:qFormat/>
    <w:uiPriority w:val="0"/>
    <w:rPr>
      <w:rFonts w:ascii="宋体" w:hAnsi="宋体" w:cs="宋体"/>
      <w:b/>
      <w:bCs/>
      <w:sz w:val="24"/>
      <w:szCs w:val="24"/>
      <w:lang w:eastAsia="en-US"/>
    </w:rPr>
  </w:style>
  <w:style w:type="character" w:customStyle="1" w:styleId="63">
    <w:name w:val="标题 3 Char"/>
    <w:basedOn w:val="53"/>
    <w:link w:val="5"/>
    <w:qFormat/>
    <w:uiPriority w:val="0"/>
    <w:rPr>
      <w:b/>
      <w:bCs/>
      <w:kern w:val="2"/>
      <w:sz w:val="32"/>
      <w:szCs w:val="32"/>
    </w:rPr>
  </w:style>
  <w:style w:type="character" w:customStyle="1" w:styleId="64">
    <w:name w:val="标题 4 Char"/>
    <w:basedOn w:val="53"/>
    <w:link w:val="6"/>
    <w:qFormat/>
    <w:uiPriority w:val="0"/>
    <w:rPr>
      <w:b/>
      <w:kern w:val="2"/>
      <w:sz w:val="24"/>
      <w:szCs w:val="24"/>
    </w:rPr>
  </w:style>
  <w:style w:type="character" w:customStyle="1" w:styleId="65">
    <w:name w:val="标题 5 Char"/>
    <w:basedOn w:val="53"/>
    <w:link w:val="7"/>
    <w:qFormat/>
    <w:uiPriority w:val="0"/>
    <w:rPr>
      <w:b/>
      <w:bCs/>
      <w:kern w:val="2"/>
      <w:sz w:val="28"/>
      <w:szCs w:val="28"/>
    </w:rPr>
  </w:style>
  <w:style w:type="character" w:customStyle="1" w:styleId="66">
    <w:name w:val="标题 6 Char"/>
    <w:basedOn w:val="53"/>
    <w:link w:val="8"/>
    <w:qFormat/>
    <w:uiPriority w:val="0"/>
    <w:rPr>
      <w:b/>
      <w:sz w:val="24"/>
    </w:rPr>
  </w:style>
  <w:style w:type="character" w:customStyle="1" w:styleId="67">
    <w:name w:val="正文缩进 Char"/>
    <w:basedOn w:val="53"/>
    <w:link w:val="10"/>
    <w:qFormat/>
    <w:uiPriority w:val="0"/>
    <w:rPr>
      <w:sz w:val="24"/>
    </w:rPr>
  </w:style>
  <w:style w:type="character" w:customStyle="1" w:styleId="68">
    <w:name w:val="标题 7 Char"/>
    <w:basedOn w:val="53"/>
    <w:link w:val="9"/>
    <w:qFormat/>
    <w:uiPriority w:val="0"/>
    <w:rPr>
      <w:b/>
      <w:kern w:val="2"/>
      <w:sz w:val="24"/>
    </w:rPr>
  </w:style>
  <w:style w:type="character" w:customStyle="1" w:styleId="69">
    <w:name w:val="标题 8 Char"/>
    <w:basedOn w:val="53"/>
    <w:link w:val="11"/>
    <w:qFormat/>
    <w:uiPriority w:val="0"/>
    <w:rPr>
      <w:rFonts w:ascii="Arial" w:hAnsi="Arial" w:eastAsia="黑体"/>
      <w:kern w:val="2"/>
      <w:sz w:val="24"/>
    </w:rPr>
  </w:style>
  <w:style w:type="character" w:customStyle="1" w:styleId="70">
    <w:name w:val="标题 9 Char"/>
    <w:basedOn w:val="53"/>
    <w:link w:val="12"/>
    <w:qFormat/>
    <w:uiPriority w:val="0"/>
    <w:rPr>
      <w:rFonts w:ascii="Arial" w:hAnsi="Arial" w:eastAsia="黑体"/>
      <w:kern w:val="2"/>
      <w:sz w:val="21"/>
    </w:rPr>
  </w:style>
  <w:style w:type="character" w:customStyle="1" w:styleId="71">
    <w:name w:val="正文文本 Char1"/>
    <w:basedOn w:val="53"/>
    <w:link w:val="2"/>
    <w:qFormat/>
    <w:uiPriority w:val="1"/>
    <w:rPr>
      <w:rFonts w:ascii="宋体" w:hAnsi="宋体" w:cs="宋体"/>
      <w:sz w:val="24"/>
      <w:szCs w:val="24"/>
      <w:lang w:eastAsia="en-US"/>
    </w:rPr>
  </w:style>
  <w:style w:type="character" w:customStyle="1" w:styleId="72">
    <w:name w:val="纯文本 Char"/>
    <w:basedOn w:val="53"/>
    <w:link w:val="29"/>
    <w:qFormat/>
    <w:uiPriority w:val="0"/>
    <w:rPr>
      <w:rFonts w:ascii="宋体" w:hAnsi="Courier New" w:cs="Courier New"/>
      <w:sz w:val="22"/>
      <w:szCs w:val="21"/>
      <w:lang w:eastAsia="en-US"/>
    </w:rPr>
  </w:style>
  <w:style w:type="character" w:customStyle="1" w:styleId="73">
    <w:name w:val="页脚 Char"/>
    <w:basedOn w:val="53"/>
    <w:link w:val="34"/>
    <w:qFormat/>
    <w:uiPriority w:val="99"/>
    <w:rPr>
      <w:rFonts w:ascii="宋体" w:hAnsi="宋体" w:cs="宋体"/>
      <w:sz w:val="18"/>
      <w:szCs w:val="18"/>
      <w:lang w:eastAsia="en-US"/>
    </w:rPr>
  </w:style>
  <w:style w:type="character" w:customStyle="1" w:styleId="74">
    <w:name w:val="页眉 Char"/>
    <w:basedOn w:val="53"/>
    <w:link w:val="35"/>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3"/>
    <w:link w:val="19"/>
    <w:qFormat/>
    <w:uiPriority w:val="0"/>
    <w:rPr>
      <w:b/>
      <w:kern w:val="2"/>
      <w:sz w:val="21"/>
    </w:rPr>
  </w:style>
  <w:style w:type="character" w:customStyle="1" w:styleId="82">
    <w:name w:val="普通(网站) Char"/>
    <w:basedOn w:val="53"/>
    <w:link w:val="45"/>
    <w:qFormat/>
    <w:locked/>
    <w:uiPriority w:val="0"/>
    <w:rPr>
      <w:rFonts w:ascii="宋体" w:hAnsi="宋体" w:cs="宋体"/>
      <w:sz w:val="24"/>
      <w:szCs w:val="24"/>
    </w:rPr>
  </w:style>
  <w:style w:type="character" w:customStyle="1" w:styleId="83">
    <w:name w:val="xdrichtextbox2"/>
    <w:basedOn w:val="53"/>
    <w:qFormat/>
    <w:uiPriority w:val="0"/>
    <w:rPr>
      <w:color w:val="0000FF"/>
      <w:sz w:val="18"/>
      <w:szCs w:val="18"/>
      <w:u w:val="none"/>
      <w:bdr w:val="single" w:color="DCDCDC" w:sz="8" w:space="0"/>
      <w:shd w:val="clear" w:color="auto" w:fill="FFFFFF"/>
    </w:rPr>
  </w:style>
  <w:style w:type="character" w:customStyle="1" w:styleId="84">
    <w:name w:val="apple-converted-space"/>
    <w:basedOn w:val="53"/>
    <w:qFormat/>
    <w:uiPriority w:val="0"/>
  </w:style>
  <w:style w:type="character" w:customStyle="1" w:styleId="85">
    <w:name w:val="无间隔 Char"/>
    <w:basedOn w:val="53"/>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3"/>
    <w:link w:val="17"/>
    <w:qFormat/>
    <w:uiPriority w:val="0"/>
    <w:rPr>
      <w:kern w:val="2"/>
      <w:sz w:val="21"/>
    </w:rPr>
  </w:style>
  <w:style w:type="character" w:customStyle="1" w:styleId="88">
    <w:name w:val="批注框文本 Char"/>
    <w:basedOn w:val="53"/>
    <w:link w:val="33"/>
    <w:qFormat/>
    <w:uiPriority w:val="0"/>
    <w:rPr>
      <w:kern w:val="2"/>
      <w:sz w:val="18"/>
      <w:szCs w:val="18"/>
    </w:rPr>
  </w:style>
  <w:style w:type="character" w:customStyle="1" w:styleId="89">
    <w:name w:val="正文文本缩进 3 Char"/>
    <w:basedOn w:val="53"/>
    <w:link w:val="39"/>
    <w:qFormat/>
    <w:uiPriority w:val="0"/>
    <w:rPr>
      <w:kern w:val="2"/>
      <w:sz w:val="28"/>
    </w:rPr>
  </w:style>
  <w:style w:type="character" w:customStyle="1" w:styleId="90">
    <w:name w:val="正文文本缩进 2 Char"/>
    <w:basedOn w:val="53"/>
    <w:link w:val="32"/>
    <w:qFormat/>
    <w:uiPriority w:val="0"/>
    <w:rPr>
      <w:rFonts w:ascii="宋体" w:hAnsi="宋体"/>
      <w:iCs/>
      <w:kern w:val="2"/>
      <w:sz w:val="24"/>
      <w:szCs w:val="24"/>
    </w:rPr>
  </w:style>
  <w:style w:type="character" w:customStyle="1" w:styleId="91">
    <w:name w:val="正文文本 Char"/>
    <w:basedOn w:val="53"/>
    <w:qFormat/>
    <w:uiPriority w:val="0"/>
    <w:rPr>
      <w:rFonts w:eastAsia="宋体"/>
      <w:sz w:val="24"/>
      <w:szCs w:val="24"/>
      <w:lang w:val="en-US" w:eastAsia="zh-CN" w:bidi="ar-SA"/>
    </w:rPr>
  </w:style>
  <w:style w:type="character" w:customStyle="1" w:styleId="92">
    <w:name w:val="en1"/>
    <w:basedOn w:val="53"/>
    <w:qFormat/>
    <w:uiPriority w:val="0"/>
    <w:rPr>
      <w:b/>
      <w:bCs/>
      <w:color w:val="154C7F"/>
      <w:sz w:val="24"/>
      <w:szCs w:val="24"/>
    </w:rPr>
  </w:style>
  <w:style w:type="character" w:customStyle="1" w:styleId="93">
    <w:name w:val="font01"/>
    <w:basedOn w:val="53"/>
    <w:qFormat/>
    <w:uiPriority w:val="0"/>
    <w:rPr>
      <w:rFonts w:hint="eastAsia" w:ascii="宋体" w:hAnsi="宋体" w:eastAsia="宋体" w:cs="宋体"/>
      <w:color w:val="000000"/>
      <w:sz w:val="20"/>
      <w:szCs w:val="20"/>
      <w:u w:val="none"/>
    </w:rPr>
  </w:style>
  <w:style w:type="character" w:customStyle="1" w:styleId="94">
    <w:name w:val="标题 Char"/>
    <w:basedOn w:val="53"/>
    <w:link w:val="47"/>
    <w:qFormat/>
    <w:uiPriority w:val="0"/>
    <w:rPr>
      <w:rFonts w:ascii="Arial" w:hAnsi="Arial" w:cs="Arial"/>
      <w:b/>
      <w:bCs/>
      <w:sz w:val="44"/>
      <w:szCs w:val="32"/>
    </w:rPr>
  </w:style>
  <w:style w:type="character" w:customStyle="1" w:styleId="95">
    <w:name w:val="正文文本缩进 Char"/>
    <w:basedOn w:val="53"/>
    <w:link w:val="20"/>
    <w:qFormat/>
    <w:uiPriority w:val="0"/>
    <w:rPr>
      <w:i/>
      <w:iCs/>
      <w:kern w:val="2"/>
      <w:sz w:val="21"/>
    </w:rPr>
  </w:style>
  <w:style w:type="character" w:customStyle="1" w:styleId="96">
    <w:name w:val="正文文本 3 Char"/>
    <w:basedOn w:val="53"/>
    <w:link w:val="18"/>
    <w:qFormat/>
    <w:uiPriority w:val="0"/>
    <w:rPr>
      <w:color w:val="0000FF"/>
      <w:kern w:val="2"/>
      <w:sz w:val="24"/>
      <w:szCs w:val="24"/>
    </w:rPr>
  </w:style>
  <w:style w:type="character" w:customStyle="1" w:styleId="97">
    <w:name w:val="font11"/>
    <w:basedOn w:val="53"/>
    <w:qFormat/>
    <w:uiPriority w:val="0"/>
    <w:rPr>
      <w:rFonts w:hint="default" w:ascii="Times New Roman" w:hAnsi="Times New Roman" w:cs="Times New Roman"/>
      <w:color w:val="000000"/>
      <w:sz w:val="20"/>
      <w:szCs w:val="20"/>
      <w:u w:val="none"/>
    </w:rPr>
  </w:style>
  <w:style w:type="character" w:customStyle="1" w:styleId="98">
    <w:name w:val="glossaryitem"/>
    <w:basedOn w:val="53"/>
    <w:qFormat/>
    <w:uiPriority w:val="0"/>
    <w:rPr>
      <w:u w:val="none"/>
    </w:rPr>
  </w:style>
  <w:style w:type="character" w:customStyle="1" w:styleId="99">
    <w:name w:val="HTML 预设格式 Char"/>
    <w:basedOn w:val="53"/>
    <w:link w:val="44"/>
    <w:qFormat/>
    <w:uiPriority w:val="0"/>
    <w:rPr>
      <w:rFonts w:ascii="Arial Unicode MS" w:hAnsi="Arial Unicode MS" w:eastAsia="Courier New" w:cs="Courier New"/>
    </w:rPr>
  </w:style>
  <w:style w:type="character" w:customStyle="1" w:styleId="100">
    <w:name w:val="文档结构图 Char"/>
    <w:basedOn w:val="53"/>
    <w:link w:val="16"/>
    <w:qFormat/>
    <w:uiPriority w:val="0"/>
    <w:rPr>
      <w:rFonts w:ascii="宋体"/>
      <w:sz w:val="28"/>
      <w:shd w:val="clear" w:color="auto" w:fill="000080"/>
    </w:rPr>
  </w:style>
  <w:style w:type="character" w:customStyle="1" w:styleId="101">
    <w:name w:val="日期 Char"/>
    <w:basedOn w:val="53"/>
    <w:link w:val="31"/>
    <w:qFormat/>
    <w:uiPriority w:val="0"/>
    <w:rPr>
      <w:kern w:val="2"/>
      <w:sz w:val="21"/>
      <w:szCs w:val="24"/>
    </w:rPr>
  </w:style>
  <w:style w:type="character" w:customStyle="1" w:styleId="102">
    <w:name w:val="正文文本 2 Char"/>
    <w:basedOn w:val="53"/>
    <w:link w:val="42"/>
    <w:qFormat/>
    <w:uiPriority w:val="0"/>
    <w:rPr>
      <w:kern w:val="2"/>
      <w:sz w:val="21"/>
      <w:szCs w:val="24"/>
    </w:rPr>
  </w:style>
  <w:style w:type="character" w:customStyle="1" w:styleId="103">
    <w:name w:val="正文首行缩进 Char"/>
    <w:basedOn w:val="91"/>
    <w:link w:val="49"/>
    <w:qFormat/>
    <w:uiPriority w:val="0"/>
    <w:rPr>
      <w:rFonts w:eastAsia="宋体"/>
      <w:sz w:val="21"/>
      <w:szCs w:val="21"/>
      <w:lang w:val="en-US" w:eastAsia="zh-CN" w:bidi="ar-SA"/>
    </w:rPr>
  </w:style>
  <w:style w:type="character" w:customStyle="1" w:styleId="104">
    <w:name w:val="批注主题 Char"/>
    <w:basedOn w:val="87"/>
    <w:link w:val="48"/>
    <w:qFormat/>
    <w:uiPriority w:val="0"/>
    <w:rPr>
      <w:b/>
      <w:bCs/>
      <w:kern w:val="2"/>
      <w:sz w:val="24"/>
      <w:szCs w:val="24"/>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3"/>
    <w:link w:val="43"/>
    <w:qFormat/>
    <w:uiPriority w:val="0"/>
    <w:rPr>
      <w:rFonts w:ascii="Arial" w:hAnsi="Arial" w:cs="Arial"/>
      <w:kern w:val="2"/>
      <w:sz w:val="24"/>
      <w:szCs w:val="24"/>
      <w:shd w:val="pct20" w:color="auto" w:fill="auto"/>
    </w:rPr>
  </w:style>
  <w:style w:type="character" w:customStyle="1" w:styleId="109">
    <w:name w:val="正文文本 3 Char1"/>
    <w:basedOn w:val="53"/>
    <w:qFormat/>
    <w:uiPriority w:val="0"/>
    <w:rPr>
      <w:rFonts w:ascii="宋体" w:hAnsi="宋体" w:cs="宋体"/>
      <w:sz w:val="16"/>
      <w:szCs w:val="16"/>
      <w:lang w:eastAsia="en-US"/>
    </w:rPr>
  </w:style>
  <w:style w:type="paragraph" w:customStyle="1" w:styleId="110">
    <w:name w:val="封面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3"/>
    <w:qFormat/>
    <w:uiPriority w:val="0"/>
    <w:rPr>
      <w:rFonts w:ascii="宋体" w:hAnsi="宋体" w:cs="宋体"/>
      <w:sz w:val="22"/>
      <w:szCs w:val="22"/>
      <w:lang w:eastAsia="en-US"/>
    </w:rPr>
  </w:style>
  <w:style w:type="character" w:customStyle="1" w:styleId="113">
    <w:name w:val="批注文字 Char1"/>
    <w:basedOn w:val="53"/>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3"/>
    <w:qFormat/>
    <w:uiPriority w:val="0"/>
    <w:rPr>
      <w:rFonts w:ascii="宋体" w:hAnsi="宋体" w:cs="宋体"/>
      <w:sz w:val="18"/>
      <w:szCs w:val="18"/>
      <w:lang w:eastAsia="en-US"/>
    </w:rPr>
  </w:style>
  <w:style w:type="character" w:customStyle="1" w:styleId="118">
    <w:name w:val="日期 Char1"/>
    <w:basedOn w:val="53"/>
    <w:qFormat/>
    <w:uiPriority w:val="0"/>
    <w:rPr>
      <w:rFonts w:ascii="宋体" w:hAnsi="宋体" w:cs="宋体"/>
      <w:sz w:val="22"/>
      <w:szCs w:val="22"/>
      <w:lang w:eastAsia="en-US"/>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3"/>
    <w:qFormat/>
    <w:uiPriority w:val="0"/>
    <w:rPr>
      <w:rFonts w:ascii="Courier New" w:hAnsi="Courier New" w:cs="Courier New"/>
      <w:lang w:eastAsia="en-US"/>
    </w:rPr>
  </w:style>
  <w:style w:type="character" w:customStyle="1" w:styleId="123">
    <w:name w:val="正文文本缩进 Char1"/>
    <w:basedOn w:val="53"/>
    <w:qFormat/>
    <w:uiPriority w:val="0"/>
    <w:rPr>
      <w:rFonts w:ascii="宋体" w:hAnsi="宋体" w:cs="宋体"/>
      <w:sz w:val="22"/>
      <w:szCs w:val="22"/>
      <w:lang w:eastAsia="en-US"/>
    </w:rPr>
  </w:style>
  <w:style w:type="paragraph" w:customStyle="1" w:styleId="124">
    <w:name w:val="标题2(小3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3"/>
    <w:qFormat/>
    <w:uiPriority w:val="0"/>
    <w:rPr>
      <w:rFonts w:ascii="宋体" w:hAnsi="宋体" w:cs="宋体"/>
      <w:sz w:val="22"/>
      <w:szCs w:val="22"/>
      <w:lang w:eastAsia="en-US"/>
    </w:rPr>
  </w:style>
  <w:style w:type="character" w:customStyle="1" w:styleId="131">
    <w:name w:val="标题 Char1"/>
    <w:basedOn w:val="53"/>
    <w:qFormat/>
    <w:uiPriority w:val="0"/>
    <w:rPr>
      <w:rFonts w:asciiTheme="majorHAnsi" w:hAnsiTheme="majorHAnsi" w:cstheme="majorBidi"/>
      <w:b/>
      <w:bCs/>
      <w:sz w:val="32"/>
      <w:szCs w:val="32"/>
      <w:lang w:eastAsia="en-US"/>
    </w:rPr>
  </w:style>
  <w:style w:type="character" w:customStyle="1" w:styleId="132">
    <w:name w:val="正文文本缩进 3 Char1"/>
    <w:basedOn w:val="53"/>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3"/>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5"/>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3"/>
    <w:next w:val="43"/>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5"/>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5"/>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5"/>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3"/>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4"/>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3"/>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3"/>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3"/>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4"/>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3"/>
    <w:qFormat/>
    <w:uiPriority w:val="0"/>
  </w:style>
  <w:style w:type="character" w:customStyle="1" w:styleId="209">
    <w:name w:val="xdrichtextbox3"/>
    <w:basedOn w:val="53"/>
    <w:qFormat/>
    <w:uiPriority w:val="0"/>
    <w:rPr>
      <w:color w:val="auto"/>
      <w:u w:val="none"/>
      <w:bdr w:val="single" w:color="DCDCDC" w:sz="8" w:space="0"/>
      <w:shd w:val="clear" w:color="auto" w:fill="FFFFFF"/>
    </w:rPr>
  </w:style>
  <w:style w:type="character" w:customStyle="1" w:styleId="210">
    <w:name w:val="列出段落 Char"/>
    <w:link w:val="76"/>
    <w:qFormat/>
    <w:uiPriority w:val="34"/>
    <w:rPr>
      <w:rFonts w:ascii="宋体" w:hAnsi="宋体" w:cs="宋体"/>
      <w:sz w:val="22"/>
      <w:szCs w:val="22"/>
      <w:lang w:eastAsia="en-US"/>
    </w:rPr>
  </w:style>
  <w:style w:type="character" w:customStyle="1" w:styleId="211">
    <w:name w:val="font21"/>
    <w:basedOn w:val="5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90EF7-7590-42B1-88C0-6818EFD8A1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7960</Words>
  <Characters>8468</Characters>
  <Lines>87</Lines>
  <Paragraphs>24</Paragraphs>
  <TotalTime>3</TotalTime>
  <ScaleCrop>false</ScaleCrop>
  <LinksUpToDate>false</LinksUpToDate>
  <CharactersWithSpaces>8894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2024-09-04T07:32:52Z</dcterms:modified>
  <dc:title>公开招标文件（货物服务类）</dc:title>
  <cp:revision>432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2052-12.1.0.17827</vt:lpwstr>
  </property>
  <property fmtid="{D5CDD505-2E9C-101B-9397-08002B2CF9AE}" pid="6" name="ICV">
    <vt:lpwstr>40CAECFE8EB74F6483CA6EE6ACA8129A_13</vt:lpwstr>
  </property>
</Properties>
</file>