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PX、PTA厂区雨水监测站房采购发包</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FHC-PTCG20240627001</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3"/>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福建福海创石油化工有限公司PX、PTA厂区雨水监测站房采购发包比选公告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福建福海创石油化工有限公司PX、PTA厂区雨水监测站房采购发包（项目编号：FHC-PTCG20240627001）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项目名称：福建福海创石油化工有限公司PX、PTA厂区雨水监测站房采购发包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w:t>
      </w:r>
      <w:r>
        <w:rPr>
          <w:rFonts w:hint="eastAsia"/>
          <w:sz w:val="24"/>
          <w:szCs w:val="24"/>
          <w:lang w:eastAsia="zh-CN"/>
        </w:rPr>
        <w:t>《</w:t>
      </w:r>
      <w:r>
        <w:rPr>
          <w:rFonts w:hint="eastAsia"/>
          <w:sz w:val="24"/>
          <w:szCs w:val="24"/>
          <w:lang w:val="en-US" w:eastAsia="zh-CN"/>
        </w:rPr>
        <w:t>发包说明</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30</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4</w:t>
      </w:r>
      <w:r>
        <w:rPr>
          <w:sz w:val="24"/>
          <w:szCs w:val="24"/>
          <w:lang w:eastAsia="zh-CN"/>
        </w:rPr>
        <w:t>.</w:t>
      </w:r>
      <w:r>
        <w:rPr>
          <w:rFonts w:hint="eastAsia"/>
          <w:sz w:val="24"/>
          <w:szCs w:val="24"/>
          <w:lang w:val="en-US" w:eastAsia="zh-CN"/>
        </w:rPr>
        <w:t>工期要求</w:t>
      </w:r>
      <w:r>
        <w:rPr>
          <w:rFonts w:hint="eastAsia"/>
          <w:sz w:val="24"/>
          <w:szCs w:val="24"/>
          <w:lang w:eastAsia="zh-CN"/>
        </w:rPr>
        <w:t>：</w:t>
      </w:r>
      <w:r>
        <w:rPr>
          <w:rFonts w:hint="eastAsia"/>
          <w:sz w:val="24"/>
          <w:szCs w:val="24"/>
          <w:lang w:val="en-US" w:eastAsia="zh-CN"/>
        </w:rPr>
        <w:t>3个月</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sz w:val="24"/>
          <w:szCs w:val="24"/>
          <w:lang w:val="en-US" w:eastAsia="zh-CN"/>
        </w:rPr>
        <w:t>具备技术能力及售后维护能力</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4.参选人需具有5年以上集成站房制作经验。</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5.本项目不接受联合体投标。</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日至</w:t>
      </w:r>
      <w:r>
        <w:rPr>
          <w:rFonts w:hint="eastAsia"/>
          <w:color w:val="000000" w:themeColor="text1"/>
          <w:sz w:val="24"/>
          <w:szCs w:val="24"/>
          <w:lang w:val="en-US" w:eastAsia="zh-CN"/>
        </w:rPr>
        <w:t>18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b w:val="0"/>
          <w:bCs w:val="0"/>
          <w:color w:val="000000" w:themeColor="text1"/>
          <w:sz w:val="24"/>
          <w:szCs w:val="24"/>
          <w:lang w:val="en-US" w:eastAsia="zh-CN"/>
        </w:rPr>
      </w:pPr>
      <w:r>
        <w:rPr>
          <w:rFonts w:hint="eastAsia"/>
          <w:color w:val="000000" w:themeColor="text1"/>
          <w:sz w:val="24"/>
          <w:szCs w:val="24"/>
          <w:lang w:eastAsia="zh-CN"/>
        </w:rPr>
        <w:t>（3）</w:t>
      </w:r>
      <w:r>
        <w:rPr>
          <w:rFonts w:hint="eastAsia"/>
          <w:b w:val="0"/>
          <w:bCs w:val="0"/>
          <w:color w:val="000000" w:themeColor="text1"/>
          <w:sz w:val="24"/>
          <w:szCs w:val="24"/>
          <w:lang w:val="en-US" w:eastAsia="zh-CN"/>
        </w:rPr>
        <w:t>提供近5年</w:t>
      </w:r>
      <w:r>
        <w:rPr>
          <w:rFonts w:hint="eastAsia"/>
          <w:color w:val="000000" w:themeColor="text1"/>
          <w:sz w:val="24"/>
          <w:szCs w:val="24"/>
          <w:lang w:val="en-US" w:eastAsia="zh-CN"/>
        </w:rPr>
        <w:t>集成站房制作合同文件及对应发票</w:t>
      </w:r>
      <w:r>
        <w:rPr>
          <w:rFonts w:hint="eastAsia"/>
          <w:b w:val="0"/>
          <w:bCs w:val="0"/>
          <w:color w:val="000000" w:themeColor="text1"/>
          <w:sz w:val="24"/>
          <w:szCs w:val="24"/>
          <w:lang w:val="en-US" w:eastAsia="zh-CN"/>
        </w:rPr>
        <w:t>（盖章扫描件）。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报名成功后，参选人须与现场技术人员进行前期技术交流并勘察现场，技术交流后经</w:t>
      </w:r>
      <w:r>
        <w:rPr>
          <w:rFonts w:hint="eastAsia"/>
          <w:b w:val="0"/>
          <w:bCs w:val="0"/>
          <w:color w:val="000000" w:themeColor="text1"/>
          <w:sz w:val="24"/>
          <w:szCs w:val="24"/>
          <w:lang w:eastAsia="zh-CN"/>
        </w:rPr>
        <w:t>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b w:val="0"/>
          <w:bCs w:val="0"/>
          <w:color w:val="000000" w:themeColor="text1"/>
          <w:sz w:val="24"/>
          <w:szCs w:val="24"/>
          <w:lang w:val="en-US" w:eastAsia="zh-CN"/>
        </w:rPr>
        <w:t>15</w:t>
      </w:r>
      <w:r>
        <w:rPr>
          <w:rFonts w:hint="eastAsia"/>
          <w:b w:val="0"/>
          <w:bCs w:val="0"/>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w:t>
      </w:r>
      <w:r>
        <w:rPr>
          <w:rFonts w:hint="eastAsia"/>
          <w:b/>
          <w:bCs/>
          <w:color w:val="000000" w:themeColor="text1"/>
          <w:sz w:val="24"/>
          <w:szCs w:val="24"/>
          <w:lang w:eastAsia="zh-CN"/>
        </w:rPr>
        <w:t>（特别声明：未进行登记报名的参选人，其递交的参选文件将被拒收。）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1.参选单位应</w:t>
      </w:r>
      <w:bookmarkStart w:id="1" w:name="_GoBack"/>
      <w:bookmarkEnd w:id="1"/>
      <w:r>
        <w:rPr>
          <w:rFonts w:hint="eastAsia"/>
          <w:lang w:eastAsia="zh-CN"/>
        </w:rPr>
        <w:t>缴纳参选保证金，保证金</w:t>
      </w:r>
      <w:r>
        <w:rPr>
          <w:rFonts w:hint="eastAsia"/>
          <w:color w:val="000000" w:themeColor="text1"/>
          <w:lang w:eastAsia="zh-CN"/>
        </w:rPr>
        <w:t>金额</w:t>
      </w:r>
      <w:r>
        <w:rPr>
          <w:rFonts w:hint="eastAsia"/>
          <w:color w:val="000000" w:themeColor="text1"/>
          <w:lang w:val="en-US" w:eastAsia="zh-CN"/>
        </w:rPr>
        <w:t>6000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开户名称：福建福海创石油化工有限公司</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开户银行：中国银行漳州古雷支行</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帐号：</w:t>
      </w:r>
      <w:r>
        <w:rPr>
          <w:color w:val="000000" w:themeColor="text1"/>
          <w:lang w:eastAsia="zh-CN"/>
        </w:rPr>
        <w:t>406574816628</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注明用途：PX、PTA厂区雨水监测站房采购发包参选</w:t>
      </w:r>
      <w:r>
        <w:rPr>
          <w:color w:val="000000" w:themeColor="text1"/>
          <w:lang w:eastAsia="zh-CN"/>
        </w:rPr>
        <w:t>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default"/>
          <w:b/>
          <w:bCs/>
          <w:lang w:val="en-US" w:eastAsia="zh-CN"/>
        </w:rPr>
      </w:pPr>
      <w:r>
        <w:rPr>
          <w:rFonts w:hint="eastAsia"/>
          <w:b/>
          <w:bCs/>
          <w:lang w:val="en-US" w:eastAsia="zh-CN"/>
        </w:rPr>
        <w:t>参选保证金待技术交流结束，我司通知资质合格供应商缴纳。</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6"/>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hAnsi="宋体" w:cs="宋体"/>
          <w:color w:val="000000" w:themeColor="text1"/>
          <w:sz w:val="24"/>
          <w:szCs w:val="24"/>
          <w:lang w:val="en-US" w:eastAsia="zh-CN" w:bidi="ar-SA"/>
        </w:rPr>
        <w:t>技术联系人：沈乐 电话：19350112505  邮箱：lshen@fhcpec.com.cn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pPr>
      <w:r>
        <w:rPr>
          <w:rFonts w:hint="eastAsia"/>
          <w:sz w:val="24"/>
          <w:szCs w:val="24"/>
          <w:lang w:eastAsia="zh-CN"/>
        </w:rPr>
        <w:t xml:space="preserve">                                          </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48"/>
        <w:ind w:left="0" w:leftChars="0" w:firstLine="0" w:firstLineChars="0"/>
        <w:rPr>
          <w:lang w:eastAsia="zh-CN"/>
        </w:rPr>
      </w:pPr>
    </w:p>
    <w:p>
      <w:pPr>
        <w:pStyle w:val="48"/>
        <w:ind w:left="0" w:leftChars="0" w:firstLine="0" w:firstLineChars="0"/>
        <w:rPr>
          <w:lang w:eastAsia="zh-CN"/>
        </w:rPr>
      </w:pPr>
    </w:p>
    <w:p>
      <w:pPr>
        <w:pStyle w:val="48"/>
        <w:ind w:left="0" w:leftChars="0" w:firstLine="0" w:firstLineChars="0"/>
        <w:rPr>
          <w:lang w:eastAsia="zh-CN"/>
        </w:rPr>
      </w:pPr>
    </w:p>
    <w:p>
      <w:pPr>
        <w:pStyle w:val="48"/>
        <w:ind w:left="0" w:leftChars="0" w:firstLine="0" w:firstLineChars="0"/>
        <w:rPr>
          <w:lang w:eastAsia="zh-CN"/>
        </w:rPr>
      </w:pPr>
    </w:p>
    <w:p>
      <w:pPr>
        <w:pStyle w:val="48"/>
        <w:ind w:left="0" w:leftChars="0" w:firstLine="0" w:firstLineChars="0"/>
        <w:rPr>
          <w:lang w:eastAsia="zh-CN"/>
        </w:rPr>
      </w:pPr>
    </w:p>
    <w:p>
      <w:pPr>
        <w:pStyle w:val="48"/>
        <w:ind w:left="0" w:leftChars="0" w:firstLine="0" w:firstLineChars="0"/>
        <w:rPr>
          <w:lang w:eastAsia="zh-CN"/>
        </w:rPr>
      </w:pPr>
    </w:p>
    <w:p>
      <w:pPr>
        <w:pStyle w:val="48"/>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福建福海创石油化工有限公司PX、PTA厂区雨水监测站房采购发包</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1"/>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1"/>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1《技术规范书》</w:t>
      </w:r>
    </w:p>
    <w:p>
      <w:pPr>
        <w:pStyle w:val="21"/>
        <w:spacing w:line="360" w:lineRule="auto"/>
        <w:ind w:right="121"/>
        <w:jc w:val="both"/>
        <w:rPr>
          <w:lang w:eastAsia="zh-CN"/>
        </w:rPr>
      </w:pPr>
      <w:r>
        <w:rPr>
          <w:rFonts w:hint="eastAsia"/>
          <w:lang w:eastAsia="zh-CN"/>
        </w:rPr>
        <w:t xml:space="preserve">    5.项目联系人</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6"/>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lang w:eastAsia="zh-CN"/>
        </w:rPr>
      </w:pPr>
      <w:r>
        <w:rPr>
          <w:rFonts w:hint="eastAsia" w:hAnsi="宋体" w:cs="宋体"/>
          <w:color w:val="000000" w:themeColor="text1"/>
          <w:sz w:val="24"/>
          <w:szCs w:val="24"/>
          <w:lang w:val="en-US" w:eastAsia="zh-CN" w:bidi="ar-SA"/>
        </w:rPr>
        <w:t>技术联系人：沈乐 电话：19350112505  邮箱：lshen@fhcpec.com.cn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textAlignment w:val="auto"/>
        <w:rPr>
          <w:b/>
          <w:w w:val="95"/>
          <w:sz w:val="28"/>
          <w:lang w:eastAsia="zh-CN"/>
        </w:rPr>
      </w:pP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sz w:val="24"/>
          <w:szCs w:val="24"/>
          <w:lang w:val="en-US" w:eastAsia="zh-CN"/>
        </w:rPr>
        <w:t>具备技术能力及售后维护能力</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4.参选人需具有5年以上集成站房制作经验。</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5.本项目不接受联合体投标。</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jc w:val="both"/>
        <w:textAlignment w:val="auto"/>
        <w:rPr>
          <w:b/>
          <w:w w:val="95"/>
          <w:sz w:val="28"/>
          <w:lang w:eastAsia="zh-CN"/>
        </w:rPr>
      </w:pPr>
      <w:r>
        <w:rPr>
          <w:b/>
          <w:w w:val="95"/>
          <w:sz w:val="28"/>
          <w:lang w:eastAsia="zh-CN"/>
        </w:rPr>
        <w:t>七、参选保证金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6000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rFonts w:hint="eastAsia"/>
          <w:color w:val="000000" w:themeColor="text1"/>
          <w:lang w:eastAsia="zh-CN"/>
        </w:rPr>
        <w:t>开户名称：福建福海创石油化工有限公司</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开户银行：中国银行漳州古雷支行</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注明用途：PX、PTA厂区雨水监测站房采购发包参选</w:t>
      </w:r>
      <w:r>
        <w:rPr>
          <w:color w:val="000000" w:themeColor="text1"/>
          <w:lang w:eastAsia="zh-CN"/>
        </w:rPr>
        <w:t>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21"/>
        <w:spacing w:line="360" w:lineRule="auto"/>
        <w:ind w:right="121"/>
        <w:jc w:val="both"/>
        <w:rPr>
          <w:lang w:eastAsia="zh-CN"/>
        </w:rPr>
      </w:pPr>
      <w:r>
        <w:rPr>
          <w:rFonts w:hint="eastAsia"/>
          <w:lang w:eastAsia="zh-CN"/>
        </w:rPr>
        <w:t xml:space="preserve">    （1）参选单位在参选有效期内撤回参选文件；</w:t>
      </w:r>
    </w:p>
    <w:p>
      <w:pPr>
        <w:pStyle w:val="21"/>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0596-6311078。</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pPr>
        <w:pStyle w:val="21"/>
        <w:spacing w:line="360" w:lineRule="auto"/>
        <w:ind w:right="121" w:firstLine="480" w:firstLineChars="200"/>
        <w:jc w:val="both"/>
        <w:rPr>
          <w:rFonts w:hint="default"/>
          <w:lang w:val="en-US" w:eastAsia="zh-CN"/>
        </w:rPr>
      </w:pPr>
      <w:r>
        <w:rPr>
          <w:rFonts w:hint="eastAsia"/>
          <w:lang w:val="en-US" w:eastAsia="zh-CN"/>
        </w:rPr>
        <w:t>技术文件，</w:t>
      </w:r>
      <w:r>
        <w:rPr>
          <w:rFonts w:hint="eastAsia"/>
          <w:lang w:eastAsia="zh-CN"/>
        </w:rPr>
        <w:t>见附件</w:t>
      </w:r>
      <w:r>
        <w:rPr>
          <w:rFonts w:hint="eastAsia"/>
          <w:lang w:val="en-US" w:eastAsia="zh-CN"/>
        </w:rPr>
        <w:t>技术文件</w:t>
      </w:r>
      <w:r>
        <w:rPr>
          <w:rFonts w:hint="eastAsia"/>
          <w:lang w:eastAsia="zh-CN"/>
        </w:rPr>
        <w:t>格式, 胶装</w:t>
      </w:r>
      <w:r>
        <w:rPr>
          <w:rFonts w:hint="eastAsia"/>
          <w:lang w:val="en-US" w:eastAsia="zh-CN"/>
        </w:rPr>
        <w:t>或平装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30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腾龙芳烃</w:t>
      </w:r>
      <w:r>
        <w:rPr>
          <w:rStyle w:val="52"/>
          <w:rFonts w:hint="eastAsia"/>
          <w:color w:val="FF0000"/>
          <w:lang w:eastAsia="zh-CN"/>
        </w:rPr>
        <w:t>（漳州）有限公司、</w:t>
      </w:r>
      <w:r>
        <w:rPr>
          <w:rStyle w:val="52"/>
          <w:rFonts w:hint="eastAsia"/>
          <w:color w:val="FF0000"/>
          <w:lang w:val="en-US" w:eastAsia="zh-CN"/>
        </w:rPr>
        <w:t>翔鹭石化（漳州）有限公司</w:t>
      </w:r>
      <w:r>
        <w:rPr>
          <w:rStyle w:val="52"/>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w:t>
      </w:r>
      <w:r>
        <w:rPr>
          <w:rFonts w:hint="eastAsia"/>
          <w:lang w:val="en-US" w:eastAsia="zh-CN"/>
        </w:rPr>
        <w:t>二</w:t>
      </w:r>
      <w:r>
        <w:rPr>
          <w:lang w:eastAsia="zh-CN"/>
        </w:rPr>
        <w:t>）的规定。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rFonts w:hint="default" w:ascii="Times New Roman"/>
          <w:b/>
          <w:bCs/>
          <w:lang w:val="en-US" w:eastAsia="zh-CN"/>
        </w:rPr>
      </w:pPr>
      <w:r>
        <w:rPr>
          <w:lang w:eastAsia="zh-CN"/>
        </w:rPr>
        <w:br w:type="page"/>
      </w:r>
    </w:p>
    <w:p>
      <w:pPr>
        <w:pStyle w:val="21"/>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r>
        <w:rPr>
          <w:rFonts w:hint="eastAsia" w:ascii="Times New Roman"/>
          <w:b/>
          <w:bCs/>
          <w:lang w:val="en-US" w:eastAsia="zh-CN"/>
        </w:rPr>
        <w:t>合同模板</w:t>
      </w:r>
    </w:p>
    <w:p>
      <w:pPr>
        <w:jc w:val="center"/>
        <w:rPr>
          <w:b/>
          <w:sz w:val="44"/>
          <w:szCs w:val="44"/>
          <w:lang w:eastAsia="zh-CN"/>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6"/>
        <w:jc w:val="center"/>
        <w:rPr>
          <w:rFonts w:ascii="Times New Roman" w:hAnsi="Times New Roman"/>
          <w:b/>
          <w:sz w:val="52"/>
          <w:szCs w:val="52"/>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PX、PTA厂区雨水监测站房采购发包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2"/>
          <w:lang w:eastAsia="zh-CN"/>
        </w:rPr>
      </w:pPr>
    </w:p>
    <w:p>
      <w:pPr>
        <w:pStyle w:val="26"/>
        <w:rPr>
          <w:rFonts w:ascii="Times New Roman" w:hAnsi="Times New Roman"/>
          <w:b/>
          <w:bCs/>
          <w:sz w:val="32"/>
          <w:szCs w:val="36"/>
          <w:lang w:eastAsia="zh-CN"/>
        </w:rPr>
      </w:pPr>
    </w:p>
    <w:p>
      <w:pPr>
        <w:pStyle w:val="2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6"/>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5"/>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5"/>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5"/>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5.参选文件为二册，第一册为商务文件，第二册为技术文件。技术文件与商务文件分开密封包装后一起邮寄，参选文件均需提供U盘电子扫描文档（与商务文件一起密封包装）。</w:t>
      </w:r>
    </w:p>
    <w:p>
      <w:pPr>
        <w:pStyle w:val="75"/>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5"/>
        <w:spacing w:beforeLines="0" w:afterLines="0" w:line="240" w:lineRule="auto"/>
        <w:ind w:firstLine="618" w:firstLineChars="221"/>
        <w:rPr>
          <w:rFonts w:cs="Times New Roman"/>
          <w:bCs w:val="0"/>
          <w:color w:val="C00000"/>
          <w:lang w:eastAsia="zh-CN"/>
        </w:rPr>
      </w:pPr>
    </w:p>
    <w:p>
      <w:pPr>
        <w:pStyle w:val="75"/>
        <w:spacing w:beforeLines="0" w:afterLines="0"/>
        <w:ind w:firstLine="530" w:firstLineChars="221"/>
        <w:rPr>
          <w:rFonts w:cs="Times New Roman"/>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vAlign w:val="center"/>
          </w:tcPr>
          <w:p>
            <w:pPr>
              <w:spacing w:line="500" w:lineRule="exact"/>
              <w:jc w:val="left"/>
              <w:rPr>
                <w:sz w:val="24"/>
              </w:rPr>
            </w:pPr>
            <w:r>
              <w:rPr>
                <w:rFonts w:hint="eastAsia"/>
                <w:sz w:val="24"/>
              </w:rPr>
              <w:t>参选书</w:t>
            </w:r>
          </w:p>
        </w:tc>
        <w:tc>
          <w:tcPr>
            <w:tcW w:w="1843" w:type="dxa"/>
            <w:vAlign w:val="center"/>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p>
        </w:tc>
        <w:tc>
          <w:tcPr>
            <w:tcW w:w="1843" w:type="dxa"/>
            <w:vAlign w:val="center"/>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营业执照复印件</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center"/>
          </w:tcPr>
          <w:p>
            <w:pPr>
              <w:spacing w:line="500" w:lineRule="exact"/>
              <w:jc w:val="left"/>
              <w:rPr>
                <w:rFonts w:hint="default"/>
                <w:sz w:val="24"/>
                <w:lang w:val="en-US" w:eastAsia="zh-CN"/>
              </w:rPr>
            </w:pPr>
            <w:r>
              <w:rPr>
                <w:rFonts w:hint="eastAsia"/>
                <w:sz w:val="24"/>
                <w:lang w:val="en-US" w:eastAsia="zh-CN"/>
              </w:rPr>
              <w:t>提供近5年集成站房制作合同文件及对应发票</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center"/>
          </w:tcPr>
          <w:p>
            <w:pPr>
              <w:spacing w:line="500" w:lineRule="exact"/>
              <w:jc w:val="left"/>
              <w:rPr>
                <w:rFonts w:hint="default"/>
                <w:sz w:val="24"/>
                <w:lang w:val="en-US" w:eastAsia="zh-CN"/>
              </w:rPr>
            </w:pPr>
            <w:r>
              <w:rPr>
                <w:rFonts w:hint="eastAsia"/>
                <w:sz w:val="24"/>
                <w:lang w:val="en-US" w:eastAsia="zh-CN"/>
              </w:rPr>
              <w:t>商务报价单</w:t>
            </w:r>
          </w:p>
        </w:tc>
        <w:tc>
          <w:tcPr>
            <w:tcW w:w="1843" w:type="dxa"/>
            <w:vAlign w:val="center"/>
          </w:tcPr>
          <w:p>
            <w:pPr>
              <w:spacing w:line="500" w:lineRule="exact"/>
              <w:jc w:val="center"/>
              <w:rPr>
                <w:rFonts w:hint="default"/>
                <w:sz w:val="24"/>
                <w:lang w:val="en-US" w:eastAsia="zh-CN"/>
              </w:rPr>
            </w:pPr>
            <w:r>
              <w:rPr>
                <w:rFonts w:hint="eastAsia"/>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pPr>
      <w:r>
        <w:rPr>
          <w:rFonts w:hint="eastAsia"/>
          <w:sz w:val="24"/>
          <w:szCs w:val="24"/>
        </w:rPr>
        <w:t xml:space="preserve">             </w:t>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both"/>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hint="default"/>
          <w:b/>
          <w:bCs/>
          <w:sz w:val="36"/>
          <w:szCs w:val="36"/>
          <w:lang w:val="en-US" w:eastAsia="zh-CN"/>
        </w:rPr>
      </w:pPr>
      <w:r>
        <w:rPr>
          <w:rFonts w:hint="eastAsia"/>
          <w:b/>
          <w:bCs/>
          <w:sz w:val="36"/>
          <w:szCs w:val="36"/>
          <w:lang w:val="en-US" w:eastAsia="zh-CN"/>
        </w:rPr>
        <w:t>近5年集成站房制作合同文件及对应发票复印件</w:t>
      </w: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PX、PTA厂区雨水监测站房采购发包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9"/>
        <w:tblW w:w="10444" w:type="dxa"/>
        <w:tblInd w:w="-318" w:type="dxa"/>
        <w:tblLayout w:type="fixed"/>
        <w:tblCellMar>
          <w:top w:w="0" w:type="dxa"/>
          <w:left w:w="108" w:type="dxa"/>
          <w:bottom w:w="0" w:type="dxa"/>
          <w:right w:w="108" w:type="dxa"/>
        </w:tblCellMar>
      </w:tblPr>
      <w:tblGrid>
        <w:gridCol w:w="10444"/>
      </w:tblGrid>
      <w:tr>
        <w:tblPrEx>
          <w:tblCellMar>
            <w:top w:w="0" w:type="dxa"/>
            <w:left w:w="108" w:type="dxa"/>
            <w:bottom w:w="0" w:type="dxa"/>
            <w:right w:w="108" w:type="dxa"/>
          </w:tblCellMar>
        </w:tblPrEx>
        <w:trPr>
          <w:trHeight w:val="604" w:hRule="atLeast"/>
        </w:trPr>
        <w:tc>
          <w:tcPr>
            <w:tcW w:w="10444"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p>
          <w:tbl>
            <w:tblPr>
              <w:tblStyle w:val="49"/>
              <w:tblW w:w="9013" w:type="dxa"/>
              <w:jc w:val="center"/>
              <w:tblLayout w:type="fixed"/>
              <w:tblCellMar>
                <w:top w:w="0" w:type="dxa"/>
                <w:left w:w="108" w:type="dxa"/>
                <w:bottom w:w="0" w:type="dxa"/>
                <w:right w:w="108" w:type="dxa"/>
              </w:tblCellMar>
            </w:tblPr>
            <w:tblGrid>
              <w:gridCol w:w="735"/>
              <w:gridCol w:w="2589"/>
              <w:gridCol w:w="2412"/>
              <w:gridCol w:w="874"/>
              <w:gridCol w:w="781"/>
              <w:gridCol w:w="811"/>
              <w:gridCol w:w="811"/>
            </w:tblGrid>
            <w:tr>
              <w:tblPrEx>
                <w:tblCellMar>
                  <w:top w:w="0" w:type="dxa"/>
                  <w:left w:w="108" w:type="dxa"/>
                  <w:bottom w:w="0" w:type="dxa"/>
                  <w:right w:w="108" w:type="dxa"/>
                </w:tblCellMar>
              </w:tblPrEx>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序号</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名称</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规格、性能、参数</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数量</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单位</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单价</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总价</w:t>
                  </w:r>
                </w:p>
              </w:tc>
            </w:tr>
            <w:tr>
              <w:tblPrEx>
                <w:tblCellMar>
                  <w:top w:w="0" w:type="dxa"/>
                  <w:left w:w="108" w:type="dxa"/>
                  <w:bottom w:w="0" w:type="dxa"/>
                  <w:right w:w="108" w:type="dxa"/>
                </w:tblCellMar>
              </w:tblPrEx>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rPr>
                  </w:pPr>
                  <w:r>
                    <w:rPr>
                      <w:rFonts w:hint="eastAsia" w:cs="宋体"/>
                      <w:szCs w:val="21"/>
                      <w:lang w:eastAsia="zh-CN"/>
                    </w:rPr>
                    <w:t>PX、PTA厂区雨水监测站房采购发包</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cs="宋体"/>
                      <w:szCs w:val="21"/>
                      <w:lang w:val="en-US" w:eastAsia="zh-CN"/>
                    </w:rPr>
                    <w:t>详见附件报价明细表</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项</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r>
          </w:tbl>
          <w:p>
            <w:pPr>
              <w:pStyle w:val="2"/>
            </w:pPr>
          </w:p>
        </w:tc>
      </w:tr>
    </w:tbl>
    <w:p>
      <w:pPr>
        <w:snapToGrid w:val="0"/>
        <w:spacing w:line="360" w:lineRule="auto"/>
        <w:rPr>
          <w:rFonts w:hint="eastAsia" w:ascii="宋体" w:hAnsi="宋体" w:eastAsia="宋体" w:cs="宋体"/>
          <w:sz w:val="21"/>
          <w:szCs w:val="21"/>
          <w:lang w:eastAsia="zh-CN"/>
        </w:rPr>
      </w:pPr>
    </w:p>
    <w:p>
      <w:pPr>
        <w:pStyle w:val="48"/>
        <w:ind w:left="0" w:leftChars="0" w:firstLine="0" w:firstLineChars="0"/>
        <w:rPr>
          <w:rFonts w:hint="eastAsia" w:ascii="宋体" w:hAnsi="宋体" w:eastAsia="宋体" w:cs="宋体"/>
          <w:sz w:val="21"/>
          <w:szCs w:val="21"/>
          <w:lang w:eastAsia="zh-CN"/>
        </w:rPr>
      </w:pPr>
      <w:r>
        <w:rPr>
          <w:rFonts w:hint="eastAsia" w:ascii="宋体" w:cs="宋体"/>
          <w:i w:val="0"/>
          <w:iCs w:val="0"/>
          <w:sz w:val="24"/>
          <w:szCs w:val="24"/>
          <w:lang w:val="en-US" w:eastAsia="zh-CN"/>
        </w:rPr>
        <w:t>PS：附件明细表</w:t>
      </w:r>
      <w:r>
        <w:rPr>
          <w:rFonts w:hint="eastAsia" w:ascii="宋体" w:eastAsia="宋体" w:cs="宋体"/>
          <w:i w:val="0"/>
          <w:iCs w:val="0"/>
          <w:sz w:val="24"/>
          <w:szCs w:val="24"/>
        </w:rPr>
        <w:t>中的数量为最低供货量，均包含安装施工\调试费用</w:t>
      </w:r>
    </w:p>
    <w:p>
      <w:pPr>
        <w:snapToGrid w:val="0"/>
        <w:spacing w:line="360" w:lineRule="auto"/>
        <w:rPr>
          <w:rFonts w:hint="eastAsia" w:ascii="宋体" w:hAnsi="宋体" w:eastAsia="宋体" w:cs="宋体"/>
          <w:sz w:val="21"/>
          <w:szCs w:val="21"/>
          <w:lang w:eastAsia="zh-CN"/>
        </w:rPr>
      </w:pP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价格说明：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A、询价说明：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1.具体事宜以技术协议为准。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B、含</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%增值税送到厂价；</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C、付款方式：</w:t>
      </w:r>
      <w:r>
        <w:rPr>
          <w:rFonts w:hint="eastAsia" w:cs="宋体"/>
          <w:sz w:val="21"/>
          <w:szCs w:val="21"/>
          <w:lang w:val="en-US" w:eastAsia="zh-CN"/>
        </w:rPr>
        <w:t>95%</w:t>
      </w:r>
      <w:r>
        <w:rPr>
          <w:rFonts w:hint="eastAsia" w:ascii="宋体" w:hAnsi="宋体" w:eastAsia="宋体" w:cs="宋体"/>
          <w:sz w:val="21"/>
          <w:szCs w:val="21"/>
          <w:lang w:val="en-US" w:eastAsia="zh-CN"/>
        </w:rPr>
        <w:t>到货款，5%质保金</w:t>
      </w:r>
      <w:r>
        <w:rPr>
          <w:rFonts w:hint="eastAsia" w:ascii="宋体" w:hAnsi="宋体" w:eastAsia="宋体" w:cs="宋体"/>
          <w:sz w:val="21"/>
          <w:szCs w:val="21"/>
          <w:lang w:eastAsia="zh-CN"/>
        </w:rPr>
        <w:t>。</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D、交货期限：</w:t>
      </w:r>
      <w:r>
        <w:rPr>
          <w:rFonts w:hint="eastAsia" w:cs="宋体"/>
          <w:sz w:val="21"/>
          <w:szCs w:val="21"/>
          <w:u w:val="single"/>
          <w:lang w:val="en-US" w:eastAsia="zh-CN"/>
        </w:rPr>
        <w:t xml:space="preserve">   个月</w:t>
      </w:r>
      <w:r>
        <w:rPr>
          <w:rFonts w:hint="eastAsia" w:ascii="宋体" w:hAnsi="宋体" w:eastAsia="宋体" w:cs="宋体"/>
          <w:sz w:val="21"/>
          <w:szCs w:val="21"/>
          <w:lang w:eastAsia="zh-CN"/>
        </w:rPr>
        <w:t>，其它约定以双方签订合同为准。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四、其它约定以双方签订合同为准。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五、本项目设置最高控制价</w:t>
      </w:r>
      <w:r>
        <w:rPr>
          <w:rFonts w:hint="eastAsia" w:cs="宋体"/>
          <w:sz w:val="21"/>
          <w:szCs w:val="21"/>
          <w:lang w:val="en-US" w:eastAsia="zh-CN"/>
        </w:rPr>
        <w:t>30</w:t>
      </w:r>
      <w:r>
        <w:rPr>
          <w:rFonts w:hint="eastAsia" w:ascii="宋体" w:hAnsi="宋体" w:eastAsia="宋体" w:cs="宋体"/>
          <w:sz w:val="21"/>
          <w:szCs w:val="21"/>
          <w:lang w:eastAsia="zh-CN"/>
        </w:rPr>
        <w:t>万元（</w:t>
      </w:r>
      <w:r>
        <w:rPr>
          <w:rFonts w:hint="eastAsia" w:ascii="宋体" w:hAnsi="宋体" w:eastAsia="宋体" w:cs="宋体"/>
          <w:sz w:val="21"/>
          <w:szCs w:val="21"/>
          <w:lang w:val="en-US" w:eastAsia="zh-CN"/>
        </w:rPr>
        <w:t>不含税</w:t>
      </w:r>
      <w:r>
        <w:rPr>
          <w:rFonts w:hint="eastAsia" w:ascii="宋体" w:hAnsi="宋体" w:eastAsia="宋体" w:cs="宋体"/>
          <w:sz w:val="21"/>
          <w:szCs w:val="21"/>
          <w:lang w:eastAsia="zh-CN"/>
        </w:rPr>
        <w:t>）。参选人所填报的报价高于本项目最高限价的，其参选将被比选小组予以否决。</w:t>
      </w:r>
    </w:p>
    <w:p>
      <w:pPr>
        <w:spacing w:line="460" w:lineRule="exact"/>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1680" w:firstLineChars="600"/>
        <w:rPr>
          <w:rFonts w:hint="eastAsia"/>
          <w:sz w:val="28"/>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1680" w:firstLineChars="600"/>
        <w:rPr>
          <w:rFonts w:hint="eastAsia" w:ascii="宋体" w:hAnsi="宋体" w:eastAsia="宋体" w:cs="宋体"/>
          <w:sz w:val="28"/>
          <w:szCs w:val="22"/>
          <w:lang w:val="en-US" w:eastAsia="zh-CN" w:bidi="ar-SA"/>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ind w:firstLine="1680" w:firstLineChars="600"/>
        <w:rPr>
          <w:color w:val="4E6127"/>
          <w:sz w:val="28"/>
          <w:u w:val="single"/>
          <w:lang w:eastAsia="zh-CN"/>
        </w:rPr>
      </w:pP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1680" w:firstLineChars="600"/>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2024</w:t>
      </w:r>
      <w:r>
        <w:rPr>
          <w:rFonts w:hint="eastAsia"/>
          <w:sz w:val="28"/>
          <w:u w:val="single"/>
          <w:lang w:eastAsia="zh-CN"/>
        </w:rPr>
        <w:t>年   月   日</w:t>
      </w:r>
      <w:bookmarkEnd w:id="0"/>
    </w:p>
    <w:p>
      <w:pPr>
        <w:pStyle w:val="2"/>
        <w:rPr>
          <w:rFonts w:hint="eastAsia"/>
          <w:sz w:val="28"/>
          <w:u w:val="none"/>
          <w:lang w:val="en-US" w:eastAsia="zh-CN"/>
        </w:rPr>
      </w:pPr>
    </w:p>
    <w:p>
      <w:pPr>
        <w:pStyle w:val="2"/>
        <w:rPr>
          <w:rFonts w:hint="eastAsia"/>
          <w:sz w:val="28"/>
          <w:u w:val="none"/>
          <w:lang w:val="en-US" w:eastAsia="zh-CN"/>
        </w:rPr>
      </w:pPr>
      <w:r>
        <w:rPr>
          <w:rFonts w:hint="eastAsia"/>
          <w:sz w:val="28"/>
          <w:u w:val="none"/>
          <w:lang w:val="en-US" w:eastAsia="zh-CN"/>
        </w:rPr>
        <w:t>附件：报价明细表</w:t>
      </w:r>
    </w:p>
    <w:tbl>
      <w:tblPr>
        <w:tblStyle w:val="49"/>
        <w:tblpPr w:leftFromText="180" w:rightFromText="180" w:vertAnchor="text" w:horzAnchor="page" w:tblpX="1289" w:tblpY="452"/>
        <w:tblOverlap w:val="never"/>
        <w:tblW w:w="9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880"/>
        <w:gridCol w:w="4712"/>
        <w:gridCol w:w="654"/>
        <w:gridCol w:w="662"/>
        <w:gridCol w:w="65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名称</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规格/说明</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单价（含税）</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总价（含税）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6"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小屋本体</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1、室内面积大于15㎡，高大于2.8m。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2、采用型钢焊接框架式结构，底座框架采用16 号槽钢，其余使用12号槽钢，材质为热浸锌，焊接完需做整体防腐刷漆。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3、屋顶为双层，基层是 2mm 厚 304不锈钢冂型钢板拼装而成，面层为“斜顶”型防水结构，最小坡度为4%，材质为花纹镀锌板喷漆，颜色灰色。小屋一侧带4根PVC落水管。</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4、内外墙由冂型钢板拼装而成，外墙用 2mm 厚拉丝不锈钢板，本色且纹理均匀，需防腐刷漆，1层底漆（环氧富锌底漆）1层中间漆（环氧云铁中间漆）2层面漆（聚氨酯面漆）。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5、内墙和吊顶采用 1.5mm 厚 304不锈钢板，表面喷塑。墙厚 75mm，内外墙及屋顶至少填充 65mm厚阻燃型保温材料(聚氨酯泡沫等)。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6、站房地板采用 5mm 厚花纹铝板。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7、配备2扇可锁不锈钢门，尺寸为:900x2100mm，门上带有钢化玻璃视窗，尺寸为600mmx400mm，配有快速开启杆和保险等必须零件。</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防爆配电装置(GPS公共电源箱)</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材质为铸铝合金，ExdeIICT4，Gb</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防爆配电装置(UPS仪表电源箱)</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材质为铸铝合金，ExdeIICT4，Gb</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其他控制箱</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材质为铸铝合金，ExdeIICT4，Gb</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防爆公共电源接线箱</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材质为铸铝合金 Ex dbIICT6，Gb</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防爆仪表电源接线箱</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材质为铸铝合金 Ex dbIICT6，Gb</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防爆数字信号接线箱</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材质为铸铝合金 Ex dbIICT6，Gb</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防爆照明灯</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防爆双管荧光灯，2*20W</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防爆开关</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控制室内照明灯和风机，ExdeIICT6，Gb</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防爆风机</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需有定时开启功能，开启时间间隔可设置。</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插座</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视频监控</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海康威视</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工具件</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包含温湿度计，储物柜，洗手台，工作台，工具箱，桌子，椅子</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防爆空调</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格力，1.5p分体空调</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桥架/预制件连接</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格栅踏步</w:t>
            </w:r>
          </w:p>
        </w:tc>
        <w:tc>
          <w:tcPr>
            <w:tcW w:w="4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小屋门口跨越电缆桥架用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916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总额（含税）</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bl>
    <w:p>
      <w:pPr>
        <w:pStyle w:val="2"/>
        <w:rPr>
          <w:rFonts w:hint="eastAsia"/>
          <w:sz w:val="28"/>
          <w:u w:val="none"/>
          <w:lang w:val="en-US" w:eastAsia="zh-CN"/>
        </w:rPr>
      </w:pPr>
    </w:p>
    <w:p>
      <w:pPr>
        <w:pStyle w:val="2"/>
        <w:rPr>
          <w:rFonts w:hint="default"/>
          <w:sz w:val="28"/>
          <w:u w:val="none"/>
          <w:lang w:val="en-US"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1"/>
          <w:jc w:val="center"/>
        </w:pPr>
        <w:r>
          <w:fldChar w:fldCharType="begin"/>
        </w:r>
        <w:r>
          <w:instrText xml:space="preserve">PAGE   \* MERGEFORMAT</w:instrText>
        </w:r>
        <w:r>
          <w:fldChar w:fldCharType="separate"/>
        </w:r>
        <w:r>
          <w:rPr>
            <w:lang w:val="zh-CN" w:eastAsia="zh-CN"/>
          </w:rPr>
          <w:t>19</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7"/>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6"/>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8"/>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3"/>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4"/>
      <w:lvlText w:val="第%2节"/>
      <w:lvlJc w:val="left"/>
      <w:pPr>
        <w:tabs>
          <w:tab w:val="left" w:pos="992"/>
        </w:tabs>
        <w:ind w:left="0" w:firstLine="0"/>
      </w:pPr>
      <w:rPr>
        <w:rFonts w:hint="eastAsia" w:ascii="宋体" w:eastAsia="宋体"/>
        <w:b/>
        <w:i w:val="0"/>
        <w:sz w:val="30"/>
        <w:szCs w:val="30"/>
      </w:rPr>
    </w:lvl>
    <w:lvl w:ilvl="2" w:tentative="0">
      <w:start w:val="1"/>
      <w:numFmt w:val="decimal"/>
      <w:pStyle w:val="185"/>
      <w:lvlText w:val="%3"/>
      <w:lvlJc w:val="left"/>
      <w:pPr>
        <w:tabs>
          <w:tab w:val="left" w:pos="567"/>
        </w:tabs>
        <w:ind w:left="0" w:firstLine="0"/>
      </w:pPr>
      <w:rPr>
        <w:rFonts w:hint="eastAsia" w:ascii="宋体" w:eastAsia="宋体"/>
        <w:b/>
        <w:i w:val="0"/>
        <w:sz w:val="24"/>
        <w:szCs w:val="24"/>
      </w:rPr>
    </w:lvl>
    <w:lvl w:ilvl="3" w:tentative="0">
      <w:start w:val="1"/>
      <w:numFmt w:val="decimal"/>
      <w:pStyle w:val="186"/>
      <w:lvlText w:val="%3.%4"/>
      <w:lvlJc w:val="left"/>
      <w:pPr>
        <w:tabs>
          <w:tab w:val="left" w:pos="737"/>
        </w:tabs>
        <w:ind w:left="0" w:firstLine="284"/>
      </w:pPr>
      <w:rPr>
        <w:rFonts w:hint="eastAsia" w:ascii="宋体" w:eastAsia="宋体"/>
        <w:b/>
        <w:i w:val="0"/>
        <w:sz w:val="24"/>
        <w:szCs w:val="24"/>
      </w:rPr>
    </w:lvl>
    <w:lvl w:ilvl="4" w:tentative="0">
      <w:start w:val="1"/>
      <w:numFmt w:val="decimal"/>
      <w:pStyle w:val="187"/>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8"/>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F176F8"/>
    <w:rsid w:val="023252A2"/>
    <w:rsid w:val="02B34A24"/>
    <w:rsid w:val="0367315B"/>
    <w:rsid w:val="03913EC3"/>
    <w:rsid w:val="048B23E0"/>
    <w:rsid w:val="061139E5"/>
    <w:rsid w:val="06F50B00"/>
    <w:rsid w:val="07433D28"/>
    <w:rsid w:val="076E1278"/>
    <w:rsid w:val="08500A2B"/>
    <w:rsid w:val="08D1141D"/>
    <w:rsid w:val="09CC33B2"/>
    <w:rsid w:val="0A49286F"/>
    <w:rsid w:val="0B296DE2"/>
    <w:rsid w:val="0ECE4CC1"/>
    <w:rsid w:val="10294AA3"/>
    <w:rsid w:val="10457A00"/>
    <w:rsid w:val="10E40CA0"/>
    <w:rsid w:val="11DA3D05"/>
    <w:rsid w:val="136130D9"/>
    <w:rsid w:val="13953CA0"/>
    <w:rsid w:val="15800409"/>
    <w:rsid w:val="15D51AA7"/>
    <w:rsid w:val="17867B6A"/>
    <w:rsid w:val="18DD4F7E"/>
    <w:rsid w:val="195A4402"/>
    <w:rsid w:val="195B58A2"/>
    <w:rsid w:val="1960730E"/>
    <w:rsid w:val="1CDA6D2F"/>
    <w:rsid w:val="1D43117C"/>
    <w:rsid w:val="1E0720F6"/>
    <w:rsid w:val="1E085A14"/>
    <w:rsid w:val="1F174D1A"/>
    <w:rsid w:val="1FE96C88"/>
    <w:rsid w:val="1FF43DDB"/>
    <w:rsid w:val="20120E5F"/>
    <w:rsid w:val="21933AA2"/>
    <w:rsid w:val="228B55CB"/>
    <w:rsid w:val="236830C4"/>
    <w:rsid w:val="24B72880"/>
    <w:rsid w:val="25BF356F"/>
    <w:rsid w:val="25DB0C2D"/>
    <w:rsid w:val="269469E7"/>
    <w:rsid w:val="285A1D31"/>
    <w:rsid w:val="28A46E0D"/>
    <w:rsid w:val="2998140D"/>
    <w:rsid w:val="29D50742"/>
    <w:rsid w:val="29FC3B14"/>
    <w:rsid w:val="2AAD050C"/>
    <w:rsid w:val="2B11792E"/>
    <w:rsid w:val="2B4519F4"/>
    <w:rsid w:val="2C302A48"/>
    <w:rsid w:val="2DF61C9E"/>
    <w:rsid w:val="2E064B02"/>
    <w:rsid w:val="2FFE009F"/>
    <w:rsid w:val="31BC1E04"/>
    <w:rsid w:val="31C54755"/>
    <w:rsid w:val="31C74498"/>
    <w:rsid w:val="3216608C"/>
    <w:rsid w:val="338E3D99"/>
    <w:rsid w:val="34CE14C6"/>
    <w:rsid w:val="34D84CEC"/>
    <w:rsid w:val="37481B69"/>
    <w:rsid w:val="37AF5AB7"/>
    <w:rsid w:val="38040B2A"/>
    <w:rsid w:val="382A2A41"/>
    <w:rsid w:val="394F52B6"/>
    <w:rsid w:val="3B1C3371"/>
    <w:rsid w:val="3CC23198"/>
    <w:rsid w:val="3DDF4815"/>
    <w:rsid w:val="3EE85C3E"/>
    <w:rsid w:val="3FE669E5"/>
    <w:rsid w:val="40892487"/>
    <w:rsid w:val="40EA0C4E"/>
    <w:rsid w:val="43A73BCA"/>
    <w:rsid w:val="44594BA6"/>
    <w:rsid w:val="4513485D"/>
    <w:rsid w:val="462A54F2"/>
    <w:rsid w:val="49C359D5"/>
    <w:rsid w:val="4A2A7AF9"/>
    <w:rsid w:val="4C7766A5"/>
    <w:rsid w:val="4CC02122"/>
    <w:rsid w:val="4D095D16"/>
    <w:rsid w:val="4F011C22"/>
    <w:rsid w:val="4F9E011D"/>
    <w:rsid w:val="50F63E28"/>
    <w:rsid w:val="5221007F"/>
    <w:rsid w:val="52926B5A"/>
    <w:rsid w:val="53930D06"/>
    <w:rsid w:val="545C5E51"/>
    <w:rsid w:val="546C4BF0"/>
    <w:rsid w:val="5486175B"/>
    <w:rsid w:val="55192C6D"/>
    <w:rsid w:val="56293ED5"/>
    <w:rsid w:val="569542A8"/>
    <w:rsid w:val="575D0937"/>
    <w:rsid w:val="57667D24"/>
    <w:rsid w:val="57CE5BC3"/>
    <w:rsid w:val="58E46FA5"/>
    <w:rsid w:val="58EE2CC3"/>
    <w:rsid w:val="5AE1516A"/>
    <w:rsid w:val="5B1B5EAF"/>
    <w:rsid w:val="5B6A3A79"/>
    <w:rsid w:val="5BA603E8"/>
    <w:rsid w:val="5BCE62B1"/>
    <w:rsid w:val="5C1A5F7B"/>
    <w:rsid w:val="5C2276CD"/>
    <w:rsid w:val="5E6A475E"/>
    <w:rsid w:val="5F313E05"/>
    <w:rsid w:val="62395CF6"/>
    <w:rsid w:val="62FA228F"/>
    <w:rsid w:val="633C4323"/>
    <w:rsid w:val="645771F8"/>
    <w:rsid w:val="651D0BE6"/>
    <w:rsid w:val="68FB170C"/>
    <w:rsid w:val="6A54112D"/>
    <w:rsid w:val="6AA035AE"/>
    <w:rsid w:val="6DC369A9"/>
    <w:rsid w:val="6E0F2E14"/>
    <w:rsid w:val="6E317241"/>
    <w:rsid w:val="6ED7162A"/>
    <w:rsid w:val="6F1E141D"/>
    <w:rsid w:val="6F5354F8"/>
    <w:rsid w:val="6FF43F03"/>
    <w:rsid w:val="715A63FA"/>
    <w:rsid w:val="71754F4F"/>
    <w:rsid w:val="740A2BDE"/>
    <w:rsid w:val="7478481F"/>
    <w:rsid w:val="751839E0"/>
    <w:rsid w:val="76274F93"/>
    <w:rsid w:val="7997722F"/>
    <w:rsid w:val="79EB3F2F"/>
    <w:rsid w:val="7B11789E"/>
    <w:rsid w:val="7B220D7A"/>
    <w:rsid w:val="7CFD438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8"/>
    <w:qFormat/>
    <w:uiPriority w:val="0"/>
    <w:pPr>
      <w:ind w:left="538"/>
      <w:outlineLvl w:val="0"/>
    </w:pPr>
    <w:rPr>
      <w:b/>
      <w:bCs/>
      <w:sz w:val="28"/>
      <w:szCs w:val="28"/>
    </w:rPr>
  </w:style>
  <w:style w:type="paragraph" w:styleId="4">
    <w:name w:val="heading 2"/>
    <w:basedOn w:val="1"/>
    <w:next w:val="1"/>
    <w:link w:val="59"/>
    <w:qFormat/>
    <w:uiPriority w:val="0"/>
    <w:pPr>
      <w:ind w:left="629"/>
      <w:outlineLvl w:val="1"/>
    </w:pPr>
    <w:rPr>
      <w:b/>
      <w:bCs/>
      <w:sz w:val="24"/>
      <w:szCs w:val="24"/>
    </w:rPr>
  </w:style>
  <w:style w:type="paragraph" w:styleId="5">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next w:val="1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1">
    <w:name w:val="envelope return"/>
    <w:basedOn w:val="1"/>
    <w:unhideWhenUsed/>
    <w:qFormat/>
    <w:uiPriority w:val="99"/>
    <w:pPr>
      <w:snapToGrid w:val="0"/>
    </w:pPr>
    <w:rPr>
      <w:rFonts w:ascii="Cambria" w:hAnsi="Cambria" w:eastAsia="宋体"/>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4"/>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3"/>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8"/>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8"/>
    <w:qFormat/>
    <w:uiPriority w:val="1"/>
    <w:rPr>
      <w:sz w:val="24"/>
      <w:szCs w:val="24"/>
    </w:rPr>
  </w:style>
  <w:style w:type="paragraph" w:styleId="22">
    <w:name w:val="Body Text Indent"/>
    <w:basedOn w:val="1"/>
    <w:link w:val="9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69"/>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98"/>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7"/>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5"/>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70"/>
    <w:qFormat/>
    <w:uiPriority w:val="99"/>
    <w:pPr>
      <w:tabs>
        <w:tab w:val="center" w:pos="4153"/>
        <w:tab w:val="right" w:pos="8306"/>
      </w:tabs>
      <w:snapToGrid w:val="0"/>
    </w:pPr>
    <w:rPr>
      <w:sz w:val="18"/>
      <w:szCs w:val="18"/>
    </w:rPr>
  </w:style>
  <w:style w:type="paragraph" w:styleId="32">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4">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5">
    <w:name w:val="Subtitle"/>
    <w:basedOn w:val="1"/>
    <w:next w:val="1"/>
    <w:link w:val="20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6"/>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9"/>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5"/>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9"/>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1"/>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8"/>
    <w:next w:val="18"/>
    <w:link w:val="101"/>
    <w:qFormat/>
    <w:uiPriority w:val="0"/>
    <w:pPr>
      <w:widowControl/>
    </w:pPr>
    <w:rPr>
      <w:b/>
      <w:bCs/>
      <w:sz w:val="24"/>
      <w:szCs w:val="24"/>
    </w:rPr>
  </w:style>
  <w:style w:type="paragraph" w:styleId="47">
    <w:name w:val="Body Text First Indent"/>
    <w:basedOn w:val="21"/>
    <w:link w:val="100"/>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8">
    <w:name w:val="Body Text First Indent 2"/>
    <w:basedOn w:val="22"/>
    <w:qFormat/>
    <w:uiPriority w:val="0"/>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character" w:customStyle="1" w:styleId="58">
    <w:name w:val="标题 1 Char"/>
    <w:basedOn w:val="51"/>
    <w:link w:val="3"/>
    <w:qFormat/>
    <w:uiPriority w:val="0"/>
    <w:rPr>
      <w:rFonts w:ascii="宋体" w:hAnsi="宋体" w:cs="宋体"/>
      <w:b/>
      <w:bCs/>
      <w:sz w:val="28"/>
      <w:szCs w:val="28"/>
      <w:lang w:eastAsia="en-US"/>
    </w:rPr>
  </w:style>
  <w:style w:type="character" w:customStyle="1" w:styleId="59">
    <w:name w:val="标题 2 Char"/>
    <w:basedOn w:val="51"/>
    <w:link w:val="4"/>
    <w:qFormat/>
    <w:uiPriority w:val="0"/>
    <w:rPr>
      <w:rFonts w:ascii="宋体" w:hAnsi="宋体" w:cs="宋体"/>
      <w:b/>
      <w:bCs/>
      <w:sz w:val="24"/>
      <w:szCs w:val="24"/>
      <w:lang w:eastAsia="en-US"/>
    </w:rPr>
  </w:style>
  <w:style w:type="character" w:customStyle="1" w:styleId="60">
    <w:name w:val="标题 3 Char"/>
    <w:basedOn w:val="51"/>
    <w:link w:val="5"/>
    <w:qFormat/>
    <w:uiPriority w:val="0"/>
    <w:rPr>
      <w:b/>
      <w:bCs/>
      <w:kern w:val="2"/>
      <w:sz w:val="32"/>
      <w:szCs w:val="32"/>
    </w:rPr>
  </w:style>
  <w:style w:type="character" w:customStyle="1" w:styleId="61">
    <w:name w:val="标题 4 Char"/>
    <w:basedOn w:val="51"/>
    <w:link w:val="6"/>
    <w:qFormat/>
    <w:uiPriority w:val="0"/>
    <w:rPr>
      <w:b/>
      <w:kern w:val="2"/>
      <w:sz w:val="24"/>
      <w:szCs w:val="24"/>
    </w:rPr>
  </w:style>
  <w:style w:type="character" w:customStyle="1" w:styleId="62">
    <w:name w:val="标题 5 Char"/>
    <w:basedOn w:val="51"/>
    <w:link w:val="7"/>
    <w:qFormat/>
    <w:uiPriority w:val="0"/>
    <w:rPr>
      <w:b/>
      <w:bCs/>
      <w:kern w:val="2"/>
      <w:sz w:val="28"/>
      <w:szCs w:val="28"/>
    </w:rPr>
  </w:style>
  <w:style w:type="character" w:customStyle="1" w:styleId="63">
    <w:name w:val="标题 6 Char"/>
    <w:basedOn w:val="51"/>
    <w:link w:val="8"/>
    <w:qFormat/>
    <w:uiPriority w:val="0"/>
    <w:rPr>
      <w:b/>
      <w:sz w:val="24"/>
    </w:rPr>
  </w:style>
  <w:style w:type="character" w:customStyle="1" w:styleId="64">
    <w:name w:val="正文缩进 Char"/>
    <w:basedOn w:val="51"/>
    <w:link w:val="10"/>
    <w:qFormat/>
    <w:uiPriority w:val="0"/>
    <w:rPr>
      <w:sz w:val="24"/>
    </w:rPr>
  </w:style>
  <w:style w:type="character" w:customStyle="1" w:styleId="65">
    <w:name w:val="标题 7 Char"/>
    <w:basedOn w:val="51"/>
    <w:link w:val="9"/>
    <w:qFormat/>
    <w:uiPriority w:val="0"/>
    <w:rPr>
      <w:b/>
      <w:kern w:val="2"/>
      <w:sz w:val="24"/>
    </w:rPr>
  </w:style>
  <w:style w:type="character" w:customStyle="1" w:styleId="66">
    <w:name w:val="标题 8 Char"/>
    <w:basedOn w:val="51"/>
    <w:link w:val="12"/>
    <w:qFormat/>
    <w:uiPriority w:val="0"/>
    <w:rPr>
      <w:rFonts w:ascii="Arial" w:hAnsi="Arial" w:eastAsia="黑体"/>
      <w:kern w:val="2"/>
      <w:sz w:val="24"/>
    </w:rPr>
  </w:style>
  <w:style w:type="character" w:customStyle="1" w:styleId="67">
    <w:name w:val="标题 9 Char"/>
    <w:basedOn w:val="51"/>
    <w:link w:val="13"/>
    <w:qFormat/>
    <w:uiPriority w:val="0"/>
    <w:rPr>
      <w:rFonts w:ascii="Arial" w:hAnsi="Arial" w:eastAsia="黑体"/>
      <w:kern w:val="2"/>
      <w:sz w:val="21"/>
    </w:rPr>
  </w:style>
  <w:style w:type="character" w:customStyle="1" w:styleId="68">
    <w:name w:val="正文文本 Char1"/>
    <w:basedOn w:val="51"/>
    <w:link w:val="21"/>
    <w:qFormat/>
    <w:uiPriority w:val="1"/>
    <w:rPr>
      <w:rFonts w:ascii="宋体" w:hAnsi="宋体" w:cs="宋体"/>
      <w:sz w:val="24"/>
      <w:szCs w:val="24"/>
      <w:lang w:eastAsia="en-US"/>
    </w:rPr>
  </w:style>
  <w:style w:type="character" w:customStyle="1" w:styleId="69">
    <w:name w:val="纯文本 Char"/>
    <w:basedOn w:val="51"/>
    <w:link w:val="26"/>
    <w:qFormat/>
    <w:uiPriority w:val="0"/>
    <w:rPr>
      <w:rFonts w:ascii="宋体" w:hAnsi="Courier New" w:cs="Courier New"/>
      <w:sz w:val="22"/>
      <w:szCs w:val="21"/>
      <w:lang w:eastAsia="en-US"/>
    </w:rPr>
  </w:style>
  <w:style w:type="character" w:customStyle="1" w:styleId="70">
    <w:name w:val="页脚 Char"/>
    <w:basedOn w:val="51"/>
    <w:link w:val="31"/>
    <w:qFormat/>
    <w:uiPriority w:val="99"/>
    <w:rPr>
      <w:rFonts w:ascii="宋体" w:hAnsi="宋体" w:cs="宋体"/>
      <w:sz w:val="18"/>
      <w:szCs w:val="18"/>
      <w:lang w:eastAsia="en-US"/>
    </w:rPr>
  </w:style>
  <w:style w:type="character" w:customStyle="1" w:styleId="71">
    <w:name w:val="页眉 Char"/>
    <w:basedOn w:val="51"/>
    <w:link w:val="32"/>
    <w:qFormat/>
    <w:uiPriority w:val="0"/>
    <w:rPr>
      <w:rFonts w:ascii="宋体" w:hAnsi="宋体" w:cs="宋体"/>
      <w:sz w:val="18"/>
      <w:szCs w:val="22"/>
      <w:lang w:eastAsia="en-US"/>
    </w:rPr>
  </w:style>
  <w:style w:type="table" w:customStyle="1" w:styleId="72">
    <w:name w:val="Table Normal"/>
    <w:semiHidden/>
    <w:unhideWhenUsed/>
    <w:qFormat/>
    <w:uiPriority w:val="2"/>
    <w:tblPr>
      <w:tblCellMar>
        <w:top w:w="0" w:type="dxa"/>
        <w:left w:w="0" w:type="dxa"/>
        <w:bottom w:w="0" w:type="dxa"/>
        <w:right w:w="0" w:type="dxa"/>
      </w:tblCellMar>
    </w:tblPr>
  </w:style>
  <w:style w:type="paragraph" w:styleId="73">
    <w:name w:val="List Paragraph"/>
    <w:basedOn w:val="1"/>
    <w:link w:val="207"/>
    <w:qFormat/>
    <w:uiPriority w:val="34"/>
    <w:pPr>
      <w:spacing w:before="206"/>
      <w:ind w:left="959" w:hanging="361"/>
    </w:pPr>
  </w:style>
  <w:style w:type="paragraph" w:customStyle="1" w:styleId="74">
    <w:name w:val="Table Paragraph"/>
    <w:basedOn w:val="1"/>
    <w:qFormat/>
    <w:uiPriority w:val="1"/>
  </w:style>
  <w:style w:type="paragraph" w:customStyle="1" w:styleId="7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8">
    <w:name w:val="结束语 Char"/>
    <w:basedOn w:val="51"/>
    <w:link w:val="20"/>
    <w:qFormat/>
    <w:uiPriority w:val="0"/>
    <w:rPr>
      <w:b/>
      <w:kern w:val="2"/>
      <w:sz w:val="21"/>
    </w:rPr>
  </w:style>
  <w:style w:type="character" w:customStyle="1" w:styleId="79">
    <w:name w:val="普通(网站) Char"/>
    <w:basedOn w:val="51"/>
    <w:link w:val="43"/>
    <w:qFormat/>
    <w:locked/>
    <w:uiPriority w:val="0"/>
    <w:rPr>
      <w:rFonts w:ascii="宋体" w:hAnsi="宋体" w:cs="宋体"/>
      <w:sz w:val="24"/>
      <w:szCs w:val="24"/>
    </w:rPr>
  </w:style>
  <w:style w:type="character" w:customStyle="1" w:styleId="80">
    <w:name w:val="xdrichtextbox2"/>
    <w:basedOn w:val="51"/>
    <w:qFormat/>
    <w:uiPriority w:val="0"/>
    <w:rPr>
      <w:color w:val="0000FF"/>
      <w:sz w:val="18"/>
      <w:szCs w:val="18"/>
      <w:u w:val="none"/>
      <w:bdr w:val="single" w:color="DCDCDC" w:sz="8" w:space="0"/>
      <w:shd w:val="clear" w:color="auto" w:fill="FFFFFF"/>
    </w:rPr>
  </w:style>
  <w:style w:type="character" w:customStyle="1" w:styleId="81">
    <w:name w:val="apple-converted-space"/>
    <w:basedOn w:val="51"/>
    <w:qFormat/>
    <w:uiPriority w:val="0"/>
  </w:style>
  <w:style w:type="character" w:customStyle="1" w:styleId="82">
    <w:name w:val="无间隔 Char"/>
    <w:basedOn w:val="51"/>
    <w:link w:val="83"/>
    <w:qFormat/>
    <w:uiPriority w:val="0"/>
    <w:rPr>
      <w:rFonts w:ascii="Calibri" w:hAnsi="Calibri"/>
      <w:sz w:val="22"/>
      <w:szCs w:val="22"/>
    </w:rPr>
  </w:style>
  <w:style w:type="paragraph" w:styleId="83">
    <w:name w:val="No Spacing"/>
    <w:link w:val="82"/>
    <w:qFormat/>
    <w:uiPriority w:val="0"/>
    <w:rPr>
      <w:rFonts w:ascii="Calibri" w:hAnsi="Calibri" w:eastAsia="宋体" w:cs="Times New Roman"/>
      <w:sz w:val="22"/>
      <w:szCs w:val="22"/>
      <w:lang w:val="en-US" w:eastAsia="zh-CN" w:bidi="ar-SA"/>
    </w:rPr>
  </w:style>
  <w:style w:type="character" w:customStyle="1" w:styleId="84">
    <w:name w:val="批注文字 Char"/>
    <w:basedOn w:val="51"/>
    <w:link w:val="18"/>
    <w:qFormat/>
    <w:uiPriority w:val="0"/>
    <w:rPr>
      <w:kern w:val="2"/>
      <w:sz w:val="21"/>
    </w:rPr>
  </w:style>
  <w:style w:type="character" w:customStyle="1" w:styleId="85">
    <w:name w:val="批注框文本 Char"/>
    <w:basedOn w:val="51"/>
    <w:link w:val="30"/>
    <w:qFormat/>
    <w:uiPriority w:val="0"/>
    <w:rPr>
      <w:kern w:val="2"/>
      <w:sz w:val="18"/>
      <w:szCs w:val="18"/>
    </w:rPr>
  </w:style>
  <w:style w:type="character" w:customStyle="1" w:styleId="86">
    <w:name w:val="正文文本缩进 3 Char"/>
    <w:basedOn w:val="51"/>
    <w:link w:val="37"/>
    <w:qFormat/>
    <w:uiPriority w:val="0"/>
    <w:rPr>
      <w:kern w:val="2"/>
      <w:sz w:val="28"/>
    </w:rPr>
  </w:style>
  <w:style w:type="character" w:customStyle="1" w:styleId="87">
    <w:name w:val="正文文本缩进 2 Char"/>
    <w:basedOn w:val="51"/>
    <w:link w:val="29"/>
    <w:qFormat/>
    <w:uiPriority w:val="0"/>
    <w:rPr>
      <w:rFonts w:ascii="宋体" w:hAnsi="宋体"/>
      <w:iCs/>
      <w:kern w:val="2"/>
      <w:sz w:val="24"/>
      <w:szCs w:val="24"/>
    </w:rPr>
  </w:style>
  <w:style w:type="character" w:customStyle="1" w:styleId="88">
    <w:name w:val="正文文本 Char"/>
    <w:basedOn w:val="51"/>
    <w:qFormat/>
    <w:uiPriority w:val="0"/>
    <w:rPr>
      <w:rFonts w:eastAsia="宋体"/>
      <w:sz w:val="24"/>
      <w:szCs w:val="24"/>
      <w:lang w:val="en-US" w:eastAsia="zh-CN" w:bidi="ar-SA"/>
    </w:rPr>
  </w:style>
  <w:style w:type="character" w:customStyle="1" w:styleId="89">
    <w:name w:val="en1"/>
    <w:basedOn w:val="51"/>
    <w:qFormat/>
    <w:uiPriority w:val="0"/>
    <w:rPr>
      <w:b/>
      <w:bCs/>
      <w:color w:val="154C7F"/>
      <w:sz w:val="24"/>
      <w:szCs w:val="24"/>
    </w:rPr>
  </w:style>
  <w:style w:type="character" w:customStyle="1" w:styleId="90">
    <w:name w:val="font01"/>
    <w:basedOn w:val="51"/>
    <w:qFormat/>
    <w:uiPriority w:val="0"/>
    <w:rPr>
      <w:rFonts w:hint="eastAsia" w:ascii="宋体" w:hAnsi="宋体" w:eastAsia="宋体" w:cs="宋体"/>
      <w:color w:val="000000"/>
      <w:sz w:val="20"/>
      <w:szCs w:val="20"/>
      <w:u w:val="none"/>
    </w:rPr>
  </w:style>
  <w:style w:type="character" w:customStyle="1" w:styleId="91">
    <w:name w:val="标题 Char"/>
    <w:basedOn w:val="51"/>
    <w:link w:val="45"/>
    <w:qFormat/>
    <w:uiPriority w:val="0"/>
    <w:rPr>
      <w:rFonts w:ascii="Arial" w:hAnsi="Arial" w:cs="Arial"/>
      <w:b/>
      <w:bCs/>
      <w:sz w:val="44"/>
      <w:szCs w:val="32"/>
    </w:rPr>
  </w:style>
  <w:style w:type="character" w:customStyle="1" w:styleId="92">
    <w:name w:val="正文文本缩进 Char"/>
    <w:basedOn w:val="51"/>
    <w:link w:val="22"/>
    <w:qFormat/>
    <w:uiPriority w:val="0"/>
    <w:rPr>
      <w:i/>
      <w:iCs/>
      <w:kern w:val="2"/>
      <w:sz w:val="21"/>
    </w:rPr>
  </w:style>
  <w:style w:type="character" w:customStyle="1" w:styleId="93">
    <w:name w:val="正文文本 3 Char"/>
    <w:basedOn w:val="51"/>
    <w:link w:val="19"/>
    <w:qFormat/>
    <w:uiPriority w:val="0"/>
    <w:rPr>
      <w:color w:val="0000FF"/>
      <w:kern w:val="2"/>
      <w:sz w:val="24"/>
      <w:szCs w:val="24"/>
    </w:rPr>
  </w:style>
  <w:style w:type="character" w:customStyle="1" w:styleId="94">
    <w:name w:val="font11"/>
    <w:basedOn w:val="51"/>
    <w:qFormat/>
    <w:uiPriority w:val="0"/>
    <w:rPr>
      <w:rFonts w:hint="default" w:ascii="Times New Roman" w:hAnsi="Times New Roman" w:cs="Times New Roman"/>
      <w:color w:val="000000"/>
      <w:sz w:val="20"/>
      <w:szCs w:val="20"/>
      <w:u w:val="none"/>
    </w:rPr>
  </w:style>
  <w:style w:type="character" w:customStyle="1" w:styleId="95">
    <w:name w:val="glossaryitem"/>
    <w:basedOn w:val="51"/>
    <w:qFormat/>
    <w:uiPriority w:val="0"/>
    <w:rPr>
      <w:u w:val="none"/>
    </w:rPr>
  </w:style>
  <w:style w:type="character" w:customStyle="1" w:styleId="96">
    <w:name w:val="HTML 预设格式 Char"/>
    <w:basedOn w:val="51"/>
    <w:link w:val="42"/>
    <w:qFormat/>
    <w:uiPriority w:val="0"/>
    <w:rPr>
      <w:rFonts w:ascii="Arial Unicode MS" w:hAnsi="Arial Unicode MS" w:eastAsia="Courier New" w:cs="Courier New"/>
    </w:rPr>
  </w:style>
  <w:style w:type="character" w:customStyle="1" w:styleId="97">
    <w:name w:val="文档结构图 Char"/>
    <w:basedOn w:val="51"/>
    <w:link w:val="17"/>
    <w:qFormat/>
    <w:uiPriority w:val="0"/>
    <w:rPr>
      <w:rFonts w:ascii="宋体"/>
      <w:sz w:val="28"/>
      <w:shd w:val="clear" w:color="auto" w:fill="000080"/>
    </w:rPr>
  </w:style>
  <w:style w:type="character" w:customStyle="1" w:styleId="98">
    <w:name w:val="日期 Char"/>
    <w:basedOn w:val="51"/>
    <w:link w:val="28"/>
    <w:qFormat/>
    <w:uiPriority w:val="0"/>
    <w:rPr>
      <w:kern w:val="2"/>
      <w:sz w:val="21"/>
      <w:szCs w:val="24"/>
    </w:rPr>
  </w:style>
  <w:style w:type="character" w:customStyle="1" w:styleId="99">
    <w:name w:val="正文文本 2 Char"/>
    <w:basedOn w:val="51"/>
    <w:link w:val="40"/>
    <w:qFormat/>
    <w:uiPriority w:val="0"/>
    <w:rPr>
      <w:kern w:val="2"/>
      <w:sz w:val="21"/>
      <w:szCs w:val="24"/>
    </w:rPr>
  </w:style>
  <w:style w:type="character" w:customStyle="1" w:styleId="100">
    <w:name w:val="正文首行缩进 Char"/>
    <w:basedOn w:val="88"/>
    <w:link w:val="47"/>
    <w:qFormat/>
    <w:uiPriority w:val="0"/>
    <w:rPr>
      <w:rFonts w:eastAsia="宋体"/>
      <w:sz w:val="21"/>
      <w:szCs w:val="21"/>
      <w:lang w:val="en-US" w:eastAsia="zh-CN" w:bidi="ar-SA"/>
    </w:rPr>
  </w:style>
  <w:style w:type="character" w:customStyle="1" w:styleId="101">
    <w:name w:val="批注主题 Char"/>
    <w:basedOn w:val="84"/>
    <w:link w:val="46"/>
    <w:qFormat/>
    <w:uiPriority w:val="0"/>
    <w:rPr>
      <w:b/>
      <w:bCs/>
      <w:kern w:val="2"/>
      <w:sz w:val="24"/>
      <w:szCs w:val="24"/>
    </w:rPr>
  </w:style>
  <w:style w:type="paragraph" w:customStyle="1" w:styleId="102">
    <w:name w:val="标题3(小3号)"/>
    <w:basedOn w:val="5"/>
    <w:next w:val="103"/>
    <w:qFormat/>
    <w:uiPriority w:val="0"/>
    <w:pPr>
      <w:widowControl/>
      <w:spacing w:before="0" w:after="0" w:line="420" w:lineRule="exact"/>
    </w:pPr>
    <w:rPr>
      <w:b w:val="0"/>
      <w:bCs w:val="0"/>
      <w:color w:val="000000"/>
      <w:kern w:val="0"/>
      <w:sz w:val="30"/>
      <w:szCs w:val="21"/>
    </w:rPr>
  </w:style>
  <w:style w:type="paragraph" w:customStyle="1" w:styleId="103">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4">
    <w:name w:val="正文首行缩进 Char1"/>
    <w:basedOn w:val="68"/>
    <w:qFormat/>
    <w:uiPriority w:val="0"/>
    <w:rPr>
      <w:rFonts w:ascii="宋体" w:hAnsi="宋体" w:cs="宋体"/>
      <w:sz w:val="24"/>
      <w:szCs w:val="24"/>
      <w:lang w:eastAsia="en-US"/>
    </w:rPr>
  </w:style>
  <w:style w:type="character" w:customStyle="1" w:styleId="105">
    <w:name w:val="信息标题 Char"/>
    <w:basedOn w:val="51"/>
    <w:link w:val="41"/>
    <w:qFormat/>
    <w:uiPriority w:val="0"/>
    <w:rPr>
      <w:rFonts w:ascii="Arial" w:hAnsi="Arial" w:cs="Arial"/>
      <w:kern w:val="2"/>
      <w:sz w:val="24"/>
      <w:szCs w:val="24"/>
      <w:shd w:val="pct20" w:color="auto" w:fill="auto"/>
    </w:rPr>
  </w:style>
  <w:style w:type="character" w:customStyle="1" w:styleId="106">
    <w:name w:val="正文文本 3 Char1"/>
    <w:basedOn w:val="51"/>
    <w:qFormat/>
    <w:uiPriority w:val="0"/>
    <w:rPr>
      <w:rFonts w:ascii="宋体" w:hAnsi="宋体" w:cs="宋体"/>
      <w:sz w:val="16"/>
      <w:szCs w:val="16"/>
      <w:lang w:eastAsia="en-US"/>
    </w:rPr>
  </w:style>
  <w:style w:type="paragraph" w:customStyle="1" w:styleId="107">
    <w:name w:val="封面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8">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9">
    <w:name w:val="正文文本缩进 2 Char1"/>
    <w:basedOn w:val="51"/>
    <w:qFormat/>
    <w:uiPriority w:val="0"/>
    <w:rPr>
      <w:rFonts w:ascii="宋体" w:hAnsi="宋体" w:cs="宋体"/>
      <w:sz w:val="22"/>
      <w:szCs w:val="22"/>
      <w:lang w:eastAsia="en-US"/>
    </w:rPr>
  </w:style>
  <w:style w:type="character" w:customStyle="1" w:styleId="110">
    <w:name w:val="批注文字 Char1"/>
    <w:basedOn w:val="51"/>
    <w:qFormat/>
    <w:uiPriority w:val="0"/>
    <w:rPr>
      <w:rFonts w:ascii="宋体" w:hAnsi="宋体" w:cs="宋体"/>
      <w:sz w:val="22"/>
      <w:szCs w:val="22"/>
      <w:lang w:eastAsia="en-US"/>
    </w:rPr>
  </w:style>
  <w:style w:type="paragraph" w:customStyle="1" w:styleId="11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4">
    <w:name w:val="文档结构图 Char1"/>
    <w:basedOn w:val="51"/>
    <w:qFormat/>
    <w:uiPriority w:val="0"/>
    <w:rPr>
      <w:rFonts w:ascii="宋体" w:hAnsi="宋体" w:cs="宋体"/>
      <w:sz w:val="18"/>
      <w:szCs w:val="18"/>
      <w:lang w:eastAsia="en-US"/>
    </w:rPr>
  </w:style>
  <w:style w:type="character" w:customStyle="1" w:styleId="115">
    <w:name w:val="日期 Char1"/>
    <w:basedOn w:val="51"/>
    <w:qFormat/>
    <w:uiPriority w:val="0"/>
    <w:rPr>
      <w:rFonts w:ascii="宋体" w:hAnsi="宋体" w:cs="宋体"/>
      <w:sz w:val="22"/>
      <w:szCs w:val="22"/>
      <w:lang w:eastAsia="en-US"/>
    </w:rPr>
  </w:style>
  <w:style w:type="paragraph" w:customStyle="1" w:styleId="116">
    <w:name w:val="标题3(3号)"/>
    <w:basedOn w:val="5"/>
    <w:next w:val="117"/>
    <w:qFormat/>
    <w:uiPriority w:val="0"/>
    <w:pPr>
      <w:widowControl/>
      <w:spacing w:before="0" w:after="0" w:line="420" w:lineRule="exact"/>
    </w:pPr>
    <w:rPr>
      <w:b w:val="0"/>
      <w:bCs w:val="0"/>
      <w:color w:val="000000"/>
      <w:kern w:val="0"/>
      <w:szCs w:val="21"/>
    </w:rPr>
  </w:style>
  <w:style w:type="paragraph" w:customStyle="1" w:styleId="117">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8">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9">
    <w:name w:val="HTML 预设格式 Char1"/>
    <w:basedOn w:val="51"/>
    <w:qFormat/>
    <w:uiPriority w:val="0"/>
    <w:rPr>
      <w:rFonts w:ascii="Courier New" w:hAnsi="Courier New" w:cs="Courier New"/>
      <w:lang w:eastAsia="en-US"/>
    </w:rPr>
  </w:style>
  <w:style w:type="character" w:customStyle="1" w:styleId="120">
    <w:name w:val="正文文本缩进 Char1"/>
    <w:basedOn w:val="51"/>
    <w:qFormat/>
    <w:uiPriority w:val="0"/>
    <w:rPr>
      <w:rFonts w:ascii="宋体" w:hAnsi="宋体" w:cs="宋体"/>
      <w:sz w:val="22"/>
      <w:szCs w:val="22"/>
      <w:lang w:eastAsia="en-US"/>
    </w:rPr>
  </w:style>
  <w:style w:type="paragraph" w:customStyle="1" w:styleId="121">
    <w:name w:val="标题2(小3号)"/>
    <w:basedOn w:val="4"/>
    <w:next w:val="122"/>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2">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3">
    <w:name w:val="标题1(2号)"/>
    <w:basedOn w:val="3"/>
    <w:next w:val="117"/>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4">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5">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6">
    <w:name w:val="正文5号字"/>
    <w:qFormat/>
    <w:uiPriority w:val="0"/>
    <w:pPr>
      <w:jc w:val="both"/>
    </w:pPr>
    <w:rPr>
      <w:rFonts w:ascii="Times New Roman" w:hAnsi="Times New Roman" w:eastAsia="宋体" w:cs="Times New Roman"/>
      <w:sz w:val="21"/>
      <w:lang w:val="en-US" w:eastAsia="zh-CN" w:bidi="ar-SA"/>
    </w:rPr>
  </w:style>
  <w:style w:type="character" w:customStyle="1" w:styleId="127">
    <w:name w:val="正文文本 2 Char1"/>
    <w:basedOn w:val="51"/>
    <w:qFormat/>
    <w:uiPriority w:val="0"/>
    <w:rPr>
      <w:rFonts w:ascii="宋体" w:hAnsi="宋体" w:cs="宋体"/>
      <w:sz w:val="22"/>
      <w:szCs w:val="22"/>
      <w:lang w:eastAsia="en-US"/>
    </w:rPr>
  </w:style>
  <w:style w:type="character" w:customStyle="1" w:styleId="128">
    <w:name w:val="标题 Char1"/>
    <w:basedOn w:val="51"/>
    <w:qFormat/>
    <w:uiPriority w:val="0"/>
    <w:rPr>
      <w:rFonts w:asciiTheme="majorHAnsi" w:hAnsiTheme="majorHAnsi" w:cstheme="majorBidi"/>
      <w:b/>
      <w:bCs/>
      <w:sz w:val="32"/>
      <w:szCs w:val="32"/>
      <w:lang w:eastAsia="en-US"/>
    </w:rPr>
  </w:style>
  <w:style w:type="character" w:customStyle="1" w:styleId="129">
    <w:name w:val="正文文本缩进 3 Char1"/>
    <w:basedOn w:val="51"/>
    <w:qFormat/>
    <w:uiPriority w:val="0"/>
    <w:rPr>
      <w:rFonts w:ascii="宋体" w:hAnsi="宋体" w:cs="宋体"/>
      <w:sz w:val="16"/>
      <w:szCs w:val="16"/>
      <w:lang w:eastAsia="en-US"/>
    </w:rPr>
  </w:style>
  <w:style w:type="paragraph" w:customStyle="1" w:styleId="130">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1">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2">
    <w:name w:val="批注框文本 Char1"/>
    <w:basedOn w:val="51"/>
    <w:qFormat/>
    <w:uiPriority w:val="0"/>
    <w:rPr>
      <w:rFonts w:ascii="宋体" w:hAnsi="宋体" w:cs="宋体"/>
      <w:sz w:val="18"/>
      <w:szCs w:val="18"/>
      <w:lang w:eastAsia="en-US"/>
    </w:rPr>
  </w:style>
  <w:style w:type="character" w:customStyle="1" w:styleId="133">
    <w:name w:val="批注主题 Char1"/>
    <w:basedOn w:val="110"/>
    <w:qFormat/>
    <w:uiPriority w:val="0"/>
    <w:rPr>
      <w:rFonts w:ascii="宋体" w:hAnsi="宋体" w:cs="宋体"/>
      <w:b/>
      <w:bCs/>
      <w:sz w:val="22"/>
      <w:szCs w:val="22"/>
      <w:lang w:eastAsia="en-US"/>
    </w:rPr>
  </w:style>
  <w:style w:type="paragraph" w:customStyle="1" w:styleId="134">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5">
    <w:name w:val="标题3(4号)"/>
    <w:basedOn w:val="5"/>
    <w:next w:val="122"/>
    <w:qFormat/>
    <w:uiPriority w:val="0"/>
    <w:pPr>
      <w:widowControl/>
      <w:spacing w:before="0" w:after="0" w:line="420" w:lineRule="exact"/>
    </w:pPr>
    <w:rPr>
      <w:b w:val="0"/>
      <w:bCs w:val="0"/>
      <w:color w:val="000000"/>
      <w:kern w:val="0"/>
      <w:sz w:val="28"/>
      <w:szCs w:val="21"/>
    </w:rPr>
  </w:style>
  <w:style w:type="paragraph" w:customStyle="1" w:styleId="136">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7">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9">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0">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2">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3">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5">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6">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8">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9">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封底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1">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2">
    <w:name w:val="标题3(小4号)"/>
    <w:basedOn w:val="5"/>
    <w:next w:val="153"/>
    <w:qFormat/>
    <w:uiPriority w:val="0"/>
    <w:pPr>
      <w:widowControl/>
      <w:spacing w:before="0" w:after="0" w:line="420" w:lineRule="exact"/>
    </w:pPr>
    <w:rPr>
      <w:b w:val="0"/>
      <w:bCs w:val="0"/>
      <w:color w:val="000000"/>
      <w:kern w:val="0"/>
      <w:sz w:val="24"/>
      <w:szCs w:val="21"/>
    </w:rPr>
  </w:style>
  <w:style w:type="paragraph" w:customStyle="1" w:styleId="153">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4">
    <w:name w:val="标题3(5号)"/>
    <w:basedOn w:val="5"/>
    <w:next w:val="126"/>
    <w:qFormat/>
    <w:uiPriority w:val="0"/>
    <w:pPr>
      <w:widowControl/>
      <w:spacing w:before="0" w:after="0" w:line="420" w:lineRule="exact"/>
    </w:pPr>
    <w:rPr>
      <w:b w:val="0"/>
      <w:bCs w:val="0"/>
      <w:color w:val="000000"/>
      <w:kern w:val="0"/>
      <w:sz w:val="21"/>
      <w:szCs w:val="21"/>
    </w:rPr>
  </w:style>
  <w:style w:type="paragraph" w:customStyle="1" w:styleId="155">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6">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7">
    <w:name w:val="标题2(小2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8">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9">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0">
    <w:name w:val="页眉（隶书）"/>
    <w:basedOn w:val="32"/>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1">
    <w:name w:val="标题1(4号)"/>
    <w:basedOn w:val="3"/>
    <w:next w:val="126"/>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2">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3">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标题2(4号)"/>
    <w:basedOn w:val="4"/>
    <w:next w:val="153"/>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5">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7">
    <w:name w:val="p0"/>
    <w:basedOn w:val="1"/>
    <w:qFormat/>
    <w:uiPriority w:val="0"/>
    <w:pPr>
      <w:widowControl/>
      <w:autoSpaceDE/>
      <w:autoSpaceDN/>
    </w:pPr>
    <w:rPr>
      <w:sz w:val="24"/>
      <w:szCs w:val="24"/>
      <w:lang w:eastAsia="zh-CN"/>
    </w:rPr>
  </w:style>
  <w:style w:type="paragraph" w:customStyle="1" w:styleId="168">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9">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0">
    <w:name w:val="标题1(3号)"/>
    <w:basedOn w:val="3"/>
    <w:next w:val="122"/>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1">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2">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3">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4">
    <w:name w:val="标题1(小3号)"/>
    <w:basedOn w:val="3"/>
    <w:next w:val="153"/>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5">
    <w:name w:val="标题1(小2号)"/>
    <w:basedOn w:val="3"/>
    <w:next w:val="103"/>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6">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7">
    <w:name w:val="ml"/>
    <w:basedOn w:val="1"/>
    <w:qFormat/>
    <w:uiPriority w:val="0"/>
    <w:pPr>
      <w:autoSpaceDE/>
      <w:autoSpaceDN/>
      <w:jc w:val="both"/>
    </w:pPr>
    <w:rPr>
      <w:rFonts w:cs="Times New Roman"/>
      <w:b/>
      <w:bCs/>
      <w:kern w:val="2"/>
      <w:sz w:val="28"/>
      <w:szCs w:val="20"/>
      <w:lang w:eastAsia="zh-CN"/>
    </w:rPr>
  </w:style>
  <w:style w:type="paragraph" w:customStyle="1" w:styleId="178">
    <w:name w:val="标题2(3号)"/>
    <w:basedOn w:val="4"/>
    <w:next w:val="103"/>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9">
    <w:name w:val="标题2(小4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0">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1">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2">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3">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4">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5">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6">
    <w:name w:val="大纲4"/>
    <w:basedOn w:val="185"/>
    <w:qFormat/>
    <w:uiPriority w:val="0"/>
    <w:pPr>
      <w:numPr>
        <w:ilvl w:val="3"/>
      </w:numPr>
      <w:outlineLvl w:val="3"/>
    </w:pPr>
  </w:style>
  <w:style w:type="paragraph" w:customStyle="1" w:styleId="187">
    <w:name w:val="大纲5"/>
    <w:basedOn w:val="186"/>
    <w:qFormat/>
    <w:uiPriority w:val="0"/>
    <w:pPr>
      <w:numPr>
        <w:ilvl w:val="4"/>
      </w:numPr>
      <w:tabs>
        <w:tab w:val="left" w:pos="360"/>
      </w:tabs>
      <w:outlineLvl w:val="4"/>
    </w:pPr>
    <w:rPr>
      <w:b w:val="0"/>
      <w:szCs w:val="36"/>
    </w:rPr>
  </w:style>
  <w:style w:type="paragraph" w:customStyle="1" w:styleId="188">
    <w:name w:val="大纲6"/>
    <w:basedOn w:val="187"/>
    <w:qFormat/>
    <w:uiPriority w:val="0"/>
    <w:pPr>
      <w:numPr>
        <w:ilvl w:val="5"/>
      </w:numPr>
      <w:outlineLvl w:val="5"/>
    </w:pPr>
    <w:rPr>
      <w:rFonts w:ascii="宋体"/>
      <w:szCs w:val="24"/>
    </w:rPr>
  </w:style>
  <w:style w:type="paragraph" w:customStyle="1" w:styleId="189">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2">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4">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5">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6">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4">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5">
    <w:name w:val="hover11"/>
    <w:basedOn w:val="51"/>
    <w:qFormat/>
    <w:uiPriority w:val="0"/>
  </w:style>
  <w:style w:type="character" w:customStyle="1" w:styleId="206">
    <w:name w:val="xdrichtextbox3"/>
    <w:basedOn w:val="51"/>
    <w:qFormat/>
    <w:uiPriority w:val="0"/>
    <w:rPr>
      <w:color w:val="auto"/>
      <w:u w:val="none"/>
      <w:bdr w:val="single" w:color="DCDCDC" w:sz="8" w:space="0"/>
      <w:shd w:val="clear" w:color="auto" w:fill="FFFFFF"/>
    </w:rPr>
  </w:style>
  <w:style w:type="character" w:customStyle="1" w:styleId="207">
    <w:name w:val="列出段落 Char"/>
    <w:link w:val="73"/>
    <w:qFormat/>
    <w:uiPriority w:val="34"/>
    <w:rPr>
      <w:rFonts w:ascii="宋体" w:hAnsi="宋体" w:cs="宋体"/>
      <w:sz w:val="22"/>
      <w:szCs w:val="22"/>
      <w:lang w:eastAsia="en-US"/>
    </w:rPr>
  </w:style>
  <w:style w:type="paragraph" w:customStyle="1" w:styleId="208">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
    <w:link w:val="35"/>
    <w:qFormat/>
    <w:uiPriority w:val="0"/>
    <w:rPr>
      <w:rFonts w:ascii="Cambria" w:hAnsi="Cambria"/>
      <w:b/>
      <w:bCs/>
      <w:kern w:val="28"/>
      <w:sz w:val="24"/>
      <w:szCs w:val="32"/>
    </w:rPr>
  </w:style>
  <w:style w:type="character" w:customStyle="1" w:styleId="210">
    <w:name w:val="副标题 Char1"/>
    <w:basedOn w:val="51"/>
    <w:qFormat/>
    <w:uiPriority w:val="0"/>
    <w:rPr>
      <w:rFonts w:asciiTheme="majorHAnsi" w:hAnsiTheme="majorHAnsi" w:cstheme="majorBidi"/>
      <w:b/>
      <w:bCs/>
      <w:kern w:val="28"/>
      <w:sz w:val="32"/>
      <w:szCs w:val="32"/>
      <w:lang w:eastAsia="en-US"/>
    </w:rPr>
  </w:style>
  <w:style w:type="paragraph" w:customStyle="1" w:styleId="211">
    <w:name w:val="CM7"/>
    <w:basedOn w:val="76"/>
    <w:next w:val="76"/>
    <w:unhideWhenUsed/>
    <w:qFormat/>
    <w:uiPriority w:val="99"/>
    <w:pPr>
      <w:spacing w:after="320"/>
    </w:pPr>
  </w:style>
  <w:style w:type="paragraph" w:customStyle="1" w:styleId="212">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9189</Words>
  <Characters>9837</Characters>
  <Lines>115</Lines>
  <Paragraphs>32</Paragraphs>
  <TotalTime>3</TotalTime>
  <ScaleCrop>false</ScaleCrop>
  <LinksUpToDate>false</LinksUpToDate>
  <CharactersWithSpaces>10638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2024-07-08T01:16:24Z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