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lang w:eastAsia="zh-CN"/>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ascii="微软雅黑" w:eastAsia="微软雅黑"/>
          <w:b/>
          <w:sz w:val="36"/>
          <w:szCs w:val="36"/>
          <w:lang w:eastAsia="zh-CN"/>
        </w:rPr>
      </w:pPr>
      <w:r>
        <w:rPr>
          <w:rFonts w:hint="eastAsia" w:ascii="微软雅黑" w:eastAsia="微软雅黑"/>
          <w:b/>
          <w:sz w:val="36"/>
          <w:szCs w:val="36"/>
          <w:lang w:eastAsia="zh-CN"/>
        </w:rPr>
        <w:t>福建福海创石油化工有限公司</w:t>
      </w:r>
    </w:p>
    <w:p>
      <w:pPr>
        <w:pStyle w:val="2"/>
      </w:pPr>
    </w:p>
    <w:p>
      <w:pPr>
        <w:pStyle w:val="2"/>
        <w:jc w:val="center"/>
        <w:rPr>
          <w:rFonts w:ascii="微软雅黑" w:hAnsi="宋体" w:eastAsia="微软雅黑" w:cs="宋体"/>
          <w:b/>
          <w:sz w:val="36"/>
          <w:szCs w:val="36"/>
        </w:rPr>
      </w:pPr>
    </w:p>
    <w:p>
      <w:pPr>
        <w:pStyle w:val="6"/>
        <w:spacing w:before="4"/>
        <w:jc w:val="center"/>
        <w:rPr>
          <w:rFonts w:ascii="微软雅黑" w:eastAsia="微软雅黑"/>
          <w:b/>
          <w:sz w:val="36"/>
          <w:szCs w:val="36"/>
          <w:lang w:eastAsia="zh-CN"/>
        </w:rPr>
      </w:pPr>
      <w:r>
        <w:rPr>
          <w:rFonts w:hint="eastAsia" w:ascii="微软雅黑" w:eastAsia="微软雅黑"/>
          <w:b/>
          <w:sz w:val="36"/>
          <w:szCs w:val="36"/>
          <w:lang w:eastAsia="zh-CN"/>
        </w:rPr>
        <w:t>海边宿舍楼中央空调更新项目比选文件</w:t>
      </w:r>
    </w:p>
    <w:p>
      <w:pPr>
        <w:pStyle w:val="6"/>
        <w:spacing w:before="4"/>
        <w:jc w:val="center"/>
        <w:rPr>
          <w:rFonts w:ascii="微软雅黑" w:eastAsia="微软雅黑"/>
          <w:b/>
          <w:sz w:val="36"/>
          <w:szCs w:val="36"/>
          <w:lang w:eastAsia="zh-CN"/>
        </w:rPr>
      </w:pPr>
    </w:p>
    <w:p>
      <w:pPr>
        <w:pStyle w:val="2"/>
        <w:jc w:val="center"/>
        <w:rPr>
          <w:sz w:val="28"/>
          <w:szCs w:val="28"/>
        </w:rPr>
      </w:pPr>
      <w:r>
        <w:rPr>
          <w:rFonts w:hint="eastAsia"/>
          <w:sz w:val="28"/>
          <w:szCs w:val="28"/>
        </w:rPr>
        <w:t>（文件编号：PTCG20240403004）</w:t>
      </w:r>
    </w:p>
    <w:p>
      <w:pPr>
        <w:pStyle w:val="6"/>
        <w:rPr>
          <w:rFonts w:ascii="微软雅黑"/>
          <w:b/>
          <w:sz w:val="94"/>
          <w:lang w:eastAsia="zh-CN"/>
        </w:rPr>
      </w:pPr>
    </w:p>
    <w:p>
      <w:pPr>
        <w:pStyle w:val="6"/>
        <w:rPr>
          <w:rFonts w:ascii="微软雅黑"/>
          <w:b/>
          <w:sz w:val="94"/>
          <w:lang w:eastAsia="zh-CN"/>
        </w:rPr>
      </w:pPr>
    </w:p>
    <w:p>
      <w:pPr>
        <w:pStyle w:val="6"/>
        <w:rPr>
          <w:rFonts w:ascii="微软雅黑"/>
          <w:b/>
          <w:sz w:val="94"/>
          <w:lang w:eastAsia="zh-CN"/>
        </w:rPr>
      </w:pPr>
    </w:p>
    <w:p>
      <w:pPr>
        <w:pStyle w:val="6"/>
        <w:spacing w:before="7"/>
        <w:rPr>
          <w:rFonts w:ascii="微软雅黑"/>
          <w:b/>
          <w:sz w:val="74"/>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福建福海创石油化工有限公司编制</w:t>
      </w:r>
      <w:r>
        <w:rPr>
          <w:rFonts w:ascii="微软雅黑" w:eastAsia="微软雅黑"/>
          <w:b/>
          <w:w w:val="95"/>
          <w:sz w:val="32"/>
          <w:lang w:eastAsia="zh-CN"/>
        </w:rPr>
        <w:t>202</w:t>
      </w:r>
      <w:r>
        <w:rPr>
          <w:rFonts w:hint="eastAsia" w:ascii="微软雅黑" w:eastAsia="微软雅黑"/>
          <w:b/>
          <w:w w:val="95"/>
          <w:sz w:val="32"/>
          <w:lang w:eastAsia="zh-CN"/>
        </w:rPr>
        <w:t>4 年 4 月</w:t>
      </w:r>
    </w:p>
    <w:p>
      <w:pPr>
        <w:spacing w:line="271" w:lineRule="auto"/>
        <w:jc w:val="center"/>
        <w:rPr>
          <w:rFonts w:ascii="微软雅黑" w:eastAsia="微软雅黑"/>
          <w:sz w:val="32"/>
          <w:lang w:eastAsia="zh-CN"/>
        </w:rPr>
        <w:sectPr>
          <w:footerReference r:id="rId3" w:type="default"/>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6"/>
        <w:rPr>
          <w:rFonts w:ascii="黑体"/>
          <w:sz w:val="20"/>
          <w:lang w:eastAsia="zh-CN"/>
        </w:rPr>
      </w:pPr>
    </w:p>
    <w:p>
      <w:pPr>
        <w:pStyle w:val="6"/>
        <w:rPr>
          <w:rFonts w:ascii="黑体"/>
          <w:sz w:val="20"/>
          <w:lang w:eastAsia="zh-CN"/>
        </w:rPr>
      </w:pPr>
    </w:p>
    <w:p>
      <w:pPr>
        <w:pStyle w:val="6"/>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6"/>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6"/>
        <w:rPr>
          <w:sz w:val="28"/>
          <w:lang w:eastAsia="zh-CN"/>
        </w:rPr>
      </w:pPr>
    </w:p>
    <w:p>
      <w:pPr>
        <w:pStyle w:val="6"/>
        <w:rPr>
          <w:sz w:val="28"/>
          <w:lang w:eastAsia="zh-CN"/>
        </w:rPr>
      </w:pPr>
    </w:p>
    <w:p>
      <w:pPr>
        <w:pStyle w:val="6"/>
        <w:rPr>
          <w:sz w:val="28"/>
          <w:lang w:eastAsia="zh-CN"/>
        </w:rPr>
      </w:pPr>
    </w:p>
    <w:p>
      <w:pPr>
        <w:pStyle w:val="6"/>
        <w:rPr>
          <w:sz w:val="28"/>
          <w:lang w:eastAsia="zh-CN"/>
        </w:rPr>
      </w:pPr>
    </w:p>
    <w:p>
      <w:pPr>
        <w:pStyle w:val="6"/>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cols w:space="720" w:num="1"/>
        </w:sectPr>
      </w:pPr>
    </w:p>
    <w:p>
      <w:pPr>
        <w:tabs>
          <w:tab w:val="left" w:pos="1272"/>
        </w:tabs>
        <w:spacing w:line="355" w:lineRule="exact"/>
        <w:ind w:left="9"/>
        <w:jc w:val="center"/>
        <w:rPr>
          <w:b/>
          <w:w w:val="95"/>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pPr>
        <w:pStyle w:val="2"/>
        <w:rPr>
          <w:sz w:val="21"/>
          <w:szCs w:val="21"/>
        </w:rPr>
      </w:pPr>
    </w:p>
    <w:p>
      <w:pPr>
        <w:spacing w:line="336" w:lineRule="auto"/>
        <w:ind w:firstLine="480" w:firstLineChars="200"/>
        <w:rPr>
          <w:rFonts w:asciiTheme="majorEastAsia" w:hAnsiTheme="majorEastAsia" w:eastAsiaTheme="majorEastAsia"/>
          <w:sz w:val="24"/>
          <w:szCs w:val="24"/>
          <w:lang w:eastAsia="zh-CN"/>
        </w:rPr>
      </w:pPr>
      <w:r>
        <w:rPr>
          <w:rFonts w:ascii="Times New Roman" w:hAnsi="Times New Roman" w:cs="Times New Roman"/>
          <w:sz w:val="24"/>
          <w:szCs w:val="24"/>
          <w:lang w:eastAsia="zh-CN"/>
        </w:rPr>
        <w:t xml:space="preserve"> </w:t>
      </w:r>
      <w:r>
        <w:rPr>
          <w:rFonts w:hint="eastAsia" w:asciiTheme="majorEastAsia" w:hAnsiTheme="majorEastAsia" w:eastAsiaTheme="majorEastAsia"/>
          <w:sz w:val="24"/>
          <w:szCs w:val="24"/>
          <w:lang w:eastAsia="zh-CN"/>
        </w:rPr>
        <w:t>福建福海创石油化工有限公司拟对本公司</w:t>
      </w:r>
      <w:r>
        <w:rPr>
          <w:rFonts w:hint="eastAsia" w:asciiTheme="majorEastAsia" w:hAnsiTheme="majorEastAsia" w:eastAsiaTheme="majorEastAsia"/>
          <w:sz w:val="24"/>
          <w:szCs w:val="24"/>
          <w:u w:val="single"/>
          <w:lang w:eastAsia="zh-CN"/>
        </w:rPr>
        <w:t>海边宿舍楼中央空调更新项目（项目编号：FHC-PTCG20240403004）</w:t>
      </w:r>
      <w:r>
        <w:rPr>
          <w:lang w:eastAsia="zh-CN"/>
        </w:rPr>
        <w:t>进</w:t>
      </w:r>
      <w:r>
        <w:rPr>
          <w:rFonts w:hint="eastAsia" w:asciiTheme="majorEastAsia" w:hAnsiTheme="majorEastAsia" w:eastAsiaTheme="majorEastAsia"/>
          <w:sz w:val="24"/>
          <w:szCs w:val="24"/>
          <w:lang w:eastAsia="zh-CN"/>
        </w:rPr>
        <w:t>行国内公开比选。为了“公开、公平、公正、透明”，引导参选人进行正确参选，特制定本规定文件，欢迎国内符合条件的供应商积极参选。</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pPr>
        <w:tabs>
          <w:tab w:val="left" w:pos="709"/>
        </w:tabs>
        <w:spacing w:line="336" w:lineRule="auto"/>
        <w:rPr>
          <w:rFonts w:ascii="Times New Roman" w:hAnsi="Times New Roman" w:cs="Times New Roman"/>
          <w:b/>
          <w:snapToGrid w:val="0"/>
          <w:spacing w:val="8"/>
          <w:sz w:val="24"/>
          <w:szCs w:val="24"/>
          <w:lang w:eastAsia="zh-CN"/>
        </w:rPr>
      </w:pPr>
      <w:r>
        <w:rPr>
          <w:rFonts w:ascii="Times New Roman" w:hAnsi="Times New Roman" w:cs="Times New Roman"/>
          <w:lang w:eastAsia="zh-CN"/>
        </w:rPr>
        <w:t>一、</w:t>
      </w:r>
      <w:r>
        <w:rPr>
          <w:rFonts w:ascii="Times New Roman" w:hAnsi="Times New Roman" w:cs="Times New Roman"/>
          <w:b/>
          <w:snapToGrid w:val="0"/>
          <w:spacing w:val="8"/>
          <w:sz w:val="24"/>
          <w:szCs w:val="24"/>
          <w:lang w:eastAsia="zh-CN"/>
        </w:rPr>
        <w:t>项目概况</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1. 项目名称：福海创海边宿舍楼中央空调更新项目 </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2. 项目范围：福海创海边宿舍楼（其中3个楼层：分别为：第5层、第9层、第10层）中央空调旧机组拆除，新机组供货、安装、调试。</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3. 空调备选品牌：格力、海尔、美的、海信、麦克维尔、大金。</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4. 比选项目简要说明：详见附件《福海创海边宿舍楼中央空调更新发包说明》</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5. </w:t>
      </w:r>
      <w:r>
        <w:rPr>
          <w:rFonts w:hint="eastAsia" w:ascii="Times New Roman" w:hAnsi="Times New Roman" w:cs="Times New Roman"/>
          <w:b/>
          <w:sz w:val="24"/>
          <w:szCs w:val="24"/>
          <w:lang w:eastAsia="zh-CN"/>
        </w:rPr>
        <w:t>项目控制价格：人民币195万元（</w:t>
      </w:r>
      <w:r>
        <w:rPr>
          <w:rFonts w:hint="eastAsia" w:ascii="Times New Roman" w:hAnsi="Times New Roman" w:cs="Times New Roman"/>
          <w:sz w:val="24"/>
          <w:szCs w:val="24"/>
          <w:lang w:eastAsia="zh-CN"/>
        </w:rPr>
        <w:t>含税价）</w:t>
      </w:r>
    </w:p>
    <w:p>
      <w:pPr>
        <w:pStyle w:val="4"/>
        <w:spacing w:line="336" w:lineRule="auto"/>
        <w:ind w:left="0"/>
        <w:rPr>
          <w:rFonts w:ascii="Times New Roman" w:hAnsi="Times New Roman" w:cs="Times New Roman"/>
          <w:b w:val="0"/>
          <w:bCs w:val="0"/>
          <w:color w:val="000000"/>
          <w:lang w:eastAsia="zh-CN"/>
        </w:rPr>
      </w:pPr>
      <w:r>
        <w:rPr>
          <w:rFonts w:hint="eastAsia" w:ascii="Times New Roman" w:hAnsi="Times New Roman" w:cs="Times New Roman"/>
          <w:b w:val="0"/>
          <w:bCs w:val="0"/>
          <w:color w:val="000000"/>
          <w:lang w:eastAsia="zh-CN"/>
        </w:rPr>
        <w:t>二、</w:t>
      </w:r>
      <w:r>
        <w:rPr>
          <w:rFonts w:ascii="Times New Roman" w:hAnsi="Times New Roman" w:cs="Times New Roman"/>
          <w:b w:val="0"/>
          <w:bCs w:val="0"/>
          <w:color w:val="000000"/>
          <w:lang w:eastAsia="zh-CN"/>
        </w:rPr>
        <w:t>参选人资格要求：</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参选人必须具备有效的企业法人营业执照，具有在中华人民共和国注册的法人资格。</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2.</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参选人需配备有专业的售后服务人员，售服人员持有有效期内的特种作业操作证（焊接与热切割作业证，电工作业证，制冷与空调作业证），能保证接到报修电话后24h内到场维修。</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3. </w:t>
      </w:r>
      <w:r>
        <w:rPr>
          <w:rFonts w:ascii="Times New Roman" w:hAnsi="Times New Roman" w:cs="Times New Roman"/>
          <w:sz w:val="24"/>
          <w:szCs w:val="24"/>
          <w:lang w:eastAsia="zh-CN"/>
        </w:rPr>
        <w:t>没有失信黑名单记录（以最高院失信被执行人系统发布信息为准）</w:t>
      </w:r>
      <w:r>
        <w:rPr>
          <w:rFonts w:hint="eastAsia" w:ascii="Times New Roman" w:hAnsi="Times New Roman" w:cs="Times New Roman"/>
          <w:sz w:val="24"/>
          <w:szCs w:val="24"/>
          <w:lang w:eastAsia="zh-CN"/>
        </w:rPr>
        <w:t>。</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4. </w:t>
      </w:r>
      <w:r>
        <w:rPr>
          <w:rFonts w:ascii="Times New Roman" w:hAnsi="Times New Roman" w:cs="Times New Roman"/>
          <w:sz w:val="24"/>
          <w:szCs w:val="24"/>
          <w:lang w:eastAsia="zh-CN"/>
        </w:rPr>
        <w:t>与</w:t>
      </w:r>
      <w:r>
        <w:rPr>
          <w:rFonts w:hint="eastAsia" w:ascii="Times New Roman" w:hAnsi="Times New Roman" w:cs="Times New Roman"/>
          <w:sz w:val="24"/>
          <w:szCs w:val="24"/>
          <w:lang w:eastAsia="zh-CN"/>
        </w:rPr>
        <w:t>比选人</w:t>
      </w:r>
      <w:r>
        <w:rPr>
          <w:rFonts w:ascii="Times New Roman" w:hAnsi="Times New Roman" w:cs="Times New Roman"/>
          <w:sz w:val="24"/>
          <w:szCs w:val="24"/>
          <w:lang w:eastAsia="zh-CN"/>
        </w:rPr>
        <w:t>无诉讼纠纷</w:t>
      </w:r>
      <w:r>
        <w:rPr>
          <w:rFonts w:hint="eastAsia" w:ascii="Times New Roman" w:hAnsi="Times New Roman" w:cs="Times New Roman"/>
          <w:sz w:val="24"/>
          <w:szCs w:val="24"/>
          <w:lang w:eastAsia="zh-CN"/>
        </w:rPr>
        <w:t>。</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5. 本项目不接受联合体投标，</w:t>
      </w:r>
      <w:r>
        <w:rPr>
          <w:rFonts w:ascii="Times New Roman" w:hAnsi="Times New Roman" w:cs="Times New Roman"/>
          <w:sz w:val="24"/>
          <w:szCs w:val="24"/>
          <w:lang w:eastAsia="zh-CN"/>
        </w:rPr>
        <w:t>不允许转包或分包。</w:t>
      </w:r>
    </w:p>
    <w:p>
      <w:pPr>
        <w:spacing w:line="336" w:lineRule="auto"/>
        <w:rPr>
          <w:rFonts w:ascii="Times New Roman" w:hAnsi="Times New Roman" w:cs="Times New Roman"/>
          <w:b/>
          <w:sz w:val="24"/>
          <w:szCs w:val="24"/>
          <w:lang w:eastAsia="zh-CN"/>
        </w:rPr>
      </w:pPr>
      <w:r>
        <w:rPr>
          <w:rFonts w:hint="eastAsia" w:ascii="Times New Roman" w:hAnsi="Times New Roman" w:cs="Times New Roman"/>
          <w:b/>
          <w:snapToGrid w:val="0"/>
          <w:spacing w:val="8"/>
          <w:sz w:val="24"/>
          <w:szCs w:val="24"/>
          <w:lang w:eastAsia="zh-CN"/>
        </w:rPr>
        <w:t>三</w:t>
      </w:r>
      <w:r>
        <w:rPr>
          <w:rFonts w:ascii="Times New Roman" w:hAnsi="Times New Roman" w:cs="Times New Roman"/>
          <w:b/>
          <w:snapToGrid w:val="0"/>
          <w:spacing w:val="8"/>
          <w:sz w:val="24"/>
          <w:szCs w:val="24"/>
          <w:lang w:eastAsia="zh-CN"/>
        </w:rPr>
        <w:t>、参选文件递交的截止时间</w:t>
      </w:r>
      <w:r>
        <w:rPr>
          <w:rFonts w:hint="eastAsia" w:ascii="Times New Roman" w:hAnsi="Times New Roman" w:cs="Times New Roman"/>
          <w:b/>
          <w:snapToGrid w:val="0"/>
          <w:spacing w:val="8"/>
          <w:sz w:val="24"/>
          <w:szCs w:val="24"/>
          <w:lang w:eastAsia="zh-CN"/>
        </w:rPr>
        <w:t>、地点：</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参选文件递交的截止时间：</w:t>
      </w:r>
      <w:r>
        <w:rPr>
          <w:rFonts w:hint="eastAsia" w:ascii="Times New Roman" w:hAnsi="Times New Roman" w:cs="Times New Roman"/>
          <w:b/>
          <w:sz w:val="24"/>
          <w:szCs w:val="24"/>
          <w:lang w:eastAsia="zh-CN"/>
        </w:rPr>
        <w:t>自公示之日起</w:t>
      </w:r>
      <w:r>
        <w:rPr>
          <w:rFonts w:ascii="Times New Roman" w:hAnsi="Times New Roman" w:cs="Times New Roman"/>
          <w:b/>
          <w:sz w:val="24"/>
          <w:szCs w:val="24"/>
          <w:lang w:eastAsia="zh-CN"/>
        </w:rPr>
        <w:t>7</w:t>
      </w:r>
      <w:r>
        <w:rPr>
          <w:rFonts w:hint="eastAsia" w:ascii="Times New Roman" w:hAnsi="Times New Roman" w:cs="Times New Roman"/>
          <w:b/>
          <w:sz w:val="24"/>
          <w:szCs w:val="24"/>
          <w:lang w:eastAsia="zh-CN"/>
        </w:rPr>
        <w:t>天，即</w:t>
      </w:r>
      <w:r>
        <w:rPr>
          <w:rFonts w:hint="eastAsia" w:ascii="Times New Roman" w:hAnsi="Times New Roman" w:cs="Times New Roman"/>
          <w:b/>
          <w:sz w:val="24"/>
          <w:szCs w:val="24"/>
          <w:lang w:val="en-US" w:eastAsia="zh-CN"/>
        </w:rPr>
        <w:t>自2024年04月19日至</w:t>
      </w:r>
      <w:r>
        <w:rPr>
          <w:rFonts w:ascii="Times New Roman" w:hAnsi="Times New Roman" w:cs="Times New Roman"/>
          <w:b/>
          <w:sz w:val="24"/>
          <w:szCs w:val="24"/>
          <w:lang w:eastAsia="zh-CN"/>
        </w:rPr>
        <w:t>202</w:t>
      </w:r>
      <w:r>
        <w:rPr>
          <w:rFonts w:hint="eastAsia" w:ascii="Times New Roman" w:hAnsi="Times New Roman" w:cs="Times New Roman"/>
          <w:b/>
          <w:sz w:val="24"/>
          <w:szCs w:val="24"/>
          <w:lang w:eastAsia="zh-CN"/>
        </w:rPr>
        <w:t>4</w:t>
      </w:r>
      <w:r>
        <w:rPr>
          <w:rFonts w:ascii="Times New Roman" w:hAnsi="Times New Roman" w:cs="Times New Roman"/>
          <w:b/>
          <w:sz w:val="24"/>
          <w:szCs w:val="24"/>
          <w:lang w:eastAsia="zh-CN"/>
        </w:rPr>
        <w:t>年</w:t>
      </w:r>
      <w:r>
        <w:rPr>
          <w:rFonts w:hint="eastAsia" w:ascii="Times New Roman" w:hAnsi="Times New Roman" w:cs="Times New Roman"/>
          <w:b/>
          <w:sz w:val="24"/>
          <w:szCs w:val="24"/>
          <w:lang w:val="en-US" w:eastAsia="zh-CN"/>
        </w:rPr>
        <w:t>04</w:t>
      </w:r>
      <w:r>
        <w:rPr>
          <w:rFonts w:ascii="Times New Roman" w:hAnsi="Times New Roman" w:cs="Times New Roman"/>
          <w:b/>
          <w:sz w:val="24"/>
          <w:szCs w:val="24"/>
          <w:lang w:eastAsia="zh-CN"/>
        </w:rPr>
        <w:t>月</w:t>
      </w:r>
      <w:r>
        <w:rPr>
          <w:rFonts w:hint="eastAsia" w:ascii="Times New Roman" w:hAnsi="Times New Roman" w:cs="Times New Roman"/>
          <w:b/>
          <w:sz w:val="24"/>
          <w:szCs w:val="24"/>
          <w:lang w:val="en-US" w:eastAsia="zh-CN"/>
        </w:rPr>
        <w:t>25</w:t>
      </w:r>
      <w:r>
        <w:rPr>
          <w:rFonts w:ascii="Times New Roman" w:hAnsi="Times New Roman" w:cs="Times New Roman"/>
          <w:b/>
          <w:sz w:val="24"/>
          <w:szCs w:val="24"/>
          <w:lang w:eastAsia="zh-CN"/>
        </w:rPr>
        <w:t>日1</w:t>
      </w:r>
      <w:r>
        <w:rPr>
          <w:rFonts w:hint="eastAsia" w:ascii="Times New Roman" w:hAnsi="Times New Roman" w:cs="Times New Roman"/>
          <w:b/>
          <w:sz w:val="24"/>
          <w:szCs w:val="24"/>
          <w:lang w:eastAsia="zh-CN"/>
        </w:rPr>
        <w:t>7:</w:t>
      </w:r>
      <w:r>
        <w:rPr>
          <w:rFonts w:ascii="Times New Roman" w:hAnsi="Times New Roman" w:cs="Times New Roman"/>
          <w:b/>
          <w:sz w:val="24"/>
          <w:szCs w:val="24"/>
          <w:lang w:eastAsia="zh-CN"/>
        </w:rPr>
        <w:t>00之前</w:t>
      </w:r>
      <w:r>
        <w:rPr>
          <w:rFonts w:ascii="Times New Roman" w:hAnsi="Times New Roman" w:cs="Times New Roman"/>
          <w:sz w:val="24"/>
          <w:szCs w:val="24"/>
          <w:lang w:eastAsia="zh-CN"/>
        </w:rPr>
        <w:t>（以收到参选文件为准），公示期间请有意向参选人联系比选人进行</w:t>
      </w:r>
      <w:r>
        <w:rPr>
          <w:rFonts w:hint="eastAsia" w:ascii="Times New Roman" w:hAnsi="Times New Roman" w:cs="Times New Roman"/>
          <w:sz w:val="24"/>
          <w:szCs w:val="24"/>
          <w:lang w:eastAsia="zh-CN"/>
        </w:rPr>
        <w:t>实地勘察及技术</w:t>
      </w:r>
      <w:r>
        <w:rPr>
          <w:rFonts w:ascii="Times New Roman" w:hAnsi="Times New Roman" w:cs="Times New Roman"/>
          <w:sz w:val="24"/>
          <w:szCs w:val="24"/>
          <w:lang w:eastAsia="zh-CN"/>
        </w:rPr>
        <w:t>交流澄清。</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参选文件递交地点：福建省漳州市漳浦县杜浔镇杜昌路9号福建福海创石油化工有限公司办公楼三楼设备及服务团队，联系人：</w:t>
      </w:r>
      <w:r>
        <w:rPr>
          <w:rFonts w:hint="eastAsia" w:ascii="Times New Roman" w:hAnsi="Times New Roman" w:cs="Times New Roman"/>
          <w:sz w:val="24"/>
          <w:szCs w:val="24"/>
          <w:lang w:eastAsia="zh-CN"/>
        </w:rPr>
        <w:t>黄梅钦</w:t>
      </w:r>
      <w:r>
        <w:rPr>
          <w:rFonts w:ascii="Times New Roman" w:hAnsi="Times New Roman" w:cs="Times New Roman"/>
          <w:sz w:val="24"/>
          <w:szCs w:val="24"/>
          <w:lang w:eastAsia="zh-CN"/>
        </w:rPr>
        <w:t>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联系电话：</w:t>
      </w:r>
      <w:r>
        <w:rPr>
          <w:rFonts w:hint="eastAsia" w:ascii="Times New Roman" w:hAnsi="Times New Roman" w:cs="Times New Roman"/>
          <w:sz w:val="24"/>
          <w:szCs w:val="24"/>
          <w:lang w:eastAsia="zh-CN"/>
        </w:rPr>
        <w:t>0596-6311073</w:t>
      </w:r>
    </w:p>
    <w:p>
      <w:pPr>
        <w:spacing w:line="336" w:lineRule="auto"/>
        <w:rPr>
          <w:rFonts w:ascii="Times New Roman" w:hAnsi="Times New Roman" w:cs="Times New Roman"/>
          <w:b/>
          <w:bCs/>
          <w:snapToGrid w:val="0"/>
          <w:spacing w:val="8"/>
          <w:sz w:val="24"/>
          <w:szCs w:val="24"/>
          <w:lang w:eastAsia="zh-CN"/>
        </w:rPr>
      </w:pPr>
      <w:r>
        <w:rPr>
          <w:rFonts w:hint="eastAsia" w:ascii="Times New Roman" w:hAnsi="Times New Roman" w:cs="Times New Roman"/>
          <w:b/>
          <w:bCs/>
          <w:snapToGrid w:val="0"/>
          <w:spacing w:val="8"/>
          <w:sz w:val="24"/>
          <w:szCs w:val="24"/>
          <w:lang w:eastAsia="zh-CN"/>
        </w:rPr>
        <w:t>四</w:t>
      </w:r>
      <w:r>
        <w:rPr>
          <w:rFonts w:ascii="Times New Roman" w:hAnsi="Times New Roman" w:cs="Times New Roman"/>
          <w:b/>
          <w:bCs/>
          <w:snapToGrid w:val="0"/>
          <w:spacing w:val="8"/>
          <w:sz w:val="24"/>
          <w:szCs w:val="24"/>
          <w:lang w:eastAsia="zh-CN"/>
        </w:rPr>
        <w:t>、本自主比选采用综合评标办法，经技术评选和商务评选后选择综合总分最高者作为中选单位，技术</w:t>
      </w:r>
      <w:r>
        <w:rPr>
          <w:rFonts w:hint="eastAsia" w:ascii="Times New Roman" w:hAnsi="Times New Roman" w:cs="Times New Roman"/>
          <w:b/>
          <w:bCs/>
          <w:snapToGrid w:val="0"/>
          <w:spacing w:val="8"/>
          <w:sz w:val="24"/>
          <w:szCs w:val="24"/>
          <w:lang w:eastAsia="zh-CN"/>
        </w:rPr>
        <w:t>部分</w:t>
      </w:r>
      <w:r>
        <w:rPr>
          <w:rFonts w:ascii="Times New Roman" w:hAnsi="Times New Roman" w:cs="Times New Roman"/>
          <w:b/>
          <w:bCs/>
          <w:snapToGrid w:val="0"/>
          <w:spacing w:val="8"/>
          <w:sz w:val="24"/>
          <w:szCs w:val="24"/>
          <w:lang w:eastAsia="zh-CN"/>
        </w:rPr>
        <w:t>和</w:t>
      </w:r>
      <w:r>
        <w:rPr>
          <w:rFonts w:hint="eastAsia" w:ascii="Times New Roman" w:hAnsi="Times New Roman" w:cs="Times New Roman"/>
          <w:b/>
          <w:bCs/>
          <w:snapToGrid w:val="0"/>
          <w:spacing w:val="8"/>
          <w:sz w:val="24"/>
          <w:szCs w:val="24"/>
          <w:lang w:eastAsia="zh-CN"/>
        </w:rPr>
        <w:t>商务部分</w:t>
      </w:r>
      <w:r>
        <w:rPr>
          <w:rFonts w:ascii="Times New Roman" w:hAnsi="Times New Roman" w:cs="Times New Roman"/>
          <w:b/>
          <w:bCs/>
          <w:snapToGrid w:val="0"/>
          <w:spacing w:val="8"/>
          <w:sz w:val="24"/>
          <w:szCs w:val="24"/>
          <w:lang w:eastAsia="zh-CN"/>
        </w:rPr>
        <w:t>占比</w:t>
      </w:r>
      <w:r>
        <w:rPr>
          <w:rFonts w:hint="eastAsia" w:ascii="Times New Roman" w:hAnsi="Times New Roman" w:cs="Times New Roman"/>
          <w:b/>
          <w:bCs/>
          <w:snapToGrid w:val="0"/>
          <w:spacing w:val="8"/>
          <w:sz w:val="24"/>
          <w:szCs w:val="24"/>
          <w:lang w:eastAsia="zh-CN"/>
        </w:rPr>
        <w:t>3:7</w:t>
      </w:r>
      <w:r>
        <w:rPr>
          <w:rFonts w:ascii="Times New Roman" w:hAnsi="Times New Roman" w:cs="Times New Roman"/>
          <w:b/>
          <w:bCs/>
          <w:snapToGrid w:val="0"/>
          <w:spacing w:val="8"/>
          <w:sz w:val="24"/>
          <w:szCs w:val="24"/>
          <w:lang w:eastAsia="zh-CN"/>
        </w:rPr>
        <w:t>。</w:t>
      </w:r>
    </w:p>
    <w:p>
      <w:pPr>
        <w:pStyle w:val="3"/>
        <w:spacing w:line="336" w:lineRule="auto"/>
        <w:ind w:left="0"/>
        <w:rPr>
          <w:rFonts w:ascii="Times New Roman" w:hAnsi="Times New Roman" w:cs="Times New Roman"/>
          <w:bCs w:val="0"/>
          <w:sz w:val="24"/>
          <w:szCs w:val="24"/>
          <w:lang w:eastAsia="zh-CN"/>
        </w:rPr>
      </w:pPr>
      <w:r>
        <w:rPr>
          <w:rFonts w:hint="eastAsia" w:ascii="Times New Roman" w:hAnsi="Times New Roman" w:cs="Times New Roman"/>
          <w:snapToGrid w:val="0"/>
          <w:spacing w:val="8"/>
          <w:sz w:val="24"/>
          <w:szCs w:val="24"/>
          <w:lang w:eastAsia="zh-CN"/>
        </w:rPr>
        <w:t>五、本项目</w:t>
      </w:r>
      <w:r>
        <w:rPr>
          <w:rFonts w:ascii="Times New Roman" w:hAnsi="Times New Roman" w:cs="Times New Roman"/>
          <w:bCs w:val="0"/>
          <w:sz w:val="24"/>
          <w:szCs w:val="24"/>
          <w:lang w:eastAsia="zh-CN"/>
        </w:rPr>
        <w:t>参选保证金：</w:t>
      </w:r>
      <w:r>
        <w:rPr>
          <w:rFonts w:hint="eastAsia" w:ascii="Times New Roman" w:hAnsi="Times New Roman" w:cs="Times New Roman"/>
          <w:bCs w:val="0"/>
          <w:sz w:val="24"/>
          <w:szCs w:val="24"/>
          <w:lang w:eastAsia="zh-CN"/>
        </w:rPr>
        <w:t>人民币3.90万元。</w:t>
      </w:r>
    </w:p>
    <w:p>
      <w:pPr>
        <w:spacing w:line="336" w:lineRule="auto"/>
        <w:rPr>
          <w:rFonts w:ascii="Times New Roman" w:hAnsi="Times New Roman" w:cs="Times New Roman"/>
          <w:sz w:val="24"/>
          <w:szCs w:val="24"/>
          <w:lang w:eastAsia="zh-CN"/>
        </w:rPr>
      </w:pPr>
      <w:r>
        <w:rPr>
          <w:rFonts w:hint="eastAsia" w:ascii="Times New Roman" w:hAnsi="Times New Roman" w:cs="Times New Roman"/>
          <w:sz w:val="24"/>
          <w:szCs w:val="24"/>
          <w:lang w:eastAsia="zh-CN"/>
        </w:rPr>
        <w:t>六、联系人：</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商务联系人：</w:t>
      </w:r>
      <w:r>
        <w:rPr>
          <w:rFonts w:hint="eastAsia" w:ascii="Times New Roman" w:hAnsi="Times New Roman" w:cs="Times New Roman"/>
          <w:sz w:val="24"/>
          <w:szCs w:val="24"/>
          <w:lang w:eastAsia="zh-CN"/>
        </w:rPr>
        <w:t xml:space="preserve">黄梅钦 </w:t>
      </w:r>
      <w:r>
        <w:rPr>
          <w:rFonts w:ascii="Times New Roman" w:hAnsi="Times New Roman" w:cs="Times New Roman"/>
          <w:sz w:val="24"/>
          <w:szCs w:val="24"/>
          <w:lang w:eastAsia="zh-CN"/>
        </w:rPr>
        <w:t>0596-6311</w:t>
      </w:r>
      <w:r>
        <w:rPr>
          <w:rFonts w:hint="eastAsia" w:ascii="Times New Roman" w:hAnsi="Times New Roman" w:cs="Times New Roman"/>
          <w:sz w:val="24"/>
          <w:szCs w:val="24"/>
          <w:lang w:eastAsia="zh-CN"/>
        </w:rPr>
        <w:t>073</w:t>
      </w:r>
      <w:r>
        <w:rPr>
          <w:rFonts w:ascii="Times New Roman" w:hAnsi="Times New Roman" w:cs="Times New Roman"/>
          <w:sz w:val="24"/>
          <w:szCs w:val="24"/>
          <w:lang w:eastAsia="zh-CN"/>
        </w:rPr>
        <w:t>，h</w:t>
      </w:r>
      <w:r>
        <w:rPr>
          <w:rFonts w:hint="eastAsia" w:ascii="Times New Roman" w:hAnsi="Times New Roman" w:cs="Times New Roman"/>
          <w:sz w:val="24"/>
          <w:szCs w:val="24"/>
          <w:lang w:eastAsia="zh-CN"/>
        </w:rPr>
        <w:t>uangmq</w:t>
      </w:r>
      <w:r>
        <w:rPr>
          <w:rFonts w:ascii="Times New Roman" w:hAnsi="Times New Roman" w:cs="Times New Roman"/>
          <w:sz w:val="24"/>
          <w:szCs w:val="24"/>
          <w:lang w:eastAsia="zh-CN"/>
        </w:rPr>
        <w:t>@f</w:t>
      </w:r>
      <w:r>
        <w:rPr>
          <w:rFonts w:hint="eastAsia" w:ascii="Times New Roman" w:hAnsi="Times New Roman" w:cs="Times New Roman"/>
          <w:sz w:val="24"/>
          <w:szCs w:val="24"/>
          <w:lang w:eastAsia="zh-CN"/>
        </w:rPr>
        <w:t>j</w:t>
      </w:r>
      <w:r>
        <w:rPr>
          <w:rFonts w:ascii="Times New Roman" w:hAnsi="Times New Roman" w:cs="Times New Roman"/>
          <w:sz w:val="24"/>
          <w:szCs w:val="24"/>
          <w:lang w:eastAsia="zh-CN"/>
        </w:rPr>
        <w:t>pec.com</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cn</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技术联系人：</w:t>
      </w:r>
      <w:r>
        <w:rPr>
          <w:rFonts w:hint="eastAsia" w:ascii="Times New Roman" w:hAnsi="Times New Roman" w:cs="Times New Roman"/>
          <w:sz w:val="24"/>
          <w:szCs w:val="24"/>
          <w:lang w:val="en-US" w:eastAsia="zh-CN"/>
        </w:rPr>
        <w:t>陈</w:t>
      </w:r>
      <w:r>
        <w:fldChar w:fldCharType="begin"/>
      </w:r>
      <w:r>
        <w:instrText xml:space="preserve"> HYPERLINK "mailto:林志文0596-6311667，zwchen@fhcpec.com.cn；" </w:instrText>
      </w:r>
      <w:r>
        <w:fldChar w:fldCharType="separate"/>
      </w:r>
      <w:r>
        <w:rPr>
          <w:rFonts w:hint="eastAsia" w:ascii="Times New Roman" w:hAnsi="Times New Roman" w:cs="Times New Roman"/>
          <w:sz w:val="24"/>
          <w:szCs w:val="24"/>
          <w:lang w:eastAsia="zh-CN"/>
        </w:rPr>
        <w:t>志文0596-6311667，zwchen@fhcpec.com.cn</w:t>
      </w:r>
      <w:r>
        <w:rPr>
          <w:rFonts w:hint="eastAsia" w:ascii="Times New Roman" w:hAnsi="Times New Roman" w:cs="Times New Roman"/>
          <w:sz w:val="24"/>
          <w:szCs w:val="24"/>
          <w:lang w:eastAsia="zh-CN"/>
        </w:rPr>
        <w:fldChar w:fldCharType="end"/>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现场联系人：陈志波0596-6311070，</w:t>
      </w:r>
      <w:r>
        <w:rPr>
          <w:rFonts w:ascii="Times New Roman" w:hAnsi="Times New Roman" w:cs="Times New Roman"/>
          <w:sz w:val="24"/>
          <w:szCs w:val="24"/>
          <w:lang w:eastAsia="zh-CN"/>
        </w:rPr>
        <w:t>zbchen@fhcpec.com.cn  </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纪检监察室电话：0596-6311774</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联系地址：福建省漳州市漳浦县杜浔镇杜昌路9号（福海创办公楼</w:t>
      </w:r>
      <w:r>
        <w:rPr>
          <w:rFonts w:hint="eastAsia" w:ascii="Times New Roman" w:hAnsi="Times New Roman" w:cs="Times New Roman"/>
          <w:sz w:val="24"/>
          <w:szCs w:val="24"/>
          <w:lang w:eastAsia="zh-CN"/>
        </w:rPr>
        <w:t>三</w:t>
      </w:r>
      <w:r>
        <w:rPr>
          <w:rFonts w:ascii="Times New Roman" w:hAnsi="Times New Roman" w:cs="Times New Roman"/>
          <w:sz w:val="24"/>
          <w:szCs w:val="24"/>
          <w:lang w:eastAsia="zh-CN"/>
        </w:rPr>
        <w:t>楼，</w:t>
      </w:r>
      <w:r>
        <w:rPr>
          <w:rFonts w:hint="eastAsia" w:ascii="Times New Roman" w:hAnsi="Times New Roman" w:cs="Times New Roman"/>
          <w:sz w:val="24"/>
          <w:szCs w:val="24"/>
          <w:lang w:eastAsia="zh-CN"/>
        </w:rPr>
        <w:t>设备及服务团队</w:t>
      </w:r>
      <w:r>
        <w:rPr>
          <w:rFonts w:ascii="Times New Roman" w:hAnsi="Times New Roman" w:cs="Times New Roman"/>
          <w:sz w:val="24"/>
          <w:szCs w:val="24"/>
          <w:lang w:eastAsia="zh-CN"/>
        </w:rPr>
        <w:t>）</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邮    编：363216 </w:t>
      </w:r>
    </w:p>
    <w:p>
      <w:pPr>
        <w:spacing w:line="324"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24" w:lineRule="auto"/>
        <w:ind w:firstLine="480" w:firstLineChars="200"/>
        <w:rPr>
          <w:sz w:val="24"/>
          <w:szCs w:val="24"/>
          <w:lang w:eastAsia="zh-CN"/>
        </w:rPr>
      </w:pPr>
      <w:r>
        <w:rPr>
          <w:rFonts w:hint="eastAsia"/>
          <w:sz w:val="24"/>
          <w:szCs w:val="24"/>
          <w:lang w:eastAsia="zh-CN"/>
        </w:rPr>
        <w:t xml:space="preserve">                                                      </w:t>
      </w:r>
      <w:r>
        <w:rPr>
          <w:sz w:val="24"/>
          <w:szCs w:val="24"/>
          <w:lang w:eastAsia="zh-CN"/>
        </w:rPr>
        <w:t>202</w:t>
      </w:r>
      <w:r>
        <w:rPr>
          <w:rFonts w:hint="eastAsia"/>
          <w:sz w:val="24"/>
          <w:szCs w:val="24"/>
          <w:lang w:eastAsia="zh-CN"/>
        </w:rPr>
        <w:t>4年4月1</w:t>
      </w:r>
      <w:r>
        <w:rPr>
          <w:rFonts w:hint="eastAsia"/>
          <w:sz w:val="24"/>
          <w:szCs w:val="24"/>
          <w:lang w:val="en-US" w:eastAsia="zh-CN"/>
        </w:rPr>
        <w:t>9</w:t>
      </w:r>
      <w:r>
        <w:rPr>
          <w:rFonts w:hint="eastAsia"/>
          <w:sz w:val="24"/>
          <w:szCs w:val="24"/>
          <w:lang w:eastAsia="zh-CN"/>
        </w:rPr>
        <w:t>日</w:t>
      </w:r>
    </w:p>
    <w:p>
      <w:pPr>
        <w:pStyle w:val="3"/>
        <w:tabs>
          <w:tab w:val="left" w:pos="1262"/>
        </w:tabs>
        <w:spacing w:line="355" w:lineRule="exact"/>
        <w:ind w:left="0" w:right="108"/>
        <w:jc w:val="center"/>
        <w:rPr>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6"/>
        <w:rPr>
          <w:b/>
          <w:sz w:val="20"/>
          <w:lang w:eastAsia="zh-CN"/>
        </w:rPr>
      </w:pPr>
    </w:p>
    <w:p>
      <w:pPr>
        <w:spacing w:before="15"/>
        <w:ind w:left="482" w:leftChars="-9" w:hanging="502" w:hangingChars="188"/>
        <w:rPr>
          <w:b/>
          <w:sz w:val="28"/>
          <w:lang w:eastAsia="zh-CN"/>
        </w:rPr>
      </w:pPr>
      <w:r>
        <w:rPr>
          <w:b/>
          <w:w w:val="95"/>
          <w:sz w:val="28"/>
          <w:lang w:eastAsia="zh-CN"/>
        </w:rPr>
        <w:t>一、比选内容</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1. 项目名称：福海创海边宿舍楼中央空调更新项目 </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2. 项目范围：福海创海边宿舍楼（其中3个楼层：分别为：第5层、第9层、第10层）中央空调旧机组拆除，新机组供货、安装、调试。</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3. 空调备选品牌：格力、海尔、美的、海信、麦克维尔、大金。</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4. 比选项目简要说明：详见附件《福海创海边宿舍楼中央空调更新发包说明》</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5. </w:t>
      </w:r>
      <w:r>
        <w:rPr>
          <w:rFonts w:hint="eastAsia" w:ascii="Times New Roman" w:hAnsi="Times New Roman" w:cs="Times New Roman"/>
          <w:b/>
          <w:sz w:val="24"/>
          <w:szCs w:val="24"/>
          <w:lang w:eastAsia="zh-CN"/>
        </w:rPr>
        <w:t>项目控制价格：人民币195万元（含税价）</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6. 承包方式</w:t>
      </w:r>
      <w:r>
        <w:rPr>
          <w:rFonts w:hint="eastAsia" w:ascii="Times New Roman" w:hAnsi="Times New Roman" w:cs="Times New Roman"/>
          <w:sz w:val="24"/>
          <w:szCs w:val="24"/>
          <w:u w:val="single"/>
          <w:lang w:eastAsia="zh-CN"/>
        </w:rPr>
        <w:t>：本项目采用发包范围内含税包干单价的发包方式。</w:t>
      </w:r>
    </w:p>
    <w:p>
      <w:pPr>
        <w:spacing w:before="15"/>
        <w:ind w:left="212" w:hanging="212" w:hangingChars="88"/>
        <w:rPr>
          <w:sz w:val="24"/>
          <w:szCs w:val="24"/>
          <w:u w:val="single"/>
          <w:lang w:eastAsia="zh-CN"/>
        </w:rPr>
      </w:pPr>
      <w:r>
        <w:rPr>
          <w:rFonts w:hint="eastAsia"/>
          <w:b/>
          <w:bCs/>
          <w:sz w:val="24"/>
          <w:szCs w:val="24"/>
          <w:lang w:eastAsia="zh-CN"/>
        </w:rPr>
        <w:t>二、项目概况：</w:t>
      </w:r>
      <w:r>
        <w:rPr>
          <w:rFonts w:hint="eastAsia"/>
          <w:sz w:val="24"/>
          <w:szCs w:val="24"/>
          <w:u w:val="single"/>
          <w:lang w:eastAsia="zh-CN"/>
        </w:rPr>
        <w:t>详见附件《福海创海边宿舍楼中央空调更新发包说明》</w:t>
      </w:r>
    </w:p>
    <w:p>
      <w:pPr>
        <w:spacing w:before="120" w:beforeLines="50" w:line="360" w:lineRule="auto"/>
        <w:rPr>
          <w:rFonts w:ascii="Times New Roman" w:hAnsi="Times New Roman" w:cs="Times New Roman"/>
          <w:b/>
          <w:sz w:val="24"/>
          <w:szCs w:val="24"/>
          <w:lang w:eastAsia="zh-CN"/>
        </w:rPr>
      </w:pPr>
      <w:r>
        <w:rPr>
          <w:rFonts w:hint="eastAsia" w:ascii="Times New Roman" w:hAnsi="Times New Roman" w:cs="Times New Roman"/>
          <w:b/>
          <w:sz w:val="24"/>
          <w:szCs w:val="24"/>
          <w:lang w:eastAsia="zh-CN"/>
        </w:rPr>
        <w:t>三、</w:t>
      </w:r>
      <w:r>
        <w:rPr>
          <w:rFonts w:ascii="Times New Roman" w:hAnsi="Times New Roman" w:cs="Times New Roman"/>
          <w:b/>
          <w:sz w:val="24"/>
          <w:szCs w:val="24"/>
          <w:lang w:eastAsia="zh-CN"/>
        </w:rPr>
        <w:t>比选范围及</w:t>
      </w:r>
      <w:r>
        <w:rPr>
          <w:rFonts w:hint="eastAsia" w:ascii="Times New Roman" w:hAnsi="Times New Roman" w:cs="Times New Roman"/>
          <w:b/>
          <w:sz w:val="24"/>
          <w:szCs w:val="24"/>
          <w:lang w:eastAsia="zh-CN"/>
        </w:rPr>
        <w:t>主要</w:t>
      </w:r>
      <w:r>
        <w:rPr>
          <w:rFonts w:ascii="Times New Roman" w:hAnsi="Times New Roman" w:cs="Times New Roman"/>
          <w:b/>
          <w:sz w:val="24"/>
          <w:szCs w:val="24"/>
          <w:lang w:eastAsia="zh-CN"/>
        </w:rPr>
        <w:t>内容</w:t>
      </w:r>
      <w:r>
        <w:rPr>
          <w:rFonts w:hint="eastAsia" w:ascii="Times New Roman" w:hAnsi="Times New Roman" w:cs="Times New Roman"/>
          <w:b/>
          <w:sz w:val="24"/>
          <w:szCs w:val="24"/>
          <w:lang w:eastAsia="zh-CN"/>
        </w:rPr>
        <w:t>要求</w:t>
      </w:r>
      <w:r>
        <w:rPr>
          <w:rFonts w:ascii="Times New Roman" w:hAnsi="Times New Roman" w:cs="Times New Roman"/>
          <w:b/>
          <w:sz w:val="24"/>
          <w:szCs w:val="24"/>
          <w:lang w:eastAsia="zh-CN"/>
        </w:rPr>
        <w:t>：</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1. 承包商投标书须包含具体施工方案，包括人力配置和施工进度计划。</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2. 报价须包含税金、管理费用等杂项费用以及工安费用。</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3. 承包商报价前需了解现场实际情况，以确定施工材料数量、施工工作量，所有材料及施工过程中的机具费用均由承揽商负责，施工过程中产生其它的工作量均视为优惠报价，除铜管报单价按实结算外，其它不予追加。</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4. 质量保证：本批次空调要求产品整机质保</w:t>
      </w: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年，压缩机质保3年。</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5. 项目完工后两周内按照要求提交书面完工报告（含竣工图）、验收证明书、项目量确认单、结算款申请单、合格证等报支资料，报告要求盖单位公章。</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6. 承包商投标前须核实工作量，决购后除铜管外其它设备及材料不得以任何理由要求追加，为交钥匙工程。</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7</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 xml:space="preserve"> 项目期限：合同签订之日起2个月内完成。</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8</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控制价：本项目最高限价为含税包干总价不超</w:t>
      </w:r>
      <w:r>
        <w:rPr>
          <w:rFonts w:hint="eastAsia" w:ascii="Times New Roman" w:hAnsi="Times New Roman" w:cs="Times New Roman"/>
          <w:sz w:val="24"/>
          <w:szCs w:val="24"/>
          <w:lang w:eastAsia="zh-CN"/>
        </w:rPr>
        <w:t>过</w:t>
      </w:r>
      <w:r>
        <w:rPr>
          <w:rFonts w:ascii="Times New Roman" w:hAnsi="Times New Roman" w:cs="Times New Roman"/>
          <w:b/>
          <w:sz w:val="24"/>
          <w:szCs w:val="24"/>
          <w:lang w:eastAsia="zh-CN"/>
        </w:rPr>
        <w:t>RMB</w:t>
      </w:r>
      <w:r>
        <w:rPr>
          <w:rFonts w:hint="eastAsia" w:ascii="Times New Roman" w:hAnsi="Times New Roman" w:cs="Times New Roman"/>
          <w:b/>
          <w:sz w:val="24"/>
          <w:szCs w:val="24"/>
          <w:lang w:eastAsia="zh-CN"/>
        </w:rPr>
        <w:t>195</w:t>
      </w:r>
      <w:r>
        <w:rPr>
          <w:rFonts w:ascii="Times New Roman" w:hAnsi="Times New Roman" w:cs="Times New Roman"/>
          <w:b/>
          <w:sz w:val="24"/>
          <w:szCs w:val="24"/>
          <w:lang w:eastAsia="zh-CN"/>
        </w:rPr>
        <w:t>万元</w:t>
      </w:r>
      <w:r>
        <w:rPr>
          <w:rFonts w:ascii="Times New Roman" w:hAnsi="Times New Roman" w:cs="Times New Roman"/>
          <w:sz w:val="24"/>
          <w:szCs w:val="24"/>
          <w:lang w:eastAsia="zh-CN"/>
        </w:rPr>
        <w:t>。参选人在比选文件中填报的投标含税总价高于最高限价的，视为未实质性响应招标文件要求，其报价将被视为无效报价。</w:t>
      </w:r>
    </w:p>
    <w:p>
      <w:pPr>
        <w:pStyle w:val="3"/>
        <w:spacing w:before="120" w:beforeLines="50" w:after="120" w:afterLines="50" w:line="360" w:lineRule="auto"/>
        <w:ind w:left="0"/>
        <w:rPr>
          <w:rFonts w:hAnsi="Calibri" w:cs="Times New Roman"/>
          <w:sz w:val="24"/>
          <w:szCs w:val="24"/>
          <w:lang w:eastAsia="zh-CN"/>
        </w:rPr>
      </w:pPr>
      <w:r>
        <w:rPr>
          <w:rFonts w:hint="eastAsia" w:hAnsi="Calibri" w:cs="Times New Roman"/>
          <w:sz w:val="24"/>
          <w:szCs w:val="24"/>
          <w:lang w:eastAsia="zh-CN"/>
        </w:rPr>
        <w:t>四、定义和解释</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1.“比选人”系福建福海创石油化工有限公司，即业主方。</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2.“参选人”系指向比选人报名并接受邀请，领取比选文件，且已经提交或准备提交本次参选文件的法人。</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3.“参选人代表”系指全权代表参选人参加本次比选活动并签署参选文件的人，如果参选人代表不是参选人的法定代表人，须持有《法定代表人授权委托书》详见附件。</w:t>
      </w:r>
    </w:p>
    <w:p>
      <w:pPr>
        <w:pStyle w:val="3"/>
        <w:spacing w:before="120" w:beforeLines="50" w:after="120" w:afterLines="50" w:line="360" w:lineRule="auto"/>
        <w:ind w:left="0"/>
        <w:rPr>
          <w:rFonts w:hAnsi="Calibri" w:cs="Times New Roman"/>
          <w:sz w:val="24"/>
          <w:szCs w:val="24"/>
          <w:lang w:eastAsia="zh-CN"/>
        </w:rPr>
      </w:pPr>
      <w:r>
        <w:rPr>
          <w:rFonts w:hint="eastAsia" w:hAnsi="Calibri" w:cs="Times New Roman"/>
          <w:sz w:val="24"/>
          <w:szCs w:val="24"/>
          <w:lang w:eastAsia="zh-CN"/>
        </w:rPr>
        <w:t>五、比选文件组成</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1.比选文件包括下列内容：</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比选公告、比选须知、项目内容、合同书格式、报价单、承诺函等。</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2.比选文件除 1 中内容外，比选人在比选期间发出的书面文件和其他修改或补充函件，均是比选文件不可分割的组成部分。</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pStyle w:val="3"/>
        <w:spacing w:before="120" w:beforeLines="50" w:after="120" w:afterLines="50" w:line="360" w:lineRule="auto"/>
        <w:ind w:left="0"/>
        <w:rPr>
          <w:rFonts w:hAnsi="Calibri" w:cs="Times New Roman"/>
          <w:sz w:val="24"/>
          <w:szCs w:val="24"/>
          <w:lang w:eastAsia="zh-CN"/>
        </w:rPr>
      </w:pPr>
      <w:r>
        <w:rPr>
          <w:rFonts w:hint="eastAsia" w:hAnsi="Calibri" w:cs="Times New Roman"/>
          <w:sz w:val="24"/>
          <w:szCs w:val="24"/>
          <w:lang w:eastAsia="zh-CN"/>
        </w:rPr>
        <w:t>六、比选文件的澄清</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pStyle w:val="3"/>
        <w:spacing w:before="120" w:beforeLines="50" w:after="120" w:afterLines="50" w:line="360" w:lineRule="auto"/>
        <w:ind w:left="0"/>
        <w:rPr>
          <w:rFonts w:hAnsi="Calibri" w:cs="Times New Roman"/>
          <w:sz w:val="24"/>
          <w:szCs w:val="24"/>
          <w:lang w:eastAsia="zh-CN"/>
        </w:rPr>
      </w:pPr>
      <w:r>
        <w:rPr>
          <w:rFonts w:hint="eastAsia" w:hAnsi="Calibri" w:cs="Times New Roman"/>
          <w:sz w:val="24"/>
          <w:szCs w:val="24"/>
          <w:lang w:eastAsia="zh-CN"/>
        </w:rPr>
        <w:t>七、比选文件的修改、补充</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2.为使参选人在准备参选文件时有合理的时间考虑比选文件的修改，比选人可酌情推迟参选截止时间和开评时间，并以书面形式通知已获得比选文件的每一参选人。</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3.比选文件的修改书将构成比选文件的一部分，对参选人具有约束作用。</w:t>
      </w:r>
    </w:p>
    <w:p>
      <w:pPr>
        <w:pStyle w:val="3"/>
        <w:spacing w:before="120" w:beforeLines="50" w:after="120" w:afterLines="50" w:line="360" w:lineRule="auto"/>
        <w:ind w:left="0"/>
        <w:rPr>
          <w:rFonts w:hAnsi="Calibri" w:cs="Times New Roman"/>
          <w:sz w:val="24"/>
          <w:szCs w:val="24"/>
          <w:lang w:eastAsia="zh-CN"/>
        </w:rPr>
      </w:pPr>
      <w:r>
        <w:rPr>
          <w:rFonts w:hint="eastAsia" w:hAnsi="Calibri" w:cs="Times New Roman"/>
          <w:sz w:val="24"/>
          <w:szCs w:val="24"/>
          <w:lang w:eastAsia="zh-CN"/>
        </w:rPr>
        <w:t>八、参选人资格</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1. 参选人必须具备有效的企业法人营业执照，具有在中华人民共和国注册的法人资格。</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参选人需配备有专业的售后服务人员，售服人员持有有效期内的特种作业操作证（焊接与热切割作业证，电工作业证，制冷与空调作业证），能保证接到报修电话后24h内到场维修。</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3. </w:t>
      </w:r>
      <w:r>
        <w:rPr>
          <w:rFonts w:ascii="Times New Roman" w:hAnsi="Times New Roman" w:cs="Times New Roman"/>
          <w:sz w:val="24"/>
          <w:szCs w:val="24"/>
          <w:lang w:eastAsia="zh-CN"/>
        </w:rPr>
        <w:t>没有失信黑名单记录（以最高院失信被执行人系统发布信息为准）</w:t>
      </w:r>
      <w:r>
        <w:rPr>
          <w:rFonts w:hint="eastAsia" w:ascii="Times New Roman" w:hAnsi="Times New Roman" w:cs="Times New Roman"/>
          <w:sz w:val="24"/>
          <w:szCs w:val="24"/>
          <w:lang w:eastAsia="zh-CN"/>
        </w:rPr>
        <w:t>。</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 xml:space="preserve">4. </w:t>
      </w:r>
      <w:r>
        <w:rPr>
          <w:rFonts w:ascii="Times New Roman" w:hAnsi="Times New Roman" w:cs="Times New Roman"/>
          <w:sz w:val="24"/>
          <w:szCs w:val="24"/>
          <w:lang w:eastAsia="zh-CN"/>
        </w:rPr>
        <w:t>与</w:t>
      </w:r>
      <w:r>
        <w:rPr>
          <w:rFonts w:hint="eastAsia" w:ascii="Times New Roman" w:hAnsi="Times New Roman" w:cs="Times New Roman"/>
          <w:sz w:val="24"/>
          <w:szCs w:val="24"/>
          <w:lang w:eastAsia="zh-CN"/>
        </w:rPr>
        <w:t>比选人</w:t>
      </w:r>
      <w:r>
        <w:rPr>
          <w:rFonts w:ascii="Times New Roman" w:hAnsi="Times New Roman" w:cs="Times New Roman"/>
          <w:sz w:val="24"/>
          <w:szCs w:val="24"/>
          <w:lang w:eastAsia="zh-CN"/>
        </w:rPr>
        <w:t>无诉讼纠纷</w:t>
      </w:r>
      <w:r>
        <w:rPr>
          <w:rFonts w:hint="eastAsia" w:ascii="Times New Roman" w:hAnsi="Times New Roman" w:cs="Times New Roman"/>
          <w:sz w:val="24"/>
          <w:szCs w:val="24"/>
          <w:lang w:eastAsia="zh-CN"/>
        </w:rPr>
        <w:t>。</w:t>
      </w:r>
    </w:p>
    <w:p>
      <w:pPr>
        <w:spacing w:line="336"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5. 本项目不接受联合体投标，</w:t>
      </w:r>
      <w:r>
        <w:rPr>
          <w:rFonts w:ascii="Times New Roman" w:hAnsi="Times New Roman" w:cs="Times New Roman"/>
          <w:sz w:val="24"/>
          <w:szCs w:val="24"/>
          <w:lang w:eastAsia="zh-CN"/>
        </w:rPr>
        <w:t>不允许转包或分包。</w:t>
      </w:r>
    </w:p>
    <w:p>
      <w:pPr>
        <w:pStyle w:val="3"/>
        <w:spacing w:before="95" w:after="120" w:afterLines="50"/>
        <w:ind w:left="0"/>
        <w:rPr>
          <w:rFonts w:cs="Times New Roman" w:asciiTheme="majorEastAsia" w:hAnsiTheme="majorEastAsia" w:eastAsiaTheme="majorEastAsia"/>
          <w:sz w:val="24"/>
          <w:szCs w:val="24"/>
          <w:lang w:eastAsia="zh-CN"/>
        </w:rPr>
      </w:pPr>
      <w:r>
        <w:rPr>
          <w:rFonts w:hint="eastAsia" w:cs="Times New Roman" w:asciiTheme="majorEastAsia" w:hAnsiTheme="majorEastAsia" w:eastAsiaTheme="majorEastAsia"/>
          <w:sz w:val="24"/>
          <w:szCs w:val="24"/>
          <w:lang w:eastAsia="zh-CN"/>
        </w:rPr>
        <w:t>九</w:t>
      </w:r>
      <w:r>
        <w:rPr>
          <w:rFonts w:cs="Times New Roman" w:asciiTheme="majorEastAsia" w:hAnsiTheme="majorEastAsia" w:eastAsiaTheme="majorEastAsia"/>
          <w:sz w:val="24"/>
          <w:szCs w:val="24"/>
          <w:lang w:eastAsia="zh-CN"/>
        </w:rPr>
        <w:t>、参选保证金：</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1. 参选单位应缴纳参选保证金，保证金金额</w:t>
      </w:r>
      <w:r>
        <w:rPr>
          <w:rFonts w:hint="eastAsia" w:ascii="Times New Roman" w:hAnsi="Times New Roman" w:cs="Times New Roman"/>
          <w:sz w:val="24"/>
          <w:szCs w:val="24"/>
          <w:lang w:eastAsia="zh-CN"/>
        </w:rPr>
        <w:t>人民币3.90万</w:t>
      </w:r>
      <w:r>
        <w:rPr>
          <w:rFonts w:ascii="Times New Roman" w:hAnsi="Times New Roman" w:cs="Times New Roman"/>
          <w:sz w:val="24"/>
          <w:szCs w:val="24"/>
          <w:lang w:eastAsia="zh-CN"/>
        </w:rPr>
        <w:t>元整，参选单位应按照要求从参选单位基本账户转入比选单位的账户，比选单位账户信息如下：</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开户名称：福建福海创石油化工有限公司</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开户银行：中国银行股份有限公司漳州古雷经济开发区支行</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帐   号：406574816628</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注明用途： </w:t>
      </w:r>
      <w:r>
        <w:rPr>
          <w:rFonts w:hint="eastAsia" w:ascii="Times New Roman" w:hAnsi="Times New Roman" w:cs="Times New Roman"/>
          <w:sz w:val="24"/>
          <w:szCs w:val="24"/>
          <w:lang w:eastAsia="zh-CN"/>
        </w:rPr>
        <w:t>福海创海边宿舍楼中央空调更新</w:t>
      </w:r>
      <w:r>
        <w:rPr>
          <w:rFonts w:ascii="Times New Roman" w:hAnsi="Times New Roman" w:cs="Times New Roman"/>
          <w:sz w:val="24"/>
          <w:szCs w:val="24"/>
          <w:lang w:eastAsia="zh-CN"/>
        </w:rPr>
        <w:t>项目参选保证金</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参选保证金有效期：90日历天。</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对于未能按要求提交保证金的参选文件，比选单位可以视为不符合上面比选要求而予以拒绝；</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比选结束退还</w:t>
      </w:r>
      <w:r>
        <w:rPr>
          <w:rFonts w:hint="eastAsia" w:ascii="Times New Roman" w:hAnsi="Times New Roman" w:cs="Times New Roman"/>
          <w:sz w:val="24"/>
          <w:szCs w:val="24"/>
          <w:lang w:eastAsia="zh-CN"/>
        </w:rPr>
        <w:t>参</w:t>
      </w:r>
      <w:r>
        <w:rPr>
          <w:rFonts w:ascii="Times New Roman" w:hAnsi="Times New Roman" w:cs="Times New Roman"/>
          <w:sz w:val="24"/>
          <w:szCs w:val="24"/>
          <w:lang w:eastAsia="zh-CN"/>
        </w:rPr>
        <w:t>选保证金（无息），最迟不超过规定的比选有效期满后的20天；</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如有下列情况发生，将被没收参选保证金：</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（1）参选单位在参选有效期内撤回参选文件；</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（2）参选单位未能按接到中标通知书后规定的时间内签定合同。</w:t>
      </w:r>
    </w:p>
    <w:p>
      <w:pPr>
        <w:spacing w:before="120" w:beforeLines="50" w:line="324" w:lineRule="auto"/>
        <w:rPr>
          <w:rFonts w:ascii="Times New Roman" w:hAnsi="Times New Roman" w:cs="Times New Roman"/>
          <w:b/>
          <w:sz w:val="24"/>
          <w:szCs w:val="24"/>
          <w:lang w:eastAsia="zh-CN"/>
        </w:rPr>
      </w:pPr>
      <w:r>
        <w:rPr>
          <w:rFonts w:hint="eastAsia" w:ascii="Times New Roman" w:hAnsi="Times New Roman" w:cs="Times New Roman"/>
          <w:b/>
          <w:sz w:val="24"/>
          <w:szCs w:val="24"/>
          <w:lang w:eastAsia="zh-CN"/>
        </w:rPr>
        <w:t>十</w:t>
      </w:r>
      <w:r>
        <w:rPr>
          <w:rFonts w:ascii="Times New Roman" w:hAnsi="Times New Roman" w:cs="Times New Roman"/>
          <w:b/>
          <w:sz w:val="24"/>
          <w:szCs w:val="24"/>
          <w:lang w:eastAsia="zh-CN"/>
        </w:rPr>
        <w:t>、比选公示及参选文件的递交：</w:t>
      </w:r>
    </w:p>
    <w:p>
      <w:pPr>
        <w:spacing w:line="336" w:lineRule="auto"/>
        <w:ind w:firstLine="482" w:firstLineChars="200"/>
        <w:rPr>
          <w:rFonts w:ascii="Times New Roman" w:hAnsi="Times New Roman" w:cs="Times New Roman"/>
          <w:b/>
          <w:sz w:val="24"/>
          <w:szCs w:val="24"/>
          <w:lang w:eastAsia="zh-CN"/>
        </w:rPr>
      </w:pPr>
      <w:r>
        <w:rPr>
          <w:rFonts w:hint="eastAsia" w:ascii="Times New Roman" w:hAnsi="Times New Roman" w:cs="Times New Roman"/>
          <w:b/>
          <w:sz w:val="24"/>
          <w:szCs w:val="24"/>
          <w:lang w:eastAsia="zh-CN"/>
        </w:rPr>
        <w:t xml:space="preserve">1. </w:t>
      </w:r>
      <w:r>
        <w:rPr>
          <w:rFonts w:ascii="Times New Roman" w:hAnsi="Times New Roman" w:cs="Times New Roman"/>
          <w:b/>
          <w:sz w:val="24"/>
          <w:szCs w:val="24"/>
          <w:lang w:eastAsia="zh-CN"/>
        </w:rPr>
        <w:t xml:space="preserve">比选公示时间： </w:t>
      </w:r>
      <w:r>
        <w:rPr>
          <w:rFonts w:hint="eastAsia" w:ascii="Times New Roman" w:hAnsi="Times New Roman" w:cs="Times New Roman"/>
          <w:b/>
          <w:sz w:val="24"/>
          <w:szCs w:val="24"/>
          <w:lang w:eastAsia="zh-CN"/>
        </w:rPr>
        <w:t>自</w:t>
      </w:r>
      <w:r>
        <w:rPr>
          <w:rFonts w:ascii="Times New Roman" w:hAnsi="Times New Roman" w:cs="Times New Roman"/>
          <w:b/>
          <w:sz w:val="24"/>
          <w:szCs w:val="24"/>
          <w:lang w:eastAsia="zh-CN"/>
        </w:rPr>
        <w:t>202</w:t>
      </w:r>
      <w:r>
        <w:rPr>
          <w:rFonts w:hint="eastAsia" w:ascii="Times New Roman" w:hAnsi="Times New Roman" w:cs="Times New Roman"/>
          <w:b/>
          <w:sz w:val="24"/>
          <w:szCs w:val="24"/>
          <w:lang w:eastAsia="zh-CN"/>
        </w:rPr>
        <w:t>4</w:t>
      </w:r>
      <w:r>
        <w:rPr>
          <w:rFonts w:ascii="Times New Roman" w:hAnsi="Times New Roman" w:cs="Times New Roman"/>
          <w:b/>
          <w:sz w:val="24"/>
          <w:szCs w:val="24"/>
          <w:lang w:eastAsia="zh-CN"/>
        </w:rPr>
        <w:t>年</w:t>
      </w:r>
      <w:r>
        <w:rPr>
          <w:rFonts w:hint="eastAsia" w:ascii="Times New Roman" w:hAnsi="Times New Roman" w:cs="Times New Roman"/>
          <w:b/>
          <w:sz w:val="24"/>
          <w:szCs w:val="24"/>
          <w:lang w:val="en-US" w:eastAsia="zh-CN"/>
        </w:rPr>
        <w:t>04</w:t>
      </w:r>
      <w:r>
        <w:rPr>
          <w:rFonts w:ascii="Times New Roman" w:hAnsi="Times New Roman" w:cs="Times New Roman"/>
          <w:b/>
          <w:sz w:val="24"/>
          <w:szCs w:val="24"/>
          <w:lang w:eastAsia="zh-CN"/>
        </w:rPr>
        <w:t>月</w:t>
      </w:r>
      <w:r>
        <w:rPr>
          <w:rFonts w:hint="eastAsia" w:ascii="Times New Roman" w:hAnsi="Times New Roman" w:cs="Times New Roman"/>
          <w:b/>
          <w:sz w:val="24"/>
          <w:szCs w:val="24"/>
          <w:lang w:val="en-US" w:eastAsia="zh-CN"/>
        </w:rPr>
        <w:t>19</w:t>
      </w:r>
      <w:r>
        <w:rPr>
          <w:rFonts w:ascii="Times New Roman" w:hAnsi="Times New Roman" w:cs="Times New Roman"/>
          <w:b/>
          <w:sz w:val="24"/>
          <w:szCs w:val="24"/>
          <w:lang w:eastAsia="zh-CN"/>
        </w:rPr>
        <w:t>日-</w:t>
      </w:r>
      <w:r>
        <w:rPr>
          <w:rFonts w:hint="eastAsia" w:ascii="Times New Roman" w:hAnsi="Times New Roman" w:cs="Times New Roman"/>
          <w:b/>
          <w:sz w:val="24"/>
          <w:szCs w:val="24"/>
          <w:lang w:val="en-US" w:eastAsia="zh-CN"/>
        </w:rPr>
        <w:t>2024年04</w:t>
      </w:r>
      <w:r>
        <w:rPr>
          <w:rFonts w:ascii="Times New Roman" w:hAnsi="Times New Roman" w:cs="Times New Roman"/>
          <w:b/>
          <w:sz w:val="24"/>
          <w:szCs w:val="24"/>
          <w:lang w:eastAsia="zh-CN"/>
        </w:rPr>
        <w:t>月</w:t>
      </w:r>
      <w:r>
        <w:rPr>
          <w:rFonts w:hint="eastAsia" w:ascii="Times New Roman" w:hAnsi="Times New Roman" w:cs="Times New Roman"/>
          <w:b/>
          <w:sz w:val="24"/>
          <w:szCs w:val="24"/>
          <w:lang w:val="en-US" w:eastAsia="zh-CN"/>
        </w:rPr>
        <w:t>25</w:t>
      </w:r>
      <w:r>
        <w:rPr>
          <w:rFonts w:ascii="Times New Roman" w:hAnsi="Times New Roman" w:cs="Times New Roman"/>
          <w:b/>
          <w:sz w:val="24"/>
          <w:szCs w:val="24"/>
          <w:lang w:eastAsia="zh-CN"/>
        </w:rPr>
        <w:t>日</w:t>
      </w:r>
      <w:r>
        <w:rPr>
          <w:rFonts w:hint="eastAsia" w:ascii="Times New Roman" w:hAnsi="Times New Roman" w:cs="Times New Roman"/>
          <w:b/>
          <w:sz w:val="24"/>
          <w:szCs w:val="24"/>
          <w:lang w:eastAsia="zh-CN"/>
        </w:rPr>
        <w:t>(共</w:t>
      </w:r>
      <w:r>
        <w:rPr>
          <w:rFonts w:ascii="Times New Roman" w:hAnsi="Times New Roman" w:cs="Times New Roman"/>
          <w:b/>
          <w:sz w:val="24"/>
          <w:szCs w:val="24"/>
          <w:lang w:eastAsia="zh-CN"/>
        </w:rPr>
        <w:t>7</w:t>
      </w:r>
      <w:r>
        <w:rPr>
          <w:rFonts w:hint="eastAsia" w:ascii="Times New Roman" w:hAnsi="Times New Roman" w:cs="Times New Roman"/>
          <w:b/>
          <w:sz w:val="24"/>
          <w:szCs w:val="24"/>
          <w:lang w:eastAsia="zh-CN"/>
        </w:rPr>
        <w:t>天）</w:t>
      </w:r>
      <w:r>
        <w:rPr>
          <w:rFonts w:ascii="Times New Roman" w:hAnsi="Times New Roman" w:cs="Times New Roman"/>
          <w:b/>
          <w:sz w:val="24"/>
          <w:szCs w:val="24"/>
          <w:lang w:eastAsia="zh-CN"/>
        </w:rPr>
        <w:t>，公示期间请有意向参选人联系比选人进行</w:t>
      </w:r>
      <w:r>
        <w:rPr>
          <w:rFonts w:hint="eastAsia" w:ascii="Times New Roman" w:hAnsi="Times New Roman" w:cs="Times New Roman"/>
          <w:b/>
          <w:sz w:val="24"/>
          <w:szCs w:val="24"/>
          <w:lang w:eastAsia="zh-CN"/>
        </w:rPr>
        <w:t>实地勘察及技术</w:t>
      </w:r>
      <w:r>
        <w:rPr>
          <w:rFonts w:ascii="Times New Roman" w:hAnsi="Times New Roman" w:cs="Times New Roman"/>
          <w:b/>
          <w:sz w:val="24"/>
          <w:szCs w:val="24"/>
          <w:lang w:eastAsia="zh-CN"/>
        </w:rPr>
        <w:t>交流澄清。</w:t>
      </w:r>
    </w:p>
    <w:p>
      <w:pPr>
        <w:spacing w:line="336" w:lineRule="auto"/>
        <w:ind w:firstLine="482" w:firstLineChars="200"/>
        <w:rPr>
          <w:rFonts w:ascii="Times New Roman" w:hAnsi="Times New Roman" w:cs="Times New Roman"/>
          <w:b/>
          <w:sz w:val="24"/>
          <w:szCs w:val="24"/>
          <w:lang w:eastAsia="zh-CN"/>
        </w:rPr>
      </w:pPr>
      <w:r>
        <w:rPr>
          <w:rFonts w:ascii="Times New Roman" w:hAnsi="Times New Roman" w:cs="Times New Roman"/>
          <w:b/>
          <w:sz w:val="24"/>
          <w:szCs w:val="24"/>
          <w:lang w:eastAsia="zh-CN"/>
        </w:rPr>
        <w:t>参选文件递交截止时间：202</w:t>
      </w:r>
      <w:r>
        <w:rPr>
          <w:rFonts w:hint="eastAsia" w:ascii="Times New Roman" w:hAnsi="Times New Roman" w:cs="Times New Roman"/>
          <w:b/>
          <w:sz w:val="24"/>
          <w:szCs w:val="24"/>
          <w:lang w:eastAsia="zh-CN"/>
        </w:rPr>
        <w:t>4</w:t>
      </w:r>
      <w:r>
        <w:rPr>
          <w:rFonts w:ascii="Times New Roman" w:hAnsi="Times New Roman" w:cs="Times New Roman"/>
          <w:b/>
          <w:sz w:val="24"/>
          <w:szCs w:val="24"/>
          <w:lang w:eastAsia="zh-CN"/>
        </w:rPr>
        <w:t>年</w:t>
      </w:r>
      <w:r>
        <w:rPr>
          <w:rFonts w:hint="eastAsia" w:ascii="Times New Roman" w:hAnsi="Times New Roman" w:cs="Times New Roman"/>
          <w:b/>
          <w:sz w:val="24"/>
          <w:szCs w:val="24"/>
          <w:lang w:val="en-US" w:eastAsia="zh-CN"/>
        </w:rPr>
        <w:t>04</w:t>
      </w:r>
      <w:r>
        <w:rPr>
          <w:rFonts w:ascii="Times New Roman" w:hAnsi="Times New Roman" w:cs="Times New Roman"/>
          <w:b/>
          <w:sz w:val="24"/>
          <w:szCs w:val="24"/>
          <w:lang w:eastAsia="zh-CN"/>
        </w:rPr>
        <w:t>月</w:t>
      </w:r>
      <w:r>
        <w:rPr>
          <w:rFonts w:hint="eastAsia" w:ascii="Times New Roman" w:hAnsi="Times New Roman" w:cs="Times New Roman"/>
          <w:b/>
          <w:sz w:val="24"/>
          <w:szCs w:val="24"/>
          <w:lang w:val="en-US" w:eastAsia="zh-CN"/>
        </w:rPr>
        <w:t>25</w:t>
      </w:r>
      <w:bookmarkStart w:id="1" w:name="_GoBack"/>
      <w:bookmarkEnd w:id="1"/>
      <w:r>
        <w:rPr>
          <w:rFonts w:ascii="Times New Roman" w:hAnsi="Times New Roman" w:cs="Times New Roman"/>
          <w:b/>
          <w:sz w:val="24"/>
          <w:szCs w:val="24"/>
          <w:lang w:eastAsia="zh-CN"/>
        </w:rPr>
        <w:t>日17：00之前（以收到参选文件为准）。</w:t>
      </w:r>
    </w:p>
    <w:p>
      <w:pPr>
        <w:spacing w:line="336" w:lineRule="auto"/>
        <w:ind w:firstLine="482" w:firstLineChars="200"/>
        <w:rPr>
          <w:rFonts w:ascii="Times New Roman" w:hAnsi="Times New Roman" w:cs="Times New Roman"/>
          <w:b/>
          <w:sz w:val="24"/>
          <w:szCs w:val="24"/>
          <w:lang w:eastAsia="zh-CN"/>
        </w:rPr>
      </w:pPr>
      <w:r>
        <w:rPr>
          <w:rFonts w:ascii="Times New Roman" w:hAnsi="Times New Roman" w:cs="Times New Roman"/>
          <w:b/>
          <w:sz w:val="24"/>
          <w:szCs w:val="24"/>
          <w:lang w:eastAsia="zh-CN"/>
        </w:rPr>
        <w:t>2.</w:t>
      </w:r>
      <w:r>
        <w:rPr>
          <w:rFonts w:hint="eastAsia" w:ascii="Times New Roman" w:hAnsi="Times New Roman" w:cs="Times New Roman"/>
          <w:b/>
          <w:sz w:val="24"/>
          <w:szCs w:val="24"/>
          <w:lang w:eastAsia="zh-CN"/>
        </w:rPr>
        <w:t xml:space="preserve"> </w:t>
      </w:r>
      <w:r>
        <w:rPr>
          <w:rFonts w:ascii="Times New Roman" w:hAnsi="Times New Roman" w:cs="Times New Roman"/>
          <w:b/>
          <w:sz w:val="24"/>
          <w:szCs w:val="24"/>
          <w:lang w:eastAsia="zh-CN"/>
        </w:rPr>
        <w:t>递交参选文件的地点为：福建福海创石油化工有限公司办公楼（福建省漳州市漳浦县杜浔镇杜昌路9号），联系人：黄梅钦    联系电话：0596-6311073</w:t>
      </w:r>
    </w:p>
    <w:p>
      <w:pPr>
        <w:spacing w:line="336" w:lineRule="auto"/>
        <w:ind w:firstLine="482" w:firstLineChars="200"/>
        <w:rPr>
          <w:rFonts w:ascii="Times New Roman" w:hAnsi="Times New Roman" w:cs="Times New Roman"/>
          <w:b/>
          <w:sz w:val="24"/>
          <w:szCs w:val="24"/>
          <w:lang w:eastAsia="zh-CN"/>
        </w:rPr>
      </w:pPr>
      <w:r>
        <w:rPr>
          <w:rFonts w:ascii="Times New Roman" w:hAnsi="Times New Roman" w:cs="Times New Roman"/>
          <w:b/>
          <w:sz w:val="24"/>
          <w:szCs w:val="24"/>
          <w:lang w:eastAsia="zh-CN"/>
        </w:rPr>
        <w:t>注：请使用顺丰快递或中国邮政 EMS 快递，其他快递不能保证送达目的地。</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寄送快递时，请在快递件上面写备注清楚寄件人公司名称及相应标书项目名称！！ </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3.只允许参选人有一个参选方案，否则将被视为无效参选。</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4.逾期送达的或未送达指定地点或参选文件密封不符合规定要求的参选文件，比选人不予受理。参选人所提交的比选文件在评选结束后，无论中选与否都不退还。</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5.参选人收到比选文件后，如有疑问需要澄清，请以书面形式在规定时间内报比选人汇总。</w:t>
      </w:r>
    </w:p>
    <w:p>
      <w:pPr>
        <w:spacing w:line="336"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36" w:lineRule="auto"/>
        <w:ind w:firstLine="480" w:firstLineChars="200"/>
        <w:rPr>
          <w:rFonts w:ascii="Times New Roman" w:hAnsi="Times New Roman" w:cs="Times New Roman"/>
          <w:sz w:val="24"/>
          <w:szCs w:val="24"/>
          <w:lang w:eastAsia="zh-CN"/>
        </w:rPr>
        <w:sectPr>
          <w:pgSz w:w="11910" w:h="16840"/>
          <w:pgMar w:top="1420" w:right="137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6"/>
        <w:rPr>
          <w:b/>
          <w:sz w:val="20"/>
          <w:lang w:eastAsia="zh-CN"/>
        </w:rPr>
      </w:pPr>
    </w:p>
    <w:p>
      <w:pPr>
        <w:pStyle w:val="3"/>
        <w:spacing w:before="176"/>
        <w:rPr>
          <w:bCs w:val="0"/>
          <w:w w:val="95"/>
          <w:szCs w:val="22"/>
          <w:lang w:eastAsia="zh-CN"/>
        </w:rPr>
      </w:pPr>
      <w:r>
        <w:rPr>
          <w:bCs w:val="0"/>
          <w:w w:val="95"/>
          <w:szCs w:val="22"/>
          <w:lang w:eastAsia="zh-CN"/>
        </w:rPr>
        <w:t>一、参选文件的组成：</w:t>
      </w:r>
    </w:p>
    <w:p>
      <w:pPr>
        <w:spacing w:line="336" w:lineRule="auto"/>
        <w:ind w:firstLine="480" w:firstLineChars="200"/>
        <w:rPr>
          <w:sz w:val="24"/>
          <w:szCs w:val="24"/>
          <w:lang w:eastAsia="zh-CN"/>
        </w:rPr>
      </w:pPr>
      <w:r>
        <w:rPr>
          <w:rFonts w:hint="eastAsia"/>
          <w:sz w:val="24"/>
          <w:szCs w:val="24"/>
          <w:lang w:eastAsia="zh-CN"/>
        </w:rPr>
        <w:t xml:space="preserve">① </w:t>
      </w:r>
      <w:r>
        <w:rPr>
          <w:sz w:val="24"/>
          <w:szCs w:val="24"/>
          <w:lang w:eastAsia="zh-CN"/>
        </w:rPr>
        <w:t>参选单位企业概况（企业简介、经营状况</w:t>
      </w:r>
      <w:r>
        <w:rPr>
          <w:rFonts w:hint="eastAsia"/>
          <w:sz w:val="24"/>
          <w:szCs w:val="24"/>
          <w:lang w:eastAsia="zh-CN"/>
        </w:rPr>
        <w:t>、业绩情况</w:t>
      </w:r>
      <w:r>
        <w:rPr>
          <w:sz w:val="24"/>
          <w:szCs w:val="24"/>
          <w:lang w:eastAsia="zh-CN"/>
        </w:rPr>
        <w:t>）、营业执照、资质证书、组织机构代码证、税务登记证（经年检或年审合格的）等</w:t>
      </w:r>
      <w:r>
        <w:rPr>
          <w:rFonts w:hint="eastAsia"/>
          <w:sz w:val="24"/>
          <w:szCs w:val="24"/>
          <w:lang w:eastAsia="zh-CN"/>
        </w:rPr>
        <w:t>，以及</w:t>
      </w:r>
      <w:r>
        <w:rPr>
          <w:sz w:val="24"/>
          <w:szCs w:val="24"/>
          <w:lang w:eastAsia="zh-CN"/>
        </w:rPr>
        <w:t>其他可以证明参选单位具有类似</w:t>
      </w:r>
      <w:r>
        <w:rPr>
          <w:rFonts w:hint="eastAsia"/>
          <w:sz w:val="24"/>
          <w:szCs w:val="24"/>
          <w:lang w:eastAsia="zh-CN"/>
        </w:rPr>
        <w:t>项目</w:t>
      </w:r>
      <w:r>
        <w:rPr>
          <w:sz w:val="24"/>
          <w:szCs w:val="24"/>
          <w:lang w:eastAsia="zh-CN"/>
        </w:rPr>
        <w:t>良好业绩的相关材料；凡弄虚作假的，一经查实，比选人有权取消其中选资格。</w:t>
      </w:r>
    </w:p>
    <w:p>
      <w:pPr>
        <w:spacing w:line="336" w:lineRule="auto"/>
        <w:ind w:firstLine="480" w:firstLineChars="200"/>
        <w:rPr>
          <w:rFonts w:ascii="Times New Roman" w:hAnsi="Times New Roman" w:cs="Times New Roman"/>
          <w:sz w:val="24"/>
          <w:szCs w:val="24"/>
          <w:lang w:eastAsia="zh-CN"/>
        </w:rPr>
      </w:pPr>
      <w:r>
        <w:rPr>
          <w:rFonts w:hint="eastAsia"/>
          <w:sz w:val="24"/>
          <w:szCs w:val="24"/>
          <w:lang w:eastAsia="zh-CN"/>
        </w:rPr>
        <w:t>②</w:t>
      </w:r>
      <w:r>
        <w:rPr>
          <w:rFonts w:hint="eastAsia" w:ascii="Times New Roman" w:hAnsi="Times New Roman" w:cs="Times New Roman"/>
          <w:sz w:val="24"/>
          <w:szCs w:val="24"/>
          <w:lang w:eastAsia="zh-CN"/>
        </w:rPr>
        <w:t>参选人资格要求中所有的资质材料：</w:t>
      </w:r>
    </w:p>
    <w:p>
      <w:pPr>
        <w:spacing w:line="336" w:lineRule="auto"/>
        <w:ind w:firstLine="480" w:firstLineChars="200"/>
        <w:rPr>
          <w:sz w:val="24"/>
          <w:szCs w:val="24"/>
          <w:lang w:eastAsia="zh-CN"/>
        </w:rPr>
      </w:pPr>
      <w:r>
        <w:rPr>
          <w:rFonts w:hint="eastAsia"/>
          <w:sz w:val="24"/>
          <w:szCs w:val="24"/>
          <w:lang w:eastAsia="zh-CN"/>
        </w:rPr>
        <w:t>2.1</w:t>
      </w:r>
      <w:r>
        <w:rPr>
          <w:sz w:val="24"/>
          <w:szCs w:val="24"/>
          <w:lang w:eastAsia="zh-CN"/>
        </w:rPr>
        <w:t xml:space="preserve"> </w:t>
      </w:r>
      <w:r>
        <w:rPr>
          <w:rFonts w:hint="eastAsia"/>
          <w:sz w:val="24"/>
          <w:szCs w:val="24"/>
          <w:lang w:eastAsia="zh-CN"/>
        </w:rPr>
        <w:t>所投空调制造商简介、资质、管理体系认证、实力证明；</w:t>
      </w:r>
    </w:p>
    <w:p>
      <w:pPr>
        <w:spacing w:line="336" w:lineRule="auto"/>
        <w:ind w:firstLine="480" w:firstLineChars="200"/>
        <w:rPr>
          <w:sz w:val="24"/>
          <w:szCs w:val="24"/>
          <w:highlight w:val="yellow"/>
          <w:lang w:eastAsia="zh-CN"/>
        </w:rPr>
      </w:pPr>
      <w:r>
        <w:rPr>
          <w:rFonts w:hint="eastAsia"/>
          <w:sz w:val="24"/>
          <w:szCs w:val="24"/>
          <w:highlight w:val="yellow"/>
          <w:lang w:eastAsia="zh-CN"/>
        </w:rPr>
        <w:t>2.2 技术、功能参数、业绩证明（</w:t>
      </w:r>
      <w:r>
        <w:rPr>
          <w:rFonts w:hint="eastAsia"/>
          <w:sz w:val="24"/>
          <w:szCs w:val="24"/>
          <w:highlight w:val="yellow"/>
          <w:lang w:val="en-US" w:eastAsia="zh-CN"/>
        </w:rPr>
        <w:t>需提供</w:t>
      </w:r>
      <w:r>
        <w:rPr>
          <w:rFonts w:hint="eastAsia"/>
          <w:sz w:val="24"/>
          <w:szCs w:val="24"/>
          <w:highlight w:val="yellow"/>
          <w:lang w:eastAsia="zh-CN"/>
        </w:rPr>
        <w:t>合同</w:t>
      </w:r>
      <w:r>
        <w:rPr>
          <w:rFonts w:hint="eastAsia"/>
          <w:sz w:val="24"/>
          <w:szCs w:val="24"/>
          <w:highlight w:val="yellow"/>
          <w:lang w:val="en-US" w:eastAsia="zh-CN"/>
        </w:rPr>
        <w:t>复印件及提供企查查、天眼查、或启信宝查询截图</w:t>
      </w:r>
      <w:r>
        <w:rPr>
          <w:rFonts w:hint="eastAsia"/>
          <w:sz w:val="24"/>
          <w:szCs w:val="24"/>
          <w:highlight w:val="yellow"/>
          <w:lang w:eastAsia="zh-CN"/>
        </w:rPr>
        <w:t>，如提供虚假合同，取消投标资格。）</w:t>
      </w:r>
    </w:p>
    <w:p>
      <w:pPr>
        <w:spacing w:line="336" w:lineRule="auto"/>
        <w:ind w:firstLine="480" w:firstLineChars="200"/>
        <w:rPr>
          <w:sz w:val="24"/>
          <w:szCs w:val="24"/>
          <w:lang w:eastAsia="zh-CN"/>
        </w:rPr>
      </w:pPr>
      <w:r>
        <w:rPr>
          <w:rFonts w:hint="eastAsia"/>
          <w:sz w:val="24"/>
          <w:szCs w:val="24"/>
          <w:lang w:eastAsia="zh-CN"/>
        </w:rPr>
        <w:t>2.3 安装调试完成时间承诺；</w:t>
      </w:r>
    </w:p>
    <w:p>
      <w:pPr>
        <w:spacing w:line="336" w:lineRule="auto"/>
        <w:ind w:firstLine="480" w:firstLineChars="200"/>
        <w:rPr>
          <w:sz w:val="24"/>
          <w:szCs w:val="24"/>
          <w:lang w:eastAsia="zh-CN"/>
        </w:rPr>
      </w:pPr>
      <w:r>
        <w:rPr>
          <w:rFonts w:hint="eastAsia"/>
          <w:sz w:val="24"/>
          <w:szCs w:val="24"/>
          <w:lang w:eastAsia="zh-CN"/>
        </w:rPr>
        <w:t>2.4 投标要求的其他文件。</w:t>
      </w:r>
    </w:p>
    <w:p>
      <w:pPr>
        <w:spacing w:line="336" w:lineRule="auto"/>
        <w:ind w:firstLine="480" w:firstLineChars="200"/>
        <w:rPr>
          <w:sz w:val="24"/>
          <w:szCs w:val="24"/>
          <w:lang w:eastAsia="zh-CN"/>
        </w:rPr>
      </w:pPr>
      <w:r>
        <w:rPr>
          <w:sz w:val="24"/>
          <w:szCs w:val="24"/>
          <w:lang w:eastAsia="zh-CN"/>
        </w:rPr>
        <w:t>③参选单位出具业务联系人的授权代表证明，业务联系人或被授权代表变更时应取得相应的具有法律效力的证明材料。</w:t>
      </w:r>
    </w:p>
    <w:p>
      <w:pPr>
        <w:spacing w:line="336" w:lineRule="auto"/>
        <w:ind w:firstLine="480" w:firstLineChars="200"/>
        <w:rPr>
          <w:sz w:val="24"/>
          <w:szCs w:val="24"/>
          <w:lang w:eastAsia="zh-CN"/>
        </w:rPr>
      </w:pPr>
      <w:r>
        <w:rPr>
          <w:sz w:val="24"/>
          <w:szCs w:val="24"/>
          <w:lang w:eastAsia="zh-CN"/>
        </w:rPr>
        <w:t>④提供参选报价表(详见附件)。</w:t>
      </w:r>
    </w:p>
    <w:p>
      <w:pPr>
        <w:spacing w:line="336" w:lineRule="auto"/>
        <w:ind w:firstLine="480" w:firstLineChars="200"/>
        <w:rPr>
          <w:sz w:val="24"/>
          <w:szCs w:val="24"/>
          <w:lang w:eastAsia="zh-CN"/>
        </w:rPr>
      </w:pPr>
      <w:r>
        <w:rPr>
          <w:sz w:val="24"/>
          <w:szCs w:val="24"/>
          <w:lang w:eastAsia="zh-CN"/>
        </w:rPr>
        <w:t>⑤以上①至④项内容胶装密封并加盖公章。</w:t>
      </w:r>
      <w:r>
        <w:rPr>
          <w:rFonts w:hint="eastAsia"/>
          <w:sz w:val="24"/>
          <w:szCs w:val="24"/>
          <w:lang w:eastAsia="zh-CN"/>
        </w:rPr>
        <w:t>并提供全套盖章的比选文件的电子档资料，需用U盘存放与报价函一并密封。</w:t>
      </w:r>
    </w:p>
    <w:p>
      <w:pPr>
        <w:pStyle w:val="3"/>
        <w:spacing w:before="176"/>
        <w:rPr>
          <w:bCs w:val="0"/>
          <w:w w:val="95"/>
          <w:szCs w:val="22"/>
          <w:lang w:eastAsia="zh-CN"/>
        </w:rPr>
      </w:pPr>
      <w:r>
        <w:rPr>
          <w:bCs w:val="0"/>
          <w:w w:val="95"/>
          <w:szCs w:val="22"/>
          <w:lang w:eastAsia="zh-CN"/>
        </w:rPr>
        <w:t>二、参选书格式内容</w:t>
      </w:r>
    </w:p>
    <w:p>
      <w:pPr>
        <w:pStyle w:val="6"/>
        <w:spacing w:before="188"/>
        <w:ind w:left="598"/>
        <w:rPr>
          <w:lang w:eastAsia="zh-CN"/>
        </w:rPr>
      </w:pPr>
      <w:r>
        <w:rPr>
          <w:lang w:eastAsia="zh-CN"/>
        </w:rPr>
        <w:t>参选人应按附件二格式内容要求进行参选书的编制。</w:t>
      </w:r>
    </w:p>
    <w:p>
      <w:pPr>
        <w:pStyle w:val="3"/>
        <w:spacing w:before="176"/>
        <w:rPr>
          <w:bCs w:val="0"/>
          <w:w w:val="95"/>
          <w:szCs w:val="22"/>
          <w:lang w:eastAsia="zh-CN"/>
        </w:rPr>
      </w:pPr>
      <w:r>
        <w:rPr>
          <w:bCs w:val="0"/>
          <w:w w:val="95"/>
          <w:szCs w:val="22"/>
          <w:lang w:eastAsia="zh-CN"/>
        </w:rPr>
        <w:t>三、参选报价</w:t>
      </w:r>
    </w:p>
    <w:p>
      <w:pPr>
        <w:pStyle w:val="6"/>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3"/>
        <w:spacing w:before="176"/>
        <w:rPr>
          <w:bCs w:val="0"/>
          <w:w w:val="95"/>
          <w:szCs w:val="22"/>
          <w:lang w:eastAsia="zh-CN"/>
        </w:rPr>
      </w:pPr>
      <w:r>
        <w:rPr>
          <w:bCs w:val="0"/>
          <w:w w:val="95"/>
          <w:szCs w:val="22"/>
          <w:lang w:eastAsia="zh-CN"/>
        </w:rPr>
        <w:t>四、特别说明</w:t>
      </w:r>
    </w:p>
    <w:p>
      <w:pPr>
        <w:pStyle w:val="6"/>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pPr>
        <w:pStyle w:val="6"/>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pPr>
        <w:pStyle w:val="6"/>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spacing w:line="357"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6"/>
        <w:rPr>
          <w:b/>
          <w:sz w:val="20"/>
          <w:lang w:eastAsia="zh-CN"/>
        </w:rPr>
      </w:pPr>
    </w:p>
    <w:p>
      <w:pPr>
        <w:spacing w:before="15"/>
        <w:ind w:left="680"/>
        <w:rPr>
          <w:b/>
          <w:sz w:val="28"/>
          <w:lang w:eastAsia="zh-CN"/>
        </w:rPr>
      </w:pPr>
      <w:r>
        <w:rPr>
          <w:b/>
          <w:w w:val="95"/>
          <w:sz w:val="28"/>
          <w:lang w:eastAsia="zh-CN"/>
        </w:rPr>
        <w:t>一、规则：</w:t>
      </w:r>
    </w:p>
    <w:p>
      <w:pPr>
        <w:pStyle w:val="6"/>
        <w:spacing w:before="35" w:line="355" w:lineRule="auto"/>
        <w:ind w:left="118" w:right="224" w:firstLine="480"/>
        <w:rPr>
          <w:spacing w:val="-9"/>
          <w:lang w:eastAsia="zh-CN"/>
        </w:rPr>
      </w:pPr>
      <w:r>
        <w:rPr>
          <w:spacing w:val="-9"/>
          <w:lang w:eastAsia="zh-CN"/>
        </w:rPr>
        <w:t>1. 比选人在评选时，</w:t>
      </w:r>
      <w:r>
        <w:rPr>
          <w:rFonts w:hint="eastAsia"/>
          <w:spacing w:val="-9"/>
          <w:lang w:eastAsia="zh-CN"/>
        </w:rPr>
        <w:t>先针对参选人的技术部分进行评选，技术合格的参选人的商务标方可进入最终商务评选，经技术评选和商务评选后选择综合总分最高者作为中选单位，技术标和商务标占比3：7。</w:t>
      </w:r>
    </w:p>
    <w:p>
      <w:pPr>
        <w:pStyle w:val="6"/>
        <w:spacing w:before="35" w:line="355" w:lineRule="auto"/>
        <w:ind w:left="118" w:right="224" w:firstLine="480"/>
        <w:rPr>
          <w:spacing w:val="-9"/>
          <w:lang w:eastAsia="zh-CN"/>
        </w:rPr>
      </w:pPr>
      <w:r>
        <w:rPr>
          <w:spacing w:val="-9"/>
          <w:lang w:eastAsia="zh-CN"/>
        </w:rPr>
        <w:t>2.参选人串选、相互勾结故意压低标价以排挤竞争对手的公平竞争的，其参选无效。</w:t>
      </w:r>
    </w:p>
    <w:p>
      <w:pPr>
        <w:pStyle w:val="6"/>
        <w:spacing w:before="35" w:line="355" w:lineRule="auto"/>
        <w:ind w:left="118" w:right="224" w:firstLine="480"/>
        <w:rPr>
          <w:spacing w:val="-9"/>
          <w:lang w:eastAsia="zh-CN"/>
        </w:rPr>
      </w:pPr>
      <w:r>
        <w:rPr>
          <w:spacing w:val="-9"/>
          <w:lang w:eastAsia="zh-CN"/>
        </w:rPr>
        <w:t>3.替补候选人的设定与使用：在合同签订前，比选</w:t>
      </w:r>
      <w:r>
        <w:rPr>
          <w:rFonts w:hint="eastAsia"/>
          <w:spacing w:val="-9"/>
          <w:lang w:eastAsia="zh-CN"/>
        </w:rPr>
        <w:t>人</w:t>
      </w:r>
      <w:r>
        <w:rPr>
          <w:spacing w:val="-9"/>
          <w:lang w:eastAsia="zh-CN"/>
        </w:rPr>
        <w:t>发现参选人的参选报价或供货范围有缺漏、实际应标产品或服务存在重大偏差、或参选材料存在欺诈行为时、或参选人因不可抗力或自身原因不能履行合同的，将有理由取消中选人资格，保留依法追究的权利； 并</w:t>
      </w:r>
      <w:r>
        <w:rPr>
          <w:rFonts w:hint="eastAsia"/>
          <w:spacing w:val="-9"/>
          <w:lang w:eastAsia="zh-CN"/>
        </w:rPr>
        <w:t>可</w:t>
      </w:r>
      <w:r>
        <w:rPr>
          <w:spacing w:val="-9"/>
          <w:lang w:eastAsia="zh-CN"/>
        </w:rPr>
        <w:t>依法确定排名第二名的中选候选人为本项目的中选人</w:t>
      </w:r>
      <w:r>
        <w:rPr>
          <w:rFonts w:hint="eastAsia"/>
          <w:spacing w:val="-9"/>
          <w:lang w:eastAsia="zh-CN"/>
        </w:rPr>
        <w:t>或重新组织比选</w:t>
      </w:r>
      <w:r>
        <w:rPr>
          <w:spacing w:val="-9"/>
          <w:lang w:eastAsia="zh-CN"/>
        </w:rPr>
        <w:t>。</w:t>
      </w:r>
    </w:p>
    <w:p>
      <w:pPr>
        <w:pStyle w:val="3"/>
        <w:spacing w:before="83"/>
        <w:rPr>
          <w:lang w:eastAsia="zh-CN"/>
        </w:rPr>
      </w:pPr>
      <w:r>
        <w:rPr>
          <w:w w:val="95"/>
          <w:lang w:eastAsia="zh-CN"/>
        </w:rPr>
        <w:t>二、资格审查：</w:t>
      </w:r>
    </w:p>
    <w:p>
      <w:pPr>
        <w:pStyle w:val="6"/>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pPr>
        <w:spacing w:before="120" w:beforeLines="50" w:after="120" w:afterLines="5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pPr>
        <w:spacing w:before="120" w:beforeLines="50" w:after="120" w:afterLines="50" w:line="360" w:lineRule="auto"/>
        <w:ind w:firstLine="436" w:firstLineChars="200"/>
        <w:rPr>
          <w:sz w:val="24"/>
          <w:szCs w:val="24"/>
          <w:lang w:eastAsia="zh-CN"/>
        </w:rPr>
      </w:pPr>
      <w:r>
        <w:rPr>
          <w:spacing w:val="-11"/>
          <w:sz w:val="24"/>
          <w:szCs w:val="24"/>
          <w:lang w:eastAsia="zh-CN"/>
        </w:rPr>
        <w:t>评选委员会将对通过资格及实质响应性审查的各合格参选人，</w:t>
      </w:r>
      <w:r>
        <w:rPr>
          <w:rFonts w:hint="eastAsia"/>
          <w:spacing w:val="-11"/>
          <w:sz w:val="24"/>
          <w:szCs w:val="24"/>
          <w:lang w:eastAsia="zh-CN"/>
        </w:rPr>
        <w:t>经技术部分和商务部分评选后选择综合总分最高者作为中选单位，本案采用综合评分法，</w:t>
      </w:r>
      <w:r>
        <w:rPr>
          <w:rFonts w:hint="eastAsia"/>
          <w:spacing w:val="-8"/>
          <w:sz w:val="24"/>
          <w:szCs w:val="24"/>
          <w:lang w:eastAsia="zh-CN"/>
        </w:rPr>
        <w:t>技术部分(</w:t>
      </w:r>
      <w:r>
        <w:rPr>
          <w:rFonts w:hint="eastAsia"/>
          <w:sz w:val="24"/>
          <w:szCs w:val="24"/>
          <w:lang w:eastAsia="zh-CN"/>
        </w:rPr>
        <w:t>满分30分)</w:t>
      </w:r>
      <w:r>
        <w:rPr>
          <w:rFonts w:hint="eastAsia"/>
          <w:spacing w:val="-8"/>
          <w:sz w:val="24"/>
          <w:szCs w:val="24"/>
          <w:lang w:eastAsia="zh-CN"/>
        </w:rPr>
        <w:t>和商务部分(</w:t>
      </w:r>
      <w:r>
        <w:rPr>
          <w:rFonts w:hint="eastAsia"/>
          <w:sz w:val="24"/>
          <w:szCs w:val="24"/>
          <w:lang w:eastAsia="zh-CN"/>
        </w:rPr>
        <w:t>满分70分)</w:t>
      </w:r>
      <w:r>
        <w:rPr>
          <w:rFonts w:hint="eastAsia"/>
          <w:spacing w:val="-8"/>
          <w:sz w:val="24"/>
          <w:szCs w:val="24"/>
          <w:lang w:eastAsia="zh-CN"/>
        </w:rPr>
        <w:t>占比3：7 ； 具体</w:t>
      </w:r>
      <w:r>
        <w:rPr>
          <w:rFonts w:hint="eastAsia"/>
          <w:sz w:val="24"/>
          <w:szCs w:val="24"/>
          <w:lang w:eastAsia="zh-CN"/>
        </w:rPr>
        <w:t>评分细则详见下表：</w:t>
      </w:r>
    </w:p>
    <w:tbl>
      <w:tblPr>
        <w:tblStyle w:val="14"/>
        <w:tblW w:w="1011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9"/>
        <w:gridCol w:w="1969"/>
        <w:gridCol w:w="6843"/>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Header/>
          <w:tblCellSpacing w:w="0" w:type="dxa"/>
          <w:jc w:val="center"/>
        </w:trPr>
        <w:tc>
          <w:tcPr>
            <w:tcW w:w="10116" w:type="dxa"/>
            <w:gridSpan w:val="4"/>
            <w:vAlign w:val="center"/>
          </w:tcPr>
          <w:p>
            <w:pPr>
              <w:pStyle w:val="22"/>
              <w:spacing w:line="380" w:lineRule="exact"/>
              <w:jc w:val="both"/>
              <w:rPr>
                <w:sz w:val="21"/>
                <w:szCs w:val="21"/>
              </w:rPr>
            </w:pPr>
            <w:r>
              <w:rPr>
                <w:sz w:val="21"/>
                <w:szCs w:val="21"/>
              </w:rPr>
              <w:t>（一）</w:t>
            </w:r>
            <w:r>
              <w:rPr>
                <w:rFonts w:hint="eastAsia"/>
                <w:spacing w:val="5"/>
                <w:sz w:val="21"/>
                <w:szCs w:val="21"/>
                <w:shd w:val="clear" w:color="auto" w:fill="FFFFFF"/>
              </w:rPr>
              <w:t>技术</w:t>
            </w:r>
            <w:r>
              <w:rPr>
                <w:sz w:val="21"/>
                <w:szCs w:val="21"/>
              </w:rPr>
              <w:t>部分（满分</w:t>
            </w:r>
            <w:r>
              <w:rPr>
                <w:rFonts w:hint="eastAsia"/>
                <w:sz w:val="21"/>
                <w:szCs w:val="21"/>
              </w:rPr>
              <w:t>3</w:t>
            </w:r>
            <w:r>
              <w:rPr>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Header/>
          <w:tblCellSpacing w:w="0" w:type="dxa"/>
          <w:jc w:val="center"/>
        </w:trPr>
        <w:tc>
          <w:tcPr>
            <w:tcW w:w="669" w:type="dxa"/>
            <w:vAlign w:val="center"/>
          </w:tcPr>
          <w:p>
            <w:pPr>
              <w:widowControl/>
              <w:jc w:val="center"/>
              <w:rPr>
                <w:sz w:val="18"/>
                <w:szCs w:val="18"/>
                <w:lang w:eastAsia="zh-CN"/>
              </w:rPr>
            </w:pPr>
            <w:r>
              <w:rPr>
                <w:rFonts w:hint="eastAsia"/>
                <w:sz w:val="18"/>
                <w:szCs w:val="18"/>
                <w:lang w:eastAsia="zh-CN"/>
              </w:rPr>
              <w:t>序号</w:t>
            </w:r>
          </w:p>
        </w:tc>
        <w:tc>
          <w:tcPr>
            <w:tcW w:w="1969" w:type="dxa"/>
            <w:vAlign w:val="center"/>
          </w:tcPr>
          <w:p>
            <w:pPr>
              <w:widowControl/>
              <w:jc w:val="center"/>
              <w:rPr>
                <w:sz w:val="18"/>
                <w:szCs w:val="18"/>
              </w:rPr>
            </w:pPr>
            <w:r>
              <w:rPr>
                <w:sz w:val="18"/>
                <w:szCs w:val="18"/>
              </w:rPr>
              <w:t>评标项目</w:t>
            </w:r>
          </w:p>
        </w:tc>
        <w:tc>
          <w:tcPr>
            <w:tcW w:w="6843" w:type="dxa"/>
            <w:vAlign w:val="center"/>
          </w:tcPr>
          <w:p>
            <w:pPr>
              <w:widowControl/>
              <w:ind w:firstLine="2340" w:firstLineChars="1300"/>
              <w:jc w:val="center"/>
              <w:rPr>
                <w:sz w:val="18"/>
                <w:szCs w:val="18"/>
              </w:rPr>
            </w:pPr>
            <w:r>
              <w:rPr>
                <w:sz w:val="18"/>
                <w:szCs w:val="18"/>
              </w:rPr>
              <w:t>评标方法描述</w:t>
            </w:r>
          </w:p>
        </w:tc>
        <w:tc>
          <w:tcPr>
            <w:tcW w:w="635" w:type="dxa"/>
            <w:vAlign w:val="center"/>
          </w:tcPr>
          <w:p>
            <w:pPr>
              <w:widowControl/>
              <w:jc w:val="center"/>
              <w:rPr>
                <w:sz w:val="18"/>
                <w:szCs w:val="18"/>
              </w:rPr>
            </w:pPr>
            <w:r>
              <w:rPr>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blCellSpacing w:w="0" w:type="dxa"/>
          <w:jc w:val="center"/>
        </w:trPr>
        <w:tc>
          <w:tcPr>
            <w:tcW w:w="669" w:type="dxa"/>
            <w:vAlign w:val="center"/>
          </w:tcPr>
          <w:p>
            <w:pPr>
              <w:widowControl/>
              <w:jc w:val="center"/>
              <w:rPr>
                <w:sz w:val="18"/>
                <w:szCs w:val="18"/>
                <w:lang w:eastAsia="zh-CN"/>
              </w:rPr>
            </w:pPr>
            <w:r>
              <w:rPr>
                <w:rFonts w:hint="eastAsia"/>
                <w:sz w:val="18"/>
                <w:szCs w:val="18"/>
                <w:lang w:eastAsia="zh-CN"/>
              </w:rPr>
              <w:t>1-1</w:t>
            </w:r>
          </w:p>
        </w:tc>
        <w:tc>
          <w:tcPr>
            <w:tcW w:w="1969" w:type="dxa"/>
            <w:vAlign w:val="center"/>
          </w:tcPr>
          <w:p>
            <w:pPr>
              <w:widowControl/>
              <w:jc w:val="center"/>
              <w:rPr>
                <w:sz w:val="18"/>
                <w:szCs w:val="18"/>
                <w:lang w:eastAsia="zh-CN"/>
              </w:rPr>
            </w:pPr>
            <w:r>
              <w:rPr>
                <w:rFonts w:hint="eastAsia"/>
                <w:sz w:val="18"/>
                <w:szCs w:val="18"/>
                <w:lang w:eastAsia="zh-CN"/>
              </w:rPr>
              <w:t>所投设备制造商管理体系及品牌综合实力</w:t>
            </w:r>
          </w:p>
        </w:tc>
        <w:tc>
          <w:tcPr>
            <w:tcW w:w="6843" w:type="dxa"/>
            <w:vAlign w:val="center"/>
          </w:tcPr>
          <w:p>
            <w:pPr>
              <w:widowControl/>
              <w:ind w:left="220" w:leftChars="100" w:right="117" w:rightChars="53"/>
              <w:jc w:val="both"/>
              <w:rPr>
                <w:sz w:val="18"/>
                <w:szCs w:val="18"/>
                <w:lang w:eastAsia="zh-CN"/>
              </w:rPr>
            </w:pPr>
            <w:r>
              <w:rPr>
                <w:rFonts w:hint="eastAsia"/>
                <w:sz w:val="18"/>
                <w:szCs w:val="18"/>
                <w:lang w:eastAsia="zh-CN"/>
              </w:rPr>
              <w:t>为保证安装工程的专业性，投标人须具备安装指导能力，具备建筑机电安装工程专业承包二级及以上资质的得1分，不满足得不得分。（提供第三方权威机构出具的认证证书复印件，加盖投标人公章装订标书中，不提供不得分）</w:t>
            </w:r>
          </w:p>
        </w:tc>
        <w:tc>
          <w:tcPr>
            <w:tcW w:w="635" w:type="dxa"/>
            <w:vAlign w:val="center"/>
          </w:tcPr>
          <w:p>
            <w:pPr>
              <w:widowControl/>
              <w:jc w:val="center"/>
              <w:rPr>
                <w:sz w:val="18"/>
                <w:szCs w:val="18"/>
              </w:rPr>
            </w:pPr>
            <w:r>
              <w:rPr>
                <w:rFonts w:hint="eastAsia"/>
                <w:sz w:val="18"/>
                <w:szCs w:val="18"/>
                <w:lang w:eastAsia="zh-CN"/>
              </w:rPr>
              <w:t>1</w:t>
            </w:r>
            <w:r>
              <w:rPr>
                <w:rFonts w:ascii="Times New Roman" w:hAnsi="Times New Roman" w:cs="Times New Roman"/>
                <w:sz w:val="20"/>
                <w:szCs w:val="20"/>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tblCellSpacing w:w="0" w:type="dxa"/>
          <w:jc w:val="center"/>
        </w:trPr>
        <w:tc>
          <w:tcPr>
            <w:tcW w:w="669" w:type="dxa"/>
            <w:vAlign w:val="center"/>
          </w:tcPr>
          <w:p>
            <w:pPr>
              <w:widowControl/>
              <w:jc w:val="center"/>
              <w:rPr>
                <w:sz w:val="18"/>
                <w:szCs w:val="18"/>
                <w:lang w:eastAsia="zh-CN"/>
              </w:rPr>
            </w:pPr>
            <w:r>
              <w:rPr>
                <w:rFonts w:hint="eastAsia"/>
                <w:sz w:val="18"/>
                <w:szCs w:val="18"/>
                <w:lang w:eastAsia="zh-CN"/>
              </w:rPr>
              <w:t>1-2</w:t>
            </w:r>
          </w:p>
        </w:tc>
        <w:tc>
          <w:tcPr>
            <w:tcW w:w="1969" w:type="dxa"/>
            <w:vAlign w:val="center"/>
          </w:tcPr>
          <w:p>
            <w:pPr>
              <w:widowControl/>
              <w:jc w:val="center"/>
              <w:rPr>
                <w:sz w:val="18"/>
                <w:szCs w:val="18"/>
              </w:rPr>
            </w:pPr>
            <w:r>
              <w:rPr>
                <w:sz w:val="18"/>
                <w:szCs w:val="18"/>
              </w:rPr>
              <w:t>投标货物的</w:t>
            </w:r>
            <w:r>
              <w:rPr>
                <w:rFonts w:hint="eastAsia"/>
                <w:sz w:val="18"/>
                <w:szCs w:val="18"/>
              </w:rPr>
              <w:t>参数性能</w:t>
            </w:r>
          </w:p>
        </w:tc>
        <w:tc>
          <w:tcPr>
            <w:tcW w:w="6843" w:type="dxa"/>
            <w:vAlign w:val="center"/>
          </w:tcPr>
          <w:p>
            <w:pPr>
              <w:widowControl/>
              <w:ind w:right="117" w:rightChars="53" w:firstLine="138" w:firstLineChars="77"/>
              <w:jc w:val="both"/>
              <w:rPr>
                <w:sz w:val="18"/>
                <w:szCs w:val="18"/>
                <w:lang w:eastAsia="zh-CN"/>
              </w:rPr>
            </w:pPr>
            <w:r>
              <w:rPr>
                <w:rFonts w:hint="eastAsia"/>
                <w:sz w:val="18"/>
                <w:szCs w:val="18"/>
                <w:lang w:eastAsia="zh-CN"/>
              </w:rPr>
              <w:t>根据各投标人对第三条《项目内容》第1点“供货清单”各项条款内容的响应情况：（1）完全满足得2分；（2）“供货清单”中的产品参数及要求，每出现一项负偏离扣0.5分；扣完为止, 正偏离加1分，其中APF指标负偏离每项按扣1分；扣完为止；</w:t>
            </w:r>
          </w:p>
          <w:p>
            <w:pPr>
              <w:widowControl/>
              <w:ind w:right="117" w:rightChars="53" w:firstLine="138" w:firstLineChars="77"/>
              <w:jc w:val="both"/>
              <w:rPr>
                <w:sz w:val="18"/>
                <w:szCs w:val="18"/>
                <w:lang w:eastAsia="zh-CN"/>
              </w:rPr>
            </w:pPr>
            <w:r>
              <w:rPr>
                <w:rFonts w:hint="eastAsia"/>
                <w:sz w:val="18"/>
                <w:szCs w:val="18"/>
                <w:lang w:eastAsia="zh-CN"/>
              </w:rPr>
              <w:t>注1：最高3分；</w:t>
            </w:r>
          </w:p>
          <w:p>
            <w:pPr>
              <w:widowControl/>
              <w:ind w:right="117" w:rightChars="53" w:firstLine="138" w:firstLineChars="77"/>
              <w:jc w:val="both"/>
              <w:rPr>
                <w:sz w:val="18"/>
                <w:szCs w:val="18"/>
                <w:lang w:eastAsia="zh-CN"/>
              </w:rPr>
            </w:pPr>
            <w:r>
              <w:rPr>
                <w:rFonts w:hint="eastAsia"/>
                <w:sz w:val="18"/>
                <w:szCs w:val="18"/>
                <w:lang w:eastAsia="zh-CN"/>
              </w:rPr>
              <w:t>注2：请提供对照表。</w:t>
            </w:r>
          </w:p>
          <w:p>
            <w:pPr>
              <w:widowControl/>
              <w:ind w:right="117" w:rightChars="53" w:firstLine="138" w:firstLineChars="77"/>
              <w:jc w:val="both"/>
              <w:rPr>
                <w:sz w:val="18"/>
                <w:szCs w:val="18"/>
                <w:lang w:eastAsia="zh-CN"/>
              </w:rPr>
            </w:pPr>
            <w:r>
              <w:rPr>
                <w:rFonts w:hint="eastAsia"/>
                <w:sz w:val="18"/>
                <w:szCs w:val="18"/>
                <w:lang w:eastAsia="zh-CN"/>
              </w:rPr>
              <w:t>注3：空调制冷量及制热量为实质要求（允许正向偏离），负偏离投标无效。</w:t>
            </w:r>
          </w:p>
        </w:tc>
        <w:tc>
          <w:tcPr>
            <w:tcW w:w="635" w:type="dxa"/>
            <w:vAlign w:val="center"/>
          </w:tcPr>
          <w:p>
            <w:pPr>
              <w:widowControl/>
              <w:jc w:val="center"/>
              <w:rPr>
                <w:sz w:val="18"/>
                <w:szCs w:val="18"/>
                <w:lang w:eastAsia="zh-CN"/>
              </w:rPr>
            </w:pPr>
            <w:r>
              <w:rPr>
                <w:rFonts w:hint="eastAsia"/>
                <w:sz w:val="18"/>
                <w:szCs w:val="18"/>
                <w:lang w:eastAsia="zh-CN"/>
              </w:rPr>
              <w:t>3</w:t>
            </w:r>
            <w:r>
              <w:rPr>
                <w:rFonts w:ascii="Times New Roman" w:hAnsi="Times New Roman" w:cs="Times New Roman"/>
                <w:sz w:val="20"/>
                <w:szCs w:val="20"/>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7" w:hRule="atLeast"/>
          <w:tblCellSpacing w:w="0" w:type="dxa"/>
          <w:jc w:val="center"/>
        </w:trPr>
        <w:tc>
          <w:tcPr>
            <w:tcW w:w="669" w:type="dxa"/>
            <w:vMerge w:val="restart"/>
            <w:vAlign w:val="center"/>
          </w:tcPr>
          <w:p>
            <w:pPr>
              <w:widowControl/>
              <w:jc w:val="center"/>
              <w:rPr>
                <w:sz w:val="18"/>
                <w:szCs w:val="18"/>
                <w:lang w:eastAsia="zh-CN"/>
              </w:rPr>
            </w:pPr>
            <w:r>
              <w:rPr>
                <w:rFonts w:hint="eastAsia"/>
                <w:sz w:val="18"/>
                <w:szCs w:val="18"/>
                <w:lang w:eastAsia="zh-CN"/>
              </w:rPr>
              <w:t>1-3</w:t>
            </w:r>
          </w:p>
        </w:tc>
        <w:tc>
          <w:tcPr>
            <w:tcW w:w="1969" w:type="dxa"/>
            <w:vMerge w:val="restart"/>
            <w:vAlign w:val="center"/>
          </w:tcPr>
          <w:p>
            <w:pPr>
              <w:widowControl/>
              <w:jc w:val="center"/>
              <w:rPr>
                <w:sz w:val="18"/>
                <w:szCs w:val="18"/>
                <w:lang w:eastAsia="zh-CN"/>
              </w:rPr>
            </w:pPr>
          </w:p>
          <w:p>
            <w:pPr>
              <w:widowControl/>
              <w:jc w:val="center"/>
              <w:rPr>
                <w:sz w:val="18"/>
                <w:szCs w:val="18"/>
                <w:lang w:eastAsia="zh-CN"/>
              </w:rPr>
            </w:pPr>
            <w:r>
              <w:rPr>
                <w:sz w:val="18"/>
                <w:szCs w:val="18"/>
                <w:lang w:eastAsia="zh-CN"/>
              </w:rPr>
              <w:t>投标货物</w:t>
            </w:r>
            <w:r>
              <w:rPr>
                <w:rFonts w:hint="eastAsia"/>
                <w:sz w:val="18"/>
                <w:szCs w:val="18"/>
                <w:lang w:eastAsia="zh-CN"/>
              </w:rPr>
              <w:t>及项目防腐实施方案</w:t>
            </w:r>
          </w:p>
        </w:tc>
        <w:tc>
          <w:tcPr>
            <w:tcW w:w="6843" w:type="dxa"/>
            <w:vAlign w:val="center"/>
          </w:tcPr>
          <w:p>
            <w:pPr>
              <w:widowControl/>
              <w:ind w:left="117" w:leftChars="45" w:right="202" w:rightChars="92" w:hanging="18" w:hangingChars="10"/>
              <w:rPr>
                <w:sz w:val="18"/>
                <w:szCs w:val="18"/>
                <w:lang w:eastAsia="zh-CN"/>
              </w:rPr>
            </w:pPr>
            <w:r>
              <w:rPr>
                <w:rFonts w:hint="eastAsia"/>
                <w:sz w:val="18"/>
                <w:szCs w:val="18"/>
                <w:lang w:eastAsia="zh-CN"/>
              </w:rPr>
              <w:t>适用于工业环境和沿海环境，同时提供防腐方案并承诺在本案中实施，根据方案可行性及方案详细给0~6分</w:t>
            </w:r>
          </w:p>
          <w:p>
            <w:pPr>
              <w:widowControl/>
              <w:ind w:left="117" w:leftChars="45" w:right="202" w:rightChars="92" w:hanging="18" w:hangingChars="10"/>
              <w:rPr>
                <w:sz w:val="18"/>
                <w:szCs w:val="18"/>
                <w:lang w:eastAsia="zh-CN"/>
              </w:rPr>
            </w:pPr>
            <w:r>
              <w:rPr>
                <w:rFonts w:hint="eastAsia"/>
                <w:sz w:val="18"/>
                <w:szCs w:val="18"/>
                <w:lang w:eastAsia="zh-CN"/>
              </w:rPr>
              <w:t>注1：请提方案及承诺书（未提供不得分），编制本项目所供货安装的产品防腐方案，得1~2分；</w:t>
            </w:r>
          </w:p>
          <w:p>
            <w:pPr>
              <w:widowControl/>
              <w:ind w:left="117" w:leftChars="45" w:right="202" w:rightChars="92" w:hanging="18" w:hangingChars="10"/>
              <w:rPr>
                <w:sz w:val="18"/>
                <w:szCs w:val="18"/>
                <w:lang w:eastAsia="zh-CN"/>
              </w:rPr>
            </w:pPr>
            <w:r>
              <w:rPr>
                <w:rFonts w:hint="eastAsia"/>
                <w:sz w:val="18"/>
                <w:szCs w:val="18"/>
                <w:lang w:eastAsia="zh-CN"/>
              </w:rPr>
              <w:t>注2：请提方案及承诺书，对所供空调主机主机及铜管、亲水镀膜铝翅片、控制部件等承诺应采用专用防腐涂料进行特殊防腐处理，得3~4分；</w:t>
            </w:r>
          </w:p>
          <w:p>
            <w:pPr>
              <w:widowControl/>
              <w:ind w:left="117" w:leftChars="45" w:right="202" w:rightChars="92" w:hanging="18" w:hangingChars="10"/>
              <w:rPr>
                <w:sz w:val="18"/>
                <w:szCs w:val="18"/>
                <w:lang w:eastAsia="zh-CN"/>
              </w:rPr>
            </w:pPr>
            <w:r>
              <w:rPr>
                <w:rFonts w:hint="eastAsia"/>
                <w:sz w:val="18"/>
                <w:szCs w:val="18"/>
                <w:lang w:eastAsia="zh-CN"/>
              </w:rPr>
              <w:t>注3：请提方案及承诺书，针对项目环境，对所供空调主机及铜管、亲水镀膜铝翅片、控制部件等采用专用防腐涂料进行特殊防腐处理，并有防腐工艺细节，得5~6分；</w:t>
            </w:r>
          </w:p>
        </w:tc>
        <w:tc>
          <w:tcPr>
            <w:tcW w:w="635" w:type="dxa"/>
            <w:vAlign w:val="center"/>
          </w:tcPr>
          <w:p>
            <w:pPr>
              <w:widowControl/>
              <w:jc w:val="center"/>
              <w:rPr>
                <w:sz w:val="18"/>
                <w:szCs w:val="18"/>
              </w:rPr>
            </w:pPr>
            <w:r>
              <w:rPr>
                <w:rFonts w:hint="eastAsia" w:ascii="Times New Roman" w:hAnsi="Times New Roman" w:cs="Times New Roman"/>
                <w:sz w:val="20"/>
                <w:szCs w:val="20"/>
                <w:shd w:val="clear" w:color="auto" w:fill="FFFFFF"/>
                <w:lang w:eastAsia="zh-CN"/>
              </w:rPr>
              <w:t>6</w:t>
            </w:r>
            <w:r>
              <w:rPr>
                <w:rFonts w:ascii="Times New Roman" w:hAnsi="Times New Roman" w:cs="Times New Roman"/>
                <w:sz w:val="20"/>
                <w:szCs w:val="20"/>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tblCellSpacing w:w="0" w:type="dxa"/>
          <w:jc w:val="center"/>
        </w:trPr>
        <w:tc>
          <w:tcPr>
            <w:tcW w:w="669" w:type="dxa"/>
            <w:vMerge w:val="continue"/>
            <w:vAlign w:val="center"/>
          </w:tcPr>
          <w:p>
            <w:pPr>
              <w:widowControl/>
              <w:jc w:val="center"/>
              <w:rPr>
                <w:sz w:val="18"/>
                <w:szCs w:val="18"/>
              </w:rPr>
            </w:pPr>
          </w:p>
        </w:tc>
        <w:tc>
          <w:tcPr>
            <w:tcW w:w="1969" w:type="dxa"/>
            <w:vMerge w:val="continue"/>
            <w:vAlign w:val="center"/>
          </w:tcPr>
          <w:p>
            <w:pPr>
              <w:widowControl/>
              <w:jc w:val="center"/>
              <w:rPr>
                <w:sz w:val="18"/>
                <w:szCs w:val="18"/>
              </w:rPr>
            </w:pPr>
          </w:p>
        </w:tc>
        <w:tc>
          <w:tcPr>
            <w:tcW w:w="6843" w:type="dxa"/>
            <w:vAlign w:val="center"/>
          </w:tcPr>
          <w:p>
            <w:pPr>
              <w:widowControl/>
              <w:ind w:left="117" w:leftChars="45" w:right="202" w:rightChars="92" w:hanging="18" w:hangingChars="10"/>
              <w:rPr>
                <w:sz w:val="18"/>
                <w:szCs w:val="18"/>
                <w:lang w:eastAsia="zh-CN"/>
              </w:rPr>
            </w:pPr>
            <w:r>
              <w:rPr>
                <w:rFonts w:hint="eastAsia"/>
                <w:sz w:val="18"/>
                <w:szCs w:val="18"/>
                <w:lang w:eastAsia="zh-CN"/>
              </w:rPr>
              <w:t>所投变频多联机或同系列产品具有中国电器防腐蚀功能，满足WF2防腐蚀等级2分，产品防腐蚀等级达到ISO标准C4高H级以的得</w:t>
            </w:r>
            <w:r>
              <w:rPr>
                <w:sz w:val="18"/>
                <w:szCs w:val="18"/>
                <w:lang w:eastAsia="zh-CN"/>
              </w:rPr>
              <w:t>3</w:t>
            </w:r>
            <w:r>
              <w:rPr>
                <w:rFonts w:hint="eastAsia"/>
                <w:sz w:val="18"/>
                <w:szCs w:val="18"/>
                <w:lang w:eastAsia="zh-CN"/>
              </w:rPr>
              <w:t>分，其余得不得分。</w:t>
            </w:r>
          </w:p>
          <w:p>
            <w:pPr>
              <w:widowControl/>
              <w:ind w:left="117" w:leftChars="45" w:right="202" w:rightChars="92" w:hanging="18" w:hangingChars="10"/>
              <w:rPr>
                <w:sz w:val="18"/>
                <w:szCs w:val="18"/>
                <w:lang w:eastAsia="zh-CN"/>
              </w:rPr>
            </w:pPr>
            <w:r>
              <w:rPr>
                <w:rFonts w:hint="eastAsia"/>
                <w:sz w:val="18"/>
                <w:szCs w:val="18"/>
                <w:lang w:eastAsia="zh-CN"/>
              </w:rPr>
              <w:t>(须提供第三方检测机构出具的带有CVC标志的认证证书复印件并加盖所投产品制造商公章，不提供不得分)</w:t>
            </w:r>
          </w:p>
        </w:tc>
        <w:tc>
          <w:tcPr>
            <w:tcW w:w="635" w:type="dxa"/>
            <w:vAlign w:val="center"/>
          </w:tcPr>
          <w:p>
            <w:pPr>
              <w:widowControl/>
              <w:jc w:val="center"/>
              <w:rPr>
                <w:sz w:val="18"/>
                <w:szCs w:val="18"/>
              </w:rPr>
            </w:pPr>
            <w:r>
              <w:rPr>
                <w:sz w:val="18"/>
                <w:szCs w:val="18"/>
              </w:rPr>
              <w:t>3</w:t>
            </w:r>
            <w:r>
              <w:rPr>
                <w:rFonts w:ascii="Times New Roman" w:hAnsi="Times New Roman" w:cs="Times New Roman"/>
                <w:sz w:val="20"/>
                <w:szCs w:val="20"/>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tblCellSpacing w:w="0" w:type="dxa"/>
          <w:jc w:val="center"/>
        </w:trPr>
        <w:tc>
          <w:tcPr>
            <w:tcW w:w="669" w:type="dxa"/>
            <w:vAlign w:val="center"/>
          </w:tcPr>
          <w:p>
            <w:pPr>
              <w:widowControl/>
              <w:jc w:val="center"/>
              <w:rPr>
                <w:sz w:val="18"/>
                <w:szCs w:val="18"/>
                <w:lang w:eastAsia="zh-CN"/>
              </w:rPr>
            </w:pPr>
            <w:r>
              <w:rPr>
                <w:rFonts w:hint="eastAsia"/>
                <w:sz w:val="18"/>
                <w:szCs w:val="18"/>
                <w:lang w:eastAsia="zh-CN"/>
              </w:rPr>
              <w:t>1-4</w:t>
            </w:r>
          </w:p>
        </w:tc>
        <w:tc>
          <w:tcPr>
            <w:tcW w:w="1969" w:type="dxa"/>
            <w:vAlign w:val="center"/>
          </w:tcPr>
          <w:p>
            <w:pPr>
              <w:widowControl/>
              <w:tabs>
                <w:tab w:val="left" w:pos="243"/>
                <w:tab w:val="center" w:pos="1034"/>
              </w:tabs>
              <w:rPr>
                <w:sz w:val="18"/>
                <w:szCs w:val="18"/>
              </w:rPr>
            </w:pPr>
            <w:r>
              <w:rPr>
                <w:rFonts w:hint="eastAsia"/>
                <w:sz w:val="18"/>
                <w:szCs w:val="18"/>
                <w:lang w:eastAsia="zh-CN"/>
              </w:rPr>
              <w:tab/>
            </w:r>
            <w:r>
              <w:rPr>
                <w:rFonts w:hint="eastAsia"/>
                <w:sz w:val="18"/>
                <w:szCs w:val="18"/>
              </w:rPr>
              <w:t>安装调试完成时间</w:t>
            </w:r>
          </w:p>
        </w:tc>
        <w:tc>
          <w:tcPr>
            <w:tcW w:w="6843" w:type="dxa"/>
            <w:vAlign w:val="center"/>
          </w:tcPr>
          <w:p>
            <w:pPr>
              <w:widowControl/>
              <w:ind w:left="220" w:leftChars="100" w:right="117" w:rightChars="53"/>
              <w:jc w:val="both"/>
              <w:rPr>
                <w:sz w:val="18"/>
                <w:szCs w:val="18"/>
                <w:lang w:eastAsia="zh-CN"/>
              </w:rPr>
            </w:pPr>
            <w:r>
              <w:rPr>
                <w:rFonts w:hint="eastAsia"/>
                <w:sz w:val="18"/>
                <w:szCs w:val="18"/>
                <w:lang w:eastAsia="zh-CN"/>
              </w:rPr>
              <w:t>2个月完成1分，每减3天加1分，最多8分，承包商须提供空调安装及调试完成保证，并写入合同纳入考核。</w:t>
            </w:r>
          </w:p>
        </w:tc>
        <w:tc>
          <w:tcPr>
            <w:tcW w:w="635" w:type="dxa"/>
            <w:vAlign w:val="center"/>
          </w:tcPr>
          <w:p>
            <w:pPr>
              <w:widowControl/>
              <w:jc w:val="center"/>
              <w:rPr>
                <w:sz w:val="18"/>
                <w:szCs w:val="18"/>
              </w:rPr>
            </w:pPr>
            <w:r>
              <w:rPr>
                <w:rFonts w:hint="eastAsia"/>
                <w:sz w:val="18"/>
                <w:szCs w:val="18"/>
                <w:lang w:eastAsia="zh-CN"/>
              </w:rPr>
              <w:t>8</w:t>
            </w:r>
            <w:r>
              <w:rPr>
                <w:rFonts w:ascii="Times New Roman" w:hAnsi="Times New Roman" w:cs="Times New Roman"/>
                <w:sz w:val="20"/>
                <w:szCs w:val="20"/>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blCellSpacing w:w="0" w:type="dxa"/>
          <w:jc w:val="center"/>
        </w:trPr>
        <w:tc>
          <w:tcPr>
            <w:tcW w:w="669" w:type="dxa"/>
            <w:vAlign w:val="center"/>
          </w:tcPr>
          <w:p>
            <w:pPr>
              <w:widowControl/>
              <w:jc w:val="center"/>
              <w:rPr>
                <w:sz w:val="18"/>
                <w:szCs w:val="18"/>
                <w:lang w:eastAsia="zh-CN"/>
              </w:rPr>
            </w:pPr>
            <w:r>
              <w:rPr>
                <w:rFonts w:hint="eastAsia"/>
                <w:sz w:val="18"/>
                <w:szCs w:val="18"/>
                <w:lang w:eastAsia="zh-CN"/>
              </w:rPr>
              <w:t>1-5</w:t>
            </w:r>
          </w:p>
        </w:tc>
        <w:tc>
          <w:tcPr>
            <w:tcW w:w="1969" w:type="dxa"/>
            <w:vAlign w:val="center"/>
          </w:tcPr>
          <w:p>
            <w:pPr>
              <w:widowControl/>
              <w:jc w:val="center"/>
              <w:rPr>
                <w:sz w:val="18"/>
                <w:szCs w:val="18"/>
                <w:lang w:eastAsia="zh-CN"/>
              </w:rPr>
            </w:pPr>
            <w:r>
              <w:rPr>
                <w:rFonts w:hint="eastAsia"/>
                <w:sz w:val="18"/>
                <w:szCs w:val="18"/>
                <w:lang w:eastAsia="zh-CN"/>
              </w:rPr>
              <w:t>产品质保期</w:t>
            </w:r>
          </w:p>
        </w:tc>
        <w:tc>
          <w:tcPr>
            <w:tcW w:w="6843" w:type="dxa"/>
            <w:vAlign w:val="center"/>
          </w:tcPr>
          <w:p>
            <w:pPr>
              <w:widowControl/>
              <w:ind w:left="220" w:leftChars="100" w:right="117" w:rightChars="53"/>
              <w:jc w:val="both"/>
              <w:rPr>
                <w:rFonts w:eastAsia="仿宋_GB2312"/>
                <w:sz w:val="18"/>
                <w:szCs w:val="18"/>
                <w:lang w:eastAsia="zh-CN"/>
              </w:rPr>
            </w:pPr>
            <w:r>
              <w:rPr>
                <w:rFonts w:hint="eastAsia"/>
                <w:sz w:val="18"/>
                <w:szCs w:val="18"/>
                <w:lang w:eastAsia="zh-CN"/>
              </w:rPr>
              <w:t>满足空调要求产品整机质保2年，压缩机质保3年。满足要求得3分，，不满足要求不得分，每增加一年得1分，最高5分。</w:t>
            </w:r>
          </w:p>
        </w:tc>
        <w:tc>
          <w:tcPr>
            <w:tcW w:w="635" w:type="dxa"/>
            <w:vAlign w:val="center"/>
          </w:tcPr>
          <w:p>
            <w:pPr>
              <w:widowControl/>
              <w:jc w:val="center"/>
              <w:rPr>
                <w:sz w:val="18"/>
                <w:szCs w:val="18"/>
                <w:lang w:eastAsia="zh-CN"/>
              </w:rPr>
            </w:pPr>
            <w:r>
              <w:rPr>
                <w:rFonts w:hint="eastAsia"/>
                <w:sz w:val="18"/>
                <w:szCs w:val="18"/>
                <w:lang w:eastAsia="zh-CN"/>
              </w:rPr>
              <w:t>5</w:t>
            </w:r>
            <w:r>
              <w:rPr>
                <w:rFonts w:ascii="Times New Roman" w:hAnsi="Times New Roman" w:cs="Times New Roman"/>
                <w:sz w:val="20"/>
                <w:szCs w:val="20"/>
                <w:shd w:val="clear" w:color="auto" w:fill="FFFFFF"/>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tblCellSpacing w:w="0" w:type="dxa"/>
          <w:jc w:val="center"/>
        </w:trPr>
        <w:tc>
          <w:tcPr>
            <w:tcW w:w="669" w:type="dxa"/>
            <w:vAlign w:val="center"/>
          </w:tcPr>
          <w:p>
            <w:pPr>
              <w:widowControl/>
              <w:jc w:val="center"/>
              <w:rPr>
                <w:sz w:val="18"/>
                <w:szCs w:val="18"/>
                <w:lang w:eastAsia="zh-CN"/>
              </w:rPr>
            </w:pPr>
            <w:r>
              <w:rPr>
                <w:rFonts w:hint="eastAsia"/>
                <w:sz w:val="18"/>
                <w:szCs w:val="18"/>
                <w:lang w:eastAsia="zh-CN"/>
              </w:rPr>
              <w:t>1-6</w:t>
            </w:r>
          </w:p>
        </w:tc>
        <w:tc>
          <w:tcPr>
            <w:tcW w:w="1969" w:type="dxa"/>
            <w:vAlign w:val="center"/>
          </w:tcPr>
          <w:p>
            <w:pPr>
              <w:widowControl/>
              <w:jc w:val="center"/>
              <w:rPr>
                <w:sz w:val="18"/>
                <w:szCs w:val="18"/>
                <w:lang w:eastAsia="zh-CN"/>
              </w:rPr>
            </w:pPr>
            <w:r>
              <w:rPr>
                <w:rFonts w:hint="eastAsia"/>
                <w:sz w:val="18"/>
                <w:szCs w:val="18"/>
                <w:lang w:eastAsia="zh-CN"/>
              </w:rPr>
              <w:t xml:space="preserve">业绩 </w:t>
            </w:r>
          </w:p>
        </w:tc>
        <w:tc>
          <w:tcPr>
            <w:tcW w:w="6843" w:type="dxa"/>
            <w:vAlign w:val="center"/>
          </w:tcPr>
          <w:p>
            <w:pPr>
              <w:widowControl/>
              <w:ind w:left="220" w:leftChars="100" w:right="117" w:rightChars="53"/>
              <w:jc w:val="both"/>
              <w:rPr>
                <w:sz w:val="18"/>
                <w:szCs w:val="18"/>
                <w:lang w:eastAsia="zh-CN"/>
              </w:rPr>
            </w:pPr>
            <w:r>
              <w:rPr>
                <w:rFonts w:hint="eastAsia"/>
                <w:sz w:val="18"/>
                <w:szCs w:val="18"/>
                <w:lang w:eastAsia="zh-CN"/>
              </w:rPr>
              <w:t>近三年(投标截止前）同类项目的实施经验且金额为100万元以上的空调安装项目业绩（包含合同及对应项目企查查、天眼查、或启信宝查询截图的复印件),每提供1项，得2分，每增加一项加2分，满分4分。（提供业绩合同及对应项目企查查、天眼查、或启信宝查询截图的复印件，未提供或不满足要求不得分；如提供虚假合同，取消投标资格。）</w:t>
            </w:r>
          </w:p>
        </w:tc>
        <w:tc>
          <w:tcPr>
            <w:tcW w:w="635" w:type="dxa"/>
            <w:vAlign w:val="center"/>
          </w:tcPr>
          <w:p>
            <w:pPr>
              <w:widowControl/>
              <w:jc w:val="center"/>
              <w:rPr>
                <w:sz w:val="18"/>
                <w:szCs w:val="18"/>
                <w:lang w:eastAsia="zh-CN"/>
              </w:rPr>
            </w:pPr>
            <w:r>
              <w:rPr>
                <w:rFonts w:hint="eastAsia"/>
                <w:sz w:val="18"/>
                <w:szCs w:val="18"/>
                <w:lang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blCellSpacing w:w="0" w:type="dxa"/>
          <w:jc w:val="center"/>
        </w:trPr>
        <w:tc>
          <w:tcPr>
            <w:tcW w:w="10116" w:type="dxa"/>
            <w:gridSpan w:val="4"/>
            <w:vAlign w:val="center"/>
          </w:tcPr>
          <w:p>
            <w:pPr>
              <w:widowControl/>
              <w:ind w:firstLine="422" w:firstLineChars="200"/>
              <w:rPr>
                <w:sz w:val="18"/>
                <w:szCs w:val="18"/>
                <w:lang w:eastAsia="zh-CN"/>
              </w:rPr>
            </w:pPr>
            <w:r>
              <w:rPr>
                <w:b/>
                <w:bCs/>
                <w:sz w:val="21"/>
                <w:szCs w:val="21"/>
                <w:lang w:eastAsia="zh-CN"/>
              </w:rPr>
              <w:t>（</w:t>
            </w:r>
            <w:r>
              <w:rPr>
                <w:rFonts w:hint="eastAsia"/>
                <w:b/>
                <w:bCs/>
                <w:sz w:val="21"/>
                <w:szCs w:val="21"/>
                <w:lang w:eastAsia="zh-CN"/>
              </w:rPr>
              <w:t>二</w:t>
            </w:r>
            <w:r>
              <w:rPr>
                <w:b/>
                <w:bCs/>
                <w:sz w:val="21"/>
                <w:szCs w:val="21"/>
                <w:lang w:eastAsia="zh-CN"/>
              </w:rPr>
              <w:t>）</w:t>
            </w:r>
            <w:r>
              <w:rPr>
                <w:rFonts w:hint="eastAsia"/>
                <w:b/>
                <w:bCs/>
                <w:sz w:val="21"/>
                <w:szCs w:val="21"/>
                <w:lang w:eastAsia="zh-CN"/>
              </w:rPr>
              <w:t>商务</w:t>
            </w:r>
            <w:r>
              <w:rPr>
                <w:b/>
                <w:bCs/>
                <w:sz w:val="21"/>
                <w:szCs w:val="21"/>
                <w:lang w:eastAsia="zh-CN"/>
              </w:rPr>
              <w:t>部分（满分70分）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blCellSpacing w:w="0" w:type="dxa"/>
          <w:jc w:val="center"/>
        </w:trPr>
        <w:tc>
          <w:tcPr>
            <w:tcW w:w="669" w:type="dxa"/>
            <w:vAlign w:val="center"/>
          </w:tcPr>
          <w:p>
            <w:pPr>
              <w:widowControl/>
              <w:jc w:val="center"/>
              <w:rPr>
                <w:sz w:val="18"/>
                <w:szCs w:val="18"/>
                <w:lang w:eastAsia="zh-CN"/>
              </w:rPr>
            </w:pPr>
            <w:r>
              <w:rPr>
                <w:rFonts w:hint="eastAsia"/>
                <w:sz w:val="18"/>
                <w:szCs w:val="18"/>
                <w:lang w:eastAsia="zh-CN"/>
              </w:rPr>
              <w:t>2-1</w:t>
            </w:r>
          </w:p>
        </w:tc>
        <w:tc>
          <w:tcPr>
            <w:tcW w:w="8812" w:type="dxa"/>
            <w:gridSpan w:val="2"/>
            <w:vAlign w:val="center"/>
          </w:tcPr>
          <w:p>
            <w:pPr>
              <w:tabs>
                <w:tab w:val="left" w:pos="-1080"/>
                <w:tab w:val="left" w:pos="180"/>
                <w:tab w:val="left" w:pos="1080"/>
              </w:tabs>
              <w:spacing w:line="400" w:lineRule="exact"/>
              <w:ind w:left="220" w:leftChars="100"/>
              <w:rPr>
                <w:rFonts w:cs="Times New Roman" w:asciiTheme="minorEastAsia" w:hAnsiTheme="minorEastAsia" w:eastAsiaTheme="minorEastAsia"/>
                <w:color w:val="000000"/>
                <w:sz w:val="20"/>
                <w:szCs w:val="20"/>
                <w:lang w:eastAsia="zh-CN"/>
              </w:rPr>
            </w:pPr>
            <w:r>
              <w:rPr>
                <w:rFonts w:cs="Times New Roman" w:asciiTheme="minorEastAsia" w:hAnsiTheme="minorEastAsia" w:eastAsiaTheme="minorEastAsia"/>
                <w:color w:val="000000"/>
                <w:sz w:val="20"/>
                <w:szCs w:val="20"/>
                <w:lang w:eastAsia="zh-CN"/>
              </w:rPr>
              <w:t>评审基准价计算统一采用</w:t>
            </w:r>
            <w:r>
              <w:rPr>
                <w:rFonts w:hint="eastAsia" w:asciiTheme="minorEastAsia" w:hAnsiTheme="minorEastAsia" w:eastAsiaTheme="minorEastAsia"/>
                <w:sz w:val="20"/>
                <w:szCs w:val="20"/>
                <w:lang w:eastAsia="zh-CN"/>
              </w:rPr>
              <w:t>投标报价平均值作为评标基准价</w:t>
            </w:r>
            <w:r>
              <w:rPr>
                <w:rFonts w:cs="Times New Roman" w:asciiTheme="minorEastAsia" w:hAnsiTheme="minorEastAsia" w:eastAsiaTheme="minorEastAsia"/>
                <w:color w:val="000000"/>
                <w:sz w:val="20"/>
                <w:szCs w:val="20"/>
                <w:lang w:eastAsia="zh-CN"/>
              </w:rPr>
              <w:t>，即满足采购文件要求评审价格的加权平均报价作为评审基准价，其价格分为满分。其他投标响应供应商</w:t>
            </w:r>
          </w:p>
          <w:p>
            <w:pPr>
              <w:tabs>
                <w:tab w:val="left" w:pos="-1080"/>
                <w:tab w:val="left" w:pos="180"/>
                <w:tab w:val="left" w:pos="1080"/>
              </w:tabs>
              <w:spacing w:line="400" w:lineRule="exact"/>
              <w:ind w:left="220" w:leftChars="100"/>
              <w:rPr>
                <w:rFonts w:cs="Times New Roman" w:asciiTheme="minorEastAsia" w:hAnsiTheme="minorEastAsia" w:eastAsiaTheme="minorEastAsia"/>
                <w:color w:val="000000"/>
                <w:sz w:val="20"/>
                <w:szCs w:val="20"/>
                <w:lang w:eastAsia="zh-CN"/>
              </w:rPr>
            </w:pPr>
            <w:r>
              <w:rPr>
                <w:rFonts w:cs="Times New Roman" w:asciiTheme="minorEastAsia" w:hAnsiTheme="minorEastAsia" w:eastAsiaTheme="minorEastAsia"/>
                <w:color w:val="000000"/>
                <w:sz w:val="20"/>
                <w:szCs w:val="20"/>
                <w:lang w:eastAsia="zh-CN"/>
              </w:rPr>
              <w:t>价格分按下列公式计算：</w:t>
            </w:r>
            <w:r>
              <w:rPr>
                <w:rFonts w:hint="eastAsia" w:cs="Times New Roman" w:asciiTheme="minorEastAsia" w:hAnsiTheme="minorEastAsia" w:eastAsiaTheme="minorEastAsia"/>
                <w:color w:val="000000"/>
                <w:sz w:val="20"/>
                <w:szCs w:val="20"/>
                <w:lang w:eastAsia="zh-CN"/>
              </w:rPr>
              <w:t>投标报价得分=</w:t>
            </w:r>
            <w:r>
              <w:rPr>
                <w:rFonts w:cs="Times New Roman" w:asciiTheme="minorEastAsia" w:hAnsiTheme="minorEastAsia" w:eastAsiaTheme="minorEastAsia"/>
                <w:color w:val="000000"/>
                <w:sz w:val="20"/>
                <w:szCs w:val="20"/>
                <w:lang w:eastAsia="zh-CN"/>
              </w:rPr>
              <w:t>70</w:t>
            </w:r>
            <w:r>
              <w:rPr>
                <w:rFonts w:hint="eastAsia" w:cs="Times New Roman" w:asciiTheme="minorEastAsia" w:hAnsiTheme="minorEastAsia" w:eastAsiaTheme="minorEastAsia"/>
                <w:color w:val="000000"/>
                <w:sz w:val="20"/>
                <w:szCs w:val="20"/>
                <w:lang w:eastAsia="zh-CN"/>
              </w:rPr>
              <w:t>-（|Ai-评标基准价|÷评标基准价）×100×Q</w:t>
            </w:r>
            <w:r>
              <w:rPr>
                <w:rFonts w:cs="Times New Roman" w:asciiTheme="minorEastAsia" w:hAnsiTheme="minorEastAsia" w:eastAsiaTheme="minorEastAsia"/>
                <w:color w:val="000000"/>
                <w:sz w:val="20"/>
                <w:szCs w:val="20"/>
                <w:lang w:eastAsia="zh-CN"/>
              </w:rPr>
              <w:t>。</w:t>
            </w:r>
          </w:p>
          <w:p>
            <w:pPr>
              <w:spacing w:line="360" w:lineRule="auto"/>
              <w:ind w:left="220" w:leftChars="100"/>
              <w:rPr>
                <w:rFonts w:cs="Times New Roman" w:asciiTheme="minorEastAsia" w:hAnsiTheme="minorEastAsia" w:eastAsiaTheme="minorEastAsia"/>
                <w:color w:val="000000"/>
                <w:sz w:val="20"/>
                <w:szCs w:val="20"/>
                <w:lang w:eastAsia="zh-CN"/>
              </w:rPr>
            </w:pPr>
            <w:r>
              <w:rPr>
                <w:rFonts w:hint="eastAsia" w:cs="Times New Roman" w:asciiTheme="minorEastAsia" w:hAnsiTheme="minorEastAsia" w:eastAsiaTheme="minorEastAsia"/>
                <w:color w:val="000000"/>
                <w:sz w:val="20"/>
                <w:szCs w:val="20"/>
                <w:lang w:eastAsia="zh-CN"/>
              </w:rPr>
              <w:t>其中，Ai 为通过初步评审的各合格投标人有效报价评标价；</w:t>
            </w:r>
          </w:p>
          <w:p>
            <w:pPr>
              <w:spacing w:line="360" w:lineRule="auto"/>
              <w:ind w:left="220" w:leftChars="100"/>
              <w:rPr>
                <w:rFonts w:cs="Times New Roman" w:asciiTheme="minorEastAsia" w:hAnsiTheme="minorEastAsia" w:eastAsiaTheme="minorEastAsia"/>
                <w:color w:val="000000"/>
                <w:sz w:val="20"/>
                <w:szCs w:val="20"/>
                <w:lang w:eastAsia="zh-CN"/>
              </w:rPr>
            </w:pPr>
            <w:r>
              <w:rPr>
                <w:rFonts w:hint="eastAsia" w:cs="Times New Roman" w:asciiTheme="minorEastAsia" w:hAnsiTheme="minorEastAsia" w:eastAsiaTheme="minorEastAsia"/>
                <w:color w:val="000000"/>
                <w:sz w:val="20"/>
                <w:szCs w:val="20"/>
                <w:lang w:eastAsia="zh-CN"/>
              </w:rPr>
              <w:t>Q为折价分，即有效报价评标价每偏离本项目评标基准价1%所扣的分数：</w:t>
            </w:r>
          </w:p>
          <w:p>
            <w:pPr>
              <w:spacing w:line="360" w:lineRule="auto"/>
              <w:ind w:left="220" w:leftChars="100"/>
              <w:rPr>
                <w:rFonts w:cs="Times New Roman" w:asciiTheme="minorEastAsia" w:hAnsiTheme="minorEastAsia" w:eastAsiaTheme="minorEastAsia"/>
                <w:color w:val="000000"/>
                <w:sz w:val="20"/>
                <w:szCs w:val="20"/>
                <w:lang w:eastAsia="zh-CN"/>
              </w:rPr>
            </w:pPr>
            <w:r>
              <w:rPr>
                <w:rFonts w:hint="eastAsia" w:cs="Times New Roman" w:asciiTheme="minorEastAsia" w:hAnsiTheme="minorEastAsia" w:eastAsiaTheme="minorEastAsia"/>
                <w:color w:val="000000"/>
                <w:sz w:val="20"/>
                <w:szCs w:val="20"/>
                <w:lang w:eastAsia="zh-CN"/>
              </w:rPr>
              <w:t>当合格投标人的有效报价评标价≤评标基准价时，Q的取值为0.</w:t>
            </w:r>
            <w:r>
              <w:rPr>
                <w:rFonts w:cs="Times New Roman" w:asciiTheme="minorEastAsia" w:hAnsiTheme="minorEastAsia" w:eastAsiaTheme="minorEastAsia"/>
                <w:color w:val="000000"/>
                <w:sz w:val="20"/>
                <w:szCs w:val="20"/>
                <w:lang w:eastAsia="zh-CN"/>
              </w:rPr>
              <w:t>50</w:t>
            </w:r>
            <w:r>
              <w:rPr>
                <w:rFonts w:hint="eastAsia" w:cs="Times New Roman" w:asciiTheme="minorEastAsia" w:hAnsiTheme="minorEastAsia" w:eastAsiaTheme="minorEastAsia"/>
                <w:color w:val="000000"/>
                <w:sz w:val="20"/>
                <w:szCs w:val="20"/>
                <w:lang w:eastAsia="zh-CN"/>
              </w:rPr>
              <w:t>；</w:t>
            </w:r>
          </w:p>
          <w:p>
            <w:pPr>
              <w:widowControl/>
              <w:ind w:left="220" w:leftChars="100"/>
              <w:jc w:val="both"/>
              <w:rPr>
                <w:sz w:val="18"/>
                <w:szCs w:val="18"/>
                <w:lang w:eastAsia="zh-CN"/>
              </w:rPr>
            </w:pPr>
            <w:r>
              <w:rPr>
                <w:rFonts w:hint="eastAsia" w:cs="Times New Roman" w:asciiTheme="minorEastAsia" w:hAnsiTheme="minorEastAsia" w:eastAsiaTheme="minorEastAsia"/>
                <w:color w:val="000000"/>
                <w:sz w:val="20"/>
                <w:szCs w:val="20"/>
                <w:lang w:eastAsia="zh-CN"/>
              </w:rPr>
              <w:t>当合格投标人的有效报价评标价&gt;评标基准价时，Q的取值为</w:t>
            </w:r>
            <w:r>
              <w:rPr>
                <w:rFonts w:cs="Times New Roman" w:asciiTheme="minorEastAsia" w:hAnsiTheme="minorEastAsia" w:eastAsiaTheme="minorEastAsia"/>
                <w:color w:val="000000"/>
                <w:sz w:val="20"/>
                <w:szCs w:val="20"/>
                <w:lang w:eastAsia="zh-CN"/>
              </w:rPr>
              <w:t>1</w:t>
            </w:r>
            <w:r>
              <w:rPr>
                <w:rFonts w:hint="eastAsia" w:cs="Times New Roman" w:asciiTheme="minorEastAsia" w:hAnsiTheme="minorEastAsia" w:eastAsiaTheme="minorEastAsia"/>
                <w:color w:val="000000"/>
                <w:sz w:val="20"/>
                <w:szCs w:val="20"/>
                <w:lang w:eastAsia="zh-CN"/>
              </w:rPr>
              <w:t>。</w:t>
            </w:r>
          </w:p>
        </w:tc>
        <w:tc>
          <w:tcPr>
            <w:tcW w:w="635" w:type="dxa"/>
            <w:vAlign w:val="center"/>
          </w:tcPr>
          <w:p>
            <w:pPr>
              <w:widowControl/>
              <w:jc w:val="center"/>
              <w:rPr>
                <w:sz w:val="18"/>
                <w:szCs w:val="18"/>
                <w:lang w:eastAsia="zh-CN"/>
              </w:rPr>
            </w:pPr>
            <w:r>
              <w:rPr>
                <w:rFonts w:hint="eastAsia"/>
                <w:sz w:val="18"/>
                <w:szCs w:val="18"/>
                <w:lang w:eastAsia="zh-CN"/>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blCellSpacing w:w="0" w:type="dxa"/>
          <w:jc w:val="center"/>
        </w:trPr>
        <w:tc>
          <w:tcPr>
            <w:tcW w:w="10116" w:type="dxa"/>
            <w:gridSpan w:val="4"/>
            <w:vAlign w:val="center"/>
          </w:tcPr>
          <w:p>
            <w:pPr>
              <w:widowControl/>
              <w:ind w:left="220" w:leftChars="100" w:right="196" w:rightChars="89" w:firstLine="422" w:firstLineChars="200"/>
              <w:jc w:val="both"/>
              <w:rPr>
                <w:sz w:val="18"/>
                <w:szCs w:val="18"/>
                <w:lang w:eastAsia="zh-CN"/>
              </w:rPr>
            </w:pPr>
            <w:r>
              <w:rPr>
                <w:rFonts w:ascii="Times New Roman" w:hAnsi="Times New Roman" w:cs="Times New Roman"/>
                <w:b/>
                <w:bCs/>
                <w:sz w:val="21"/>
                <w:szCs w:val="21"/>
                <w:lang w:eastAsia="zh-CN"/>
              </w:rPr>
              <w:t>注：投标人应如实提供评标的相关证明材料复印件、承诺或说明并盖投标人单位公章，未提供相关证明资料复印件或承诺、说明的内容不得分。招标人将保留要求</w:t>
            </w:r>
            <w:r>
              <w:rPr>
                <w:rFonts w:ascii="Times New Roman" w:hAnsi="Times New Roman" w:cs="Times New Roman"/>
                <w:b/>
                <w:bCs/>
                <w:sz w:val="21"/>
                <w:szCs w:val="21"/>
                <w:lang w:eastAsia="zh-CN"/>
              </w:rPr>
              <w:cr/>
            </w:r>
            <w:r>
              <w:rPr>
                <w:rFonts w:ascii="Times New Roman" w:hAnsi="Times New Roman" w:cs="Times New Roman"/>
                <w:b/>
                <w:bCs/>
                <w:sz w:val="21"/>
                <w:szCs w:val="21"/>
                <w:lang w:eastAsia="zh-CN"/>
              </w:rPr>
              <w:t>标人提供原件予以核查的权利。评标过程中如发现填报不实，本项不得分。合同履行过程中发现本项有虚假者，取消其中标资格，并追究相应的法律责任和相应的赔偿。</w:t>
            </w:r>
          </w:p>
        </w:tc>
      </w:tr>
    </w:tbl>
    <w:p>
      <w:pPr>
        <w:pStyle w:val="2"/>
        <w:rPr>
          <w:sz w:val="24"/>
          <w:szCs w:val="24"/>
        </w:rPr>
      </w:pPr>
    </w:p>
    <w:p>
      <w:pPr>
        <w:pStyle w:val="2"/>
        <w:rPr>
          <w:sz w:val="24"/>
          <w:szCs w:val="24"/>
        </w:rPr>
      </w:pPr>
    </w:p>
    <w:p>
      <w:pPr>
        <w:spacing w:before="15"/>
        <w:ind w:left="638"/>
        <w:rPr>
          <w:b/>
          <w:sz w:val="28"/>
          <w:lang w:eastAsia="zh-CN"/>
        </w:rPr>
      </w:pPr>
      <w:r>
        <w:rPr>
          <w:b/>
          <w:w w:val="95"/>
          <w:sz w:val="28"/>
          <w:lang w:eastAsia="zh-CN"/>
        </w:rPr>
        <w:t>四、以下情况作废选处理：</w:t>
      </w:r>
    </w:p>
    <w:p>
      <w:pPr>
        <w:pStyle w:val="6"/>
        <w:spacing w:before="213"/>
        <w:ind w:left="698"/>
        <w:rPr>
          <w:lang w:eastAsia="zh-CN"/>
        </w:rPr>
      </w:pPr>
      <w:r>
        <w:rPr>
          <w:lang w:eastAsia="zh-CN"/>
        </w:rPr>
        <w:t>1.对比选文件提出的实质性要求和条件，参选文件未能在实质上响应的。</w:t>
      </w:r>
    </w:p>
    <w:p>
      <w:pPr>
        <w:pStyle w:val="6"/>
        <w:spacing w:before="153"/>
        <w:ind w:left="698"/>
        <w:rPr>
          <w:lang w:eastAsia="zh-CN"/>
        </w:rPr>
      </w:pPr>
      <w:r>
        <w:rPr>
          <w:lang w:eastAsia="zh-CN"/>
        </w:rPr>
        <w:t>2.参选文件存在重大偏差的。</w:t>
      </w:r>
    </w:p>
    <w:p>
      <w:pPr>
        <w:pStyle w:val="6"/>
        <w:spacing w:before="153"/>
        <w:ind w:left="698"/>
        <w:rPr>
          <w:lang w:eastAsia="zh-CN"/>
        </w:rPr>
      </w:pPr>
      <w:r>
        <w:rPr>
          <w:rFonts w:hint="eastAsia"/>
          <w:lang w:eastAsia="zh-CN"/>
        </w:rPr>
        <w:t>3</w:t>
      </w:r>
      <w:r>
        <w:rPr>
          <w:lang w:eastAsia="zh-CN"/>
        </w:rPr>
        <w:t>.违反规定影响开选评选工作或采取其他方式对比选人施加影响的。</w:t>
      </w:r>
    </w:p>
    <w:p>
      <w:pPr>
        <w:pStyle w:val="6"/>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pPr>
        <w:rPr>
          <w:lang w:eastAsia="zh-CN"/>
        </w:rPr>
        <w:sectPr>
          <w:pgSz w:w="11910" w:h="16840"/>
          <w:pgMar w:top="1440" w:right="900" w:bottom="740" w:left="1200" w:header="0" w:footer="551" w:gutter="0"/>
          <w:cols w:space="720" w:num="1"/>
        </w:sectPr>
      </w:pPr>
    </w:p>
    <w:p>
      <w:pPr>
        <w:pStyle w:val="3"/>
        <w:spacing w:line="355" w:lineRule="exact"/>
        <w:rPr>
          <w:lang w:eastAsia="zh-CN"/>
        </w:rPr>
      </w:pPr>
      <w:r>
        <w:rPr>
          <w:w w:val="95"/>
          <w:lang w:eastAsia="zh-CN"/>
        </w:rPr>
        <w:t>五、评选</w:t>
      </w:r>
    </w:p>
    <w:p>
      <w:pPr>
        <w:pStyle w:val="6"/>
        <w:spacing w:before="186" w:line="321" w:lineRule="auto"/>
        <w:ind w:left="118" w:firstLine="480"/>
        <w:rPr>
          <w:spacing w:val="-5"/>
          <w:lang w:eastAsia="zh-CN"/>
        </w:rPr>
      </w:pPr>
      <w:r>
        <w:rPr>
          <w:spacing w:val="-5"/>
          <w:lang w:eastAsia="zh-CN"/>
        </w:rPr>
        <w:t>1.比选人将在参选文件截止日期后另行择日组织比选会，参选人选定工作在比选人有关部门监督下，由比选人依法组建的评选委员会负责。</w:t>
      </w:r>
    </w:p>
    <w:p>
      <w:pPr>
        <w:pStyle w:val="6"/>
        <w:spacing w:before="186" w:line="321" w:lineRule="auto"/>
        <w:ind w:left="118" w:firstLine="480"/>
        <w:rPr>
          <w:spacing w:val="-5"/>
          <w:lang w:eastAsia="zh-CN"/>
        </w:rPr>
      </w:pPr>
      <w:r>
        <w:rPr>
          <w:spacing w:val="-5"/>
          <w:lang w:eastAsia="zh-CN"/>
        </w:rPr>
        <w:t>2.在开选时没有启封和读出的参选文件，在评选时将不予考虑。</w:t>
      </w:r>
    </w:p>
    <w:p>
      <w:pPr>
        <w:pStyle w:val="6"/>
        <w:spacing w:before="186" w:line="321" w:lineRule="auto"/>
        <w:ind w:left="118" w:firstLine="480"/>
        <w:rPr>
          <w:spacing w:val="-5"/>
          <w:lang w:eastAsia="zh-CN"/>
        </w:rPr>
      </w:pPr>
      <w:r>
        <w:rPr>
          <w:spacing w:val="-5"/>
          <w:lang w:eastAsia="zh-CN"/>
        </w:rPr>
        <w:t>3.比选人将做开选记录。</w:t>
      </w:r>
    </w:p>
    <w:p>
      <w:pPr>
        <w:pStyle w:val="6"/>
        <w:spacing w:before="186" w:line="321" w:lineRule="auto"/>
        <w:ind w:left="118" w:firstLine="480"/>
        <w:rPr>
          <w:spacing w:val="-5"/>
          <w:lang w:eastAsia="zh-CN"/>
        </w:rPr>
      </w:pPr>
      <w:r>
        <w:rPr>
          <w:rFonts w:hint="eastAsia"/>
          <w:spacing w:val="-5"/>
          <w:lang w:eastAsia="zh-CN"/>
        </w:rPr>
        <w:t>4.</w:t>
      </w:r>
      <w:r>
        <w:rPr>
          <w:spacing w:val="-5"/>
          <w:lang w:eastAsia="zh-CN"/>
        </w:rPr>
        <w:t xml:space="preserve"> </w:t>
      </w:r>
      <w:r>
        <w:rPr>
          <w:rFonts w:hint="eastAsia"/>
          <w:spacing w:val="-5"/>
          <w:lang w:eastAsia="zh-CN"/>
        </w:rPr>
        <w:t>比选</w:t>
      </w:r>
      <w:r>
        <w:rPr>
          <w:spacing w:val="-5"/>
          <w:lang w:eastAsia="zh-CN"/>
        </w:rPr>
        <w:t>人</w:t>
      </w:r>
      <w:r>
        <w:rPr>
          <w:rFonts w:hint="eastAsia"/>
          <w:spacing w:val="-5"/>
          <w:lang w:eastAsia="zh-CN"/>
        </w:rPr>
        <w:t>将</w:t>
      </w:r>
      <w:r>
        <w:rPr>
          <w:spacing w:val="-5"/>
          <w:lang w:eastAsia="zh-CN"/>
        </w:rPr>
        <w:t>根据评</w:t>
      </w:r>
      <w:r>
        <w:rPr>
          <w:rFonts w:hint="eastAsia"/>
          <w:spacing w:val="-5"/>
          <w:lang w:eastAsia="zh-CN"/>
        </w:rPr>
        <w:t>选</w:t>
      </w:r>
      <w:r>
        <w:rPr>
          <w:spacing w:val="-5"/>
          <w:lang w:eastAsia="zh-CN"/>
        </w:rPr>
        <w:t>委员会的推荐</w:t>
      </w:r>
      <w:r>
        <w:rPr>
          <w:rFonts w:hint="eastAsia"/>
          <w:spacing w:val="-5"/>
          <w:lang w:eastAsia="zh-CN"/>
        </w:rPr>
        <w:t>结果</w:t>
      </w:r>
      <w:r>
        <w:rPr>
          <w:spacing w:val="-5"/>
          <w:lang w:eastAsia="zh-CN"/>
        </w:rPr>
        <w:t>确定中标人。</w:t>
      </w:r>
    </w:p>
    <w:p>
      <w:pPr>
        <w:pStyle w:val="6"/>
        <w:spacing w:before="186" w:line="321" w:lineRule="auto"/>
        <w:ind w:left="118" w:firstLine="480"/>
        <w:rPr>
          <w:spacing w:val="-5"/>
          <w:lang w:eastAsia="zh-CN"/>
        </w:rPr>
      </w:pPr>
      <w:r>
        <w:rPr>
          <w:rFonts w:hint="eastAsia"/>
          <w:spacing w:val="-5"/>
          <w:lang w:eastAsia="zh-CN"/>
        </w:rPr>
        <w:t>5、若发生中标人被取消中标资格的，则由比选人依照评选委员会推荐的中标候选人递补确定中标人或重新组织比选。</w:t>
      </w:r>
    </w:p>
    <w:p>
      <w:pPr>
        <w:pStyle w:val="6"/>
        <w:spacing w:before="186" w:line="321" w:lineRule="auto"/>
        <w:ind w:left="118" w:firstLine="480"/>
        <w:rPr>
          <w:spacing w:val="-5"/>
          <w:lang w:eastAsia="zh-CN"/>
        </w:rPr>
      </w:pPr>
    </w:p>
    <w:p>
      <w:pPr>
        <w:pStyle w:val="6"/>
        <w:spacing w:before="23"/>
        <w:ind w:left="598"/>
        <w:rPr>
          <w:lang w:eastAsia="zh-CN"/>
        </w:rPr>
        <w:sectPr>
          <w:pgSz w:w="11910" w:h="16840"/>
          <w:pgMar w:top="1500" w:right="1140" w:bottom="740" w:left="1300" w:header="0" w:footer="551" w:gutter="0"/>
          <w:cols w:space="720" w:num="1"/>
        </w:sect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6"/>
        <w:spacing w:before="186" w:line="321" w:lineRule="auto"/>
        <w:ind w:left="118" w:firstLine="480"/>
        <w:rPr>
          <w:spacing w:val="-5"/>
          <w:lang w:eastAsia="zh-CN"/>
        </w:rPr>
      </w:pPr>
      <w:r>
        <w:rPr>
          <w:spacing w:val="-5"/>
          <w:lang w:eastAsia="zh-CN"/>
        </w:rPr>
        <w:t>1.比选人将把合同授予中选人；在授予前，仍需进行资格审查。</w:t>
      </w:r>
    </w:p>
    <w:p>
      <w:pPr>
        <w:pStyle w:val="6"/>
        <w:spacing w:before="186" w:line="321" w:lineRule="auto"/>
        <w:ind w:left="118" w:firstLine="480"/>
        <w:rPr>
          <w:spacing w:val="-5"/>
          <w:lang w:eastAsia="zh-CN"/>
        </w:rPr>
      </w:pPr>
      <w:r>
        <w:rPr>
          <w:spacing w:val="-5"/>
          <w:lang w:eastAsia="zh-CN"/>
        </w:rPr>
        <w:t>2.中选人确定后，比选</w:t>
      </w:r>
      <w:r>
        <w:rPr>
          <w:rFonts w:hint="eastAsia"/>
          <w:spacing w:val="-5"/>
          <w:lang w:eastAsia="zh-CN"/>
        </w:rPr>
        <w:t>人</w:t>
      </w:r>
      <w:r>
        <w:rPr>
          <w:spacing w:val="-5"/>
          <w:lang w:eastAsia="zh-CN"/>
        </w:rPr>
        <w:t>将通知中选人，并将中选结果公示在比选人</w:t>
      </w:r>
      <w:r>
        <w:rPr>
          <w:rFonts w:hint="eastAsia"/>
          <w:spacing w:val="-5"/>
          <w:lang w:eastAsia="zh-CN"/>
        </w:rPr>
        <w:t>相关</w:t>
      </w:r>
      <w:r>
        <w:rPr>
          <w:spacing w:val="-5"/>
          <w:lang w:eastAsia="zh-CN"/>
        </w:rPr>
        <w:t>官网。</w:t>
      </w:r>
    </w:p>
    <w:p>
      <w:pPr>
        <w:pStyle w:val="6"/>
        <w:spacing w:before="186" w:line="321" w:lineRule="auto"/>
        <w:ind w:left="118" w:firstLine="480"/>
        <w:rPr>
          <w:spacing w:val="-5"/>
          <w:lang w:eastAsia="zh-CN"/>
        </w:rPr>
      </w:pPr>
      <w:r>
        <w:rPr>
          <w:spacing w:val="-5"/>
          <w:lang w:eastAsia="zh-CN"/>
        </w:rPr>
        <w:t>3.中选通知对比选人和参选人具有法律效力。</w:t>
      </w:r>
      <w:r>
        <w:rPr>
          <w:rFonts w:hint="eastAsia"/>
          <w:spacing w:val="-5"/>
          <w:lang w:eastAsia="zh-CN"/>
        </w:rPr>
        <w:t>福建福海创石油化工有限公司及其权属子公司“腾龙芳烃（漳州）有限公司”和“翔鹭石化（漳州）有限公司”同时作为合同执行主体，将于中选结果公示流程结束之日起30日内与中选人完成合同签订事宜。</w:t>
      </w:r>
      <w:r>
        <w:rPr>
          <w:spacing w:val="-5"/>
          <w:lang w:eastAsia="zh-CN"/>
        </w:rPr>
        <w:t>若因中选单位原因未在规定的时间和地点与比选人签署合同，比选人有权单方取消中选单位的资格。同时，由此给比选人造成的损失，比选人有权追究中选单位的全部责任。</w:t>
      </w:r>
    </w:p>
    <w:p>
      <w:pPr>
        <w:pStyle w:val="6"/>
        <w:spacing w:before="186" w:line="321" w:lineRule="auto"/>
        <w:ind w:left="118" w:firstLine="480"/>
        <w:rPr>
          <w:spacing w:val="-5"/>
          <w:lang w:eastAsia="zh-CN"/>
        </w:rPr>
      </w:pPr>
      <w:r>
        <w:rPr>
          <w:spacing w:val="-5"/>
          <w:lang w:eastAsia="zh-CN"/>
        </w:rPr>
        <w:t>4.中选人签署合同后必须履行合同要求。若因中选单位原因未在规定的时间内完成相关工作，则比选人有权单方面取消中选单位的资格。并取消参选人三年内在比选人的业务中的参选资格，由此给比选人造成的损失，比选人有权追究中选方的全部责任。</w:t>
      </w:r>
    </w:p>
    <w:p>
      <w:pPr>
        <w:pStyle w:val="6"/>
        <w:spacing w:before="186" w:line="321" w:lineRule="auto"/>
        <w:ind w:left="118" w:firstLine="480"/>
        <w:rPr>
          <w:spacing w:val="-5"/>
          <w:lang w:eastAsia="zh-CN"/>
        </w:rPr>
      </w:pPr>
      <w:r>
        <w:rPr>
          <w:spacing w:val="-5"/>
          <w:lang w:eastAsia="zh-CN"/>
        </w:rPr>
        <w:t>5.比选文件与合同附件作为签订合同的条款，比选文件合同条款中没有规定的内容， 比选人、参选人认为有必要进行补充，可另行商定解决。</w:t>
      </w:r>
    </w:p>
    <w:p>
      <w:pPr>
        <w:pStyle w:val="6"/>
        <w:spacing w:before="186" w:line="321" w:lineRule="auto"/>
        <w:ind w:left="118" w:firstLine="480"/>
        <w:rPr>
          <w:spacing w:val="-5"/>
          <w:lang w:eastAsia="zh-CN"/>
        </w:rPr>
      </w:pPr>
      <w:r>
        <w:rPr>
          <w:spacing w:val="-5"/>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6"/>
        <w:spacing w:before="186" w:line="321" w:lineRule="auto"/>
        <w:ind w:left="118" w:firstLine="480"/>
        <w:rPr>
          <w:spacing w:val="-5"/>
          <w:lang w:eastAsia="zh-CN"/>
        </w:rPr>
      </w:pPr>
      <w:r>
        <w:rPr>
          <w:spacing w:val="-5"/>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6"/>
        <w:spacing w:before="186" w:line="321" w:lineRule="auto"/>
        <w:ind w:left="118" w:firstLine="480"/>
        <w:rPr>
          <w:spacing w:val="-5"/>
          <w:lang w:eastAsia="zh-CN"/>
        </w:rPr>
      </w:pPr>
      <w:r>
        <w:rPr>
          <w:spacing w:val="-5"/>
          <w:lang w:eastAsia="zh-CN"/>
        </w:rPr>
        <w:t>2.中选单位必须严格执行合同（详见附件一）、《承诺函》（详见附件二）的规定。</w:t>
      </w:r>
    </w:p>
    <w:p>
      <w:pPr>
        <w:pStyle w:val="6"/>
        <w:spacing w:before="186" w:line="321" w:lineRule="auto"/>
        <w:ind w:left="118" w:firstLine="480"/>
        <w:rPr>
          <w:spacing w:val="-5"/>
          <w:lang w:eastAsia="zh-CN"/>
        </w:rPr>
      </w:pPr>
      <w:r>
        <w:rPr>
          <w:spacing w:val="-5"/>
          <w:lang w:eastAsia="zh-CN"/>
        </w:rPr>
        <w:t>3.中选单位需遵守比选人的各项管理规章制度。如违反相关条例者则按福建福海创石油化工有限公司相应条款进行处罚。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w w:val="95"/>
          <w:lang w:eastAsia="zh-CN"/>
        </w:rPr>
      </w:pPr>
      <w:r>
        <w:rPr>
          <w:lang w:eastAsia="zh-CN"/>
        </w:rPr>
        <w:t>第七章</w:t>
      </w:r>
      <w:r>
        <w:rPr>
          <w:lang w:eastAsia="zh-CN"/>
        </w:rPr>
        <w:tab/>
      </w:r>
      <w:r>
        <w:rPr>
          <w:spacing w:val="-1"/>
          <w:w w:val="95"/>
          <w:lang w:eastAsia="zh-CN"/>
        </w:rPr>
        <w:t>其</w:t>
      </w:r>
      <w:r>
        <w:rPr>
          <w:w w:val="95"/>
          <w:lang w:eastAsia="zh-CN"/>
        </w:rPr>
        <w:t>它</w:t>
      </w:r>
    </w:p>
    <w:p>
      <w:pPr>
        <w:rPr>
          <w:lang w:eastAsia="zh-CN"/>
        </w:rPr>
      </w:pPr>
    </w:p>
    <w:p>
      <w:pPr>
        <w:pStyle w:val="6"/>
        <w:ind w:left="218"/>
        <w:rPr>
          <w:lang w:eastAsia="zh-CN"/>
        </w:rPr>
      </w:pPr>
      <w:r>
        <w:rPr>
          <w:lang w:eastAsia="zh-CN"/>
        </w:rPr>
        <w:t>1.参选人的参选文件无论其是否中选，均不退回。</w:t>
      </w:r>
    </w:p>
    <w:p>
      <w:pPr>
        <w:pStyle w:val="6"/>
        <w:spacing w:before="108"/>
        <w:ind w:left="218"/>
        <w:rPr>
          <w:lang w:eastAsia="zh-CN"/>
        </w:rPr>
      </w:pPr>
      <w:r>
        <w:rPr>
          <w:lang w:eastAsia="zh-CN"/>
        </w:rPr>
        <w:t>2.比选人郑重承诺：参选人所提交的参选文件及相关资料不向第三方泄露。</w:t>
      </w:r>
    </w:p>
    <w:p>
      <w:pPr>
        <w:pStyle w:val="6"/>
        <w:spacing w:before="106"/>
        <w:ind w:left="218"/>
        <w:rPr>
          <w:lang w:eastAsia="zh-CN"/>
        </w:rPr>
      </w:pPr>
      <w:r>
        <w:rPr>
          <w:lang w:eastAsia="zh-CN"/>
        </w:rPr>
        <w:t>3.本比选文件的解释权归福建福海创石油化工有限公司。</w:t>
      </w:r>
    </w:p>
    <w:p>
      <w:pPr>
        <w:pStyle w:val="6"/>
        <w:spacing w:before="106"/>
        <w:ind w:left="218"/>
        <w:rPr>
          <w:lang w:eastAsia="zh-CN"/>
        </w:rPr>
      </w:pPr>
      <w:r>
        <w:rPr>
          <w:lang w:eastAsia="zh-CN"/>
        </w:rPr>
        <w:br w:type="page"/>
      </w:r>
    </w:p>
    <w:p>
      <w:pPr>
        <w:pStyle w:val="6"/>
        <w:rPr>
          <w:rFonts w:ascii="Times New Roman"/>
          <w:b/>
          <w:bCs/>
          <w:lang w:eastAsia="zh-CN"/>
        </w:rPr>
      </w:pPr>
      <w:bookmarkStart w:id="0" w:name="_Toc251742852"/>
      <w:r>
        <w:rPr>
          <w:rFonts w:hint="eastAsia" w:ascii="Times New Roman"/>
          <w:b/>
          <w:bCs/>
          <w:lang w:eastAsia="zh-CN"/>
        </w:rPr>
        <w:t>附件一</w:t>
      </w:r>
    </w:p>
    <w:p>
      <w:pPr>
        <w:pStyle w:val="8"/>
        <w:spacing w:line="360" w:lineRule="auto"/>
        <w:rPr>
          <w:rFonts w:hAnsi="宋体"/>
          <w:lang w:eastAsia="zh-CN"/>
        </w:rPr>
      </w:pPr>
      <w:r>
        <w:rPr>
          <w:rFonts w:hint="eastAsia" w:hAnsi="宋体"/>
          <w:b/>
          <w:lang w:eastAsia="zh-CN"/>
        </w:rPr>
        <w:t xml:space="preserve">                     </w:t>
      </w:r>
    </w:p>
    <w:p>
      <w:pPr>
        <w:jc w:val="center"/>
        <w:rPr>
          <w:b/>
          <w:sz w:val="44"/>
          <w:szCs w:val="44"/>
          <w:lang w:eastAsia="zh-CN"/>
        </w:rPr>
      </w:pPr>
    </w:p>
    <w:p>
      <w:pPr>
        <w:spacing w:line="480" w:lineRule="exact"/>
        <w:jc w:val="center"/>
        <w:rPr>
          <w:b/>
          <w:color w:val="000000"/>
          <w:sz w:val="44"/>
          <w:szCs w:val="44"/>
          <w:lang w:eastAsia="zh-CN"/>
        </w:rPr>
      </w:pPr>
      <w:r>
        <w:rPr>
          <w:rFonts w:hint="eastAsia"/>
          <w:b/>
          <w:color w:val="000000"/>
          <w:sz w:val="44"/>
          <w:szCs w:val="44"/>
          <w:lang w:eastAsia="zh-CN"/>
        </w:rPr>
        <w:t>施工承包合同</w:t>
      </w:r>
    </w:p>
    <w:p>
      <w:pPr>
        <w:spacing w:line="480" w:lineRule="exact"/>
        <w:jc w:val="center"/>
        <w:rPr>
          <w:b/>
          <w:color w:val="000000"/>
          <w:sz w:val="44"/>
          <w:szCs w:val="44"/>
          <w:lang w:eastAsia="zh-CN"/>
        </w:rPr>
      </w:pPr>
    </w:p>
    <w:p>
      <w:pPr>
        <w:adjustRightInd w:val="0"/>
        <w:ind w:firstLine="3092" w:firstLineChars="700"/>
        <w:rPr>
          <w:b/>
          <w:color w:val="000000"/>
          <w:sz w:val="44"/>
          <w:szCs w:val="44"/>
          <w:lang w:eastAsia="zh-CN"/>
        </w:rPr>
      </w:pPr>
    </w:p>
    <w:p>
      <w:pPr>
        <w:adjustRightInd w:val="0"/>
        <w:ind w:firstLine="2858" w:firstLineChars="1021"/>
        <w:rPr>
          <w:color w:val="000000"/>
          <w:sz w:val="28"/>
          <w:szCs w:val="28"/>
          <w:u w:val="single"/>
          <w:lang w:eastAsia="zh-CN"/>
        </w:rPr>
      </w:pPr>
      <w:r>
        <w:rPr>
          <w:rFonts w:hint="eastAsia"/>
          <w:color w:val="000000"/>
          <w:sz w:val="28"/>
          <w:szCs w:val="28"/>
          <w:lang w:eastAsia="zh-CN"/>
        </w:rPr>
        <w:t>合同编号：</w:t>
      </w:r>
      <w:r>
        <w:rPr>
          <w:rFonts w:hint="eastAsia"/>
          <w:color w:val="000000"/>
          <w:sz w:val="28"/>
          <w:szCs w:val="28"/>
          <w:u w:val="single"/>
          <w:lang w:eastAsia="zh-CN"/>
        </w:rPr>
        <w:t xml:space="preserve">    </w:t>
      </w:r>
      <w:r>
        <w:rPr>
          <w:color w:val="000000"/>
          <w:sz w:val="28"/>
          <w:szCs w:val="28"/>
          <w:u w:val="single"/>
          <w:lang w:eastAsia="zh-CN"/>
        </w:rPr>
        <w:t xml:space="preserve">           </w:t>
      </w:r>
      <w:r>
        <w:rPr>
          <w:rFonts w:hint="eastAsia"/>
          <w:color w:val="000000"/>
          <w:sz w:val="28"/>
          <w:szCs w:val="28"/>
          <w:u w:val="single"/>
          <w:lang w:eastAsia="zh-CN"/>
        </w:rPr>
        <w:t xml:space="preserve">       </w:t>
      </w:r>
    </w:p>
    <w:p>
      <w:pPr>
        <w:spacing w:line="300" w:lineRule="auto"/>
        <w:ind w:firstLine="2858" w:firstLineChars="1021"/>
        <w:rPr>
          <w:sz w:val="28"/>
          <w:szCs w:val="28"/>
          <w:u w:val="single"/>
          <w:lang w:eastAsia="zh-CN"/>
        </w:rPr>
      </w:pPr>
      <w:r>
        <w:rPr>
          <w:rFonts w:hint="eastAsia"/>
          <w:sz w:val="28"/>
          <w:szCs w:val="28"/>
          <w:lang w:eastAsia="zh-CN"/>
        </w:rPr>
        <w:t>合同订立时间：</w:t>
      </w:r>
      <w:r>
        <w:rPr>
          <w:sz w:val="28"/>
          <w:szCs w:val="28"/>
          <w:u w:val="single"/>
          <w:lang w:eastAsia="zh-CN"/>
        </w:rPr>
        <w:t xml:space="preserve">      </w:t>
      </w:r>
      <w:r>
        <w:rPr>
          <w:rFonts w:hint="eastAsia"/>
          <w:sz w:val="28"/>
          <w:szCs w:val="28"/>
          <w:lang w:eastAsia="zh-CN"/>
        </w:rPr>
        <w:t>年</w:t>
      </w:r>
      <w:r>
        <w:rPr>
          <w:sz w:val="28"/>
          <w:szCs w:val="28"/>
          <w:u w:val="single"/>
          <w:lang w:eastAsia="zh-CN"/>
        </w:rPr>
        <w:t xml:space="preserve"> </w:t>
      </w:r>
      <w:r>
        <w:rPr>
          <w:rFonts w:hint="eastAsia"/>
          <w:sz w:val="28"/>
          <w:szCs w:val="28"/>
          <w:u w:val="single"/>
          <w:lang w:eastAsia="zh-CN"/>
        </w:rPr>
        <w:t xml:space="preserve">  </w:t>
      </w:r>
      <w:r>
        <w:rPr>
          <w:sz w:val="28"/>
          <w:szCs w:val="28"/>
          <w:u w:val="single"/>
          <w:lang w:eastAsia="zh-CN"/>
        </w:rPr>
        <w:t xml:space="preserve"> </w:t>
      </w:r>
      <w:r>
        <w:rPr>
          <w:rFonts w:hint="eastAsia"/>
          <w:sz w:val="28"/>
          <w:szCs w:val="28"/>
          <w:lang w:eastAsia="zh-CN"/>
        </w:rPr>
        <w:t>月</w:t>
      </w:r>
      <w:r>
        <w:rPr>
          <w:sz w:val="28"/>
          <w:szCs w:val="28"/>
          <w:u w:val="single"/>
          <w:lang w:eastAsia="zh-CN"/>
        </w:rPr>
        <w:t xml:space="preserve"> </w:t>
      </w:r>
      <w:r>
        <w:rPr>
          <w:rFonts w:hint="eastAsia"/>
          <w:sz w:val="28"/>
          <w:szCs w:val="28"/>
          <w:u w:val="single"/>
          <w:lang w:eastAsia="zh-CN"/>
        </w:rPr>
        <w:t xml:space="preserve">  </w:t>
      </w:r>
      <w:r>
        <w:rPr>
          <w:sz w:val="28"/>
          <w:szCs w:val="28"/>
          <w:u w:val="single"/>
          <w:lang w:eastAsia="zh-CN"/>
        </w:rPr>
        <w:t xml:space="preserve"> </w:t>
      </w:r>
      <w:r>
        <w:rPr>
          <w:rFonts w:hint="eastAsia"/>
          <w:sz w:val="28"/>
          <w:szCs w:val="28"/>
          <w:lang w:eastAsia="zh-CN"/>
        </w:rPr>
        <w:t>日</w:t>
      </w:r>
    </w:p>
    <w:p>
      <w:pPr>
        <w:spacing w:line="300" w:lineRule="auto"/>
        <w:ind w:firstLine="2858" w:firstLineChars="1021"/>
        <w:rPr>
          <w:sz w:val="28"/>
          <w:szCs w:val="28"/>
          <w:u w:val="single"/>
          <w:lang w:eastAsia="zh-CN"/>
        </w:rPr>
      </w:pPr>
      <w:r>
        <w:rPr>
          <w:rFonts w:hint="eastAsia"/>
          <w:sz w:val="28"/>
          <w:szCs w:val="28"/>
          <w:lang w:eastAsia="zh-CN"/>
        </w:rPr>
        <w:t>合同订立地点：</w:t>
      </w:r>
      <w:r>
        <w:rPr>
          <w:rFonts w:hint="eastAsia"/>
          <w:sz w:val="28"/>
          <w:szCs w:val="28"/>
          <w:u w:val="single"/>
          <w:lang w:eastAsia="zh-CN"/>
        </w:rPr>
        <w:t xml:space="preserve"> </w:t>
      </w:r>
      <w:r>
        <w:rPr>
          <w:sz w:val="28"/>
          <w:szCs w:val="28"/>
          <w:u w:val="single"/>
          <w:lang w:eastAsia="zh-CN"/>
        </w:rPr>
        <w:t xml:space="preserve">                   </w:t>
      </w: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rPr>
          <w:b/>
          <w:sz w:val="30"/>
          <w:lang w:eastAsia="zh-CN"/>
        </w:rPr>
      </w:pPr>
    </w:p>
    <w:p>
      <w:pPr>
        <w:rPr>
          <w:b/>
          <w:sz w:val="30"/>
          <w:lang w:eastAsia="zh-CN"/>
        </w:rPr>
      </w:pPr>
    </w:p>
    <w:p>
      <w:pPr>
        <w:ind w:firstLine="960" w:firstLineChars="300"/>
        <w:rPr>
          <w:sz w:val="32"/>
          <w:szCs w:val="32"/>
          <w:lang w:eastAsia="zh-CN"/>
        </w:rPr>
      </w:pPr>
      <w:r>
        <w:rPr>
          <w:rFonts w:hint="eastAsia"/>
          <w:sz w:val="32"/>
          <w:szCs w:val="32"/>
          <w:lang w:eastAsia="zh-CN"/>
        </w:rPr>
        <w:t xml:space="preserve">甲方（发 包 人）： </w:t>
      </w:r>
    </w:p>
    <w:p>
      <w:pPr>
        <w:ind w:firstLine="960" w:firstLineChars="300"/>
        <w:rPr>
          <w:sz w:val="32"/>
          <w:szCs w:val="32"/>
          <w:lang w:eastAsia="zh-CN"/>
        </w:rPr>
      </w:pPr>
      <w:r>
        <w:rPr>
          <w:rFonts w:hint="eastAsia"/>
          <w:sz w:val="32"/>
          <w:szCs w:val="32"/>
          <w:lang w:eastAsia="zh-CN"/>
        </w:rPr>
        <w:t xml:space="preserve">乙方（承 包 人)： </w:t>
      </w:r>
    </w:p>
    <w:p>
      <w:pPr>
        <w:ind w:firstLine="800" w:firstLineChars="250"/>
        <w:rPr>
          <w:sz w:val="32"/>
          <w:szCs w:val="32"/>
          <w:lang w:eastAsia="zh-CN"/>
        </w:rPr>
      </w:pPr>
    </w:p>
    <w:p>
      <w:pPr>
        <w:tabs>
          <w:tab w:val="left" w:pos="2130"/>
          <w:tab w:val="center" w:pos="4535"/>
        </w:tabs>
        <w:jc w:val="center"/>
        <w:rPr>
          <w:b/>
          <w:sz w:val="30"/>
          <w:szCs w:val="30"/>
          <w:lang w:eastAsia="zh-CN"/>
        </w:rPr>
      </w:pPr>
    </w:p>
    <w:p>
      <w:pPr>
        <w:tabs>
          <w:tab w:val="left" w:pos="420"/>
        </w:tabs>
        <w:rPr>
          <w:b/>
          <w:bCs/>
          <w:color w:val="222222"/>
          <w:szCs w:val="21"/>
          <w:lang w:eastAsia="zh-CN"/>
        </w:rPr>
      </w:pPr>
      <w:r>
        <w:rPr>
          <w:b/>
          <w:sz w:val="30"/>
          <w:szCs w:val="30"/>
          <w:lang w:eastAsia="zh-CN"/>
        </w:rPr>
        <w:br w:type="page"/>
      </w:r>
      <w:r>
        <w:rPr>
          <w:rFonts w:hint="eastAsia"/>
          <w:b/>
          <w:bCs/>
          <w:color w:val="222222"/>
          <w:szCs w:val="21"/>
          <w:lang w:eastAsia="zh-CN"/>
        </w:rPr>
        <w:t>发包方（甲方）</w:t>
      </w:r>
      <w:r>
        <w:rPr>
          <w:b/>
          <w:bCs/>
          <w:color w:val="222222"/>
          <w:szCs w:val="21"/>
          <w:lang w:eastAsia="zh-CN"/>
        </w:rPr>
        <w:t>：</w:t>
      </w:r>
      <w:r>
        <w:rPr>
          <w:rFonts w:hint="eastAsia"/>
          <w:b/>
          <w:bCs/>
          <w:color w:val="222222"/>
          <w:szCs w:val="21"/>
          <w:lang w:eastAsia="zh-CN"/>
        </w:rPr>
        <w:t xml:space="preserve"> </w:t>
      </w:r>
    </w:p>
    <w:p>
      <w:pPr>
        <w:tabs>
          <w:tab w:val="left" w:pos="420"/>
        </w:tabs>
        <w:spacing w:before="156" w:beforeLines="50" w:after="312" w:afterLines="100" w:line="288" w:lineRule="auto"/>
        <w:rPr>
          <w:b/>
          <w:bCs/>
          <w:szCs w:val="21"/>
          <w:lang w:eastAsia="zh-CN"/>
        </w:rPr>
      </w:pPr>
      <w:r>
        <w:rPr>
          <w:rFonts w:hint="eastAsia"/>
          <w:b/>
          <w:bCs/>
          <w:color w:val="222222"/>
          <w:szCs w:val="21"/>
          <w:lang w:eastAsia="zh-CN"/>
        </w:rPr>
        <w:t>承包人（乙方）</w:t>
      </w:r>
      <w:r>
        <w:rPr>
          <w:b/>
          <w:bCs/>
          <w:color w:val="222222"/>
          <w:szCs w:val="21"/>
          <w:lang w:eastAsia="zh-CN"/>
        </w:rPr>
        <w:t>：</w:t>
      </w:r>
    </w:p>
    <w:p>
      <w:pPr>
        <w:tabs>
          <w:tab w:val="left" w:pos="420"/>
        </w:tabs>
        <w:spacing w:line="288" w:lineRule="auto"/>
        <w:rPr>
          <w:lang w:eastAsia="zh-CN"/>
        </w:rPr>
      </w:pPr>
      <w:r>
        <w:rPr>
          <w:rFonts w:hint="eastAsia"/>
          <w:color w:val="222222"/>
          <w:szCs w:val="21"/>
          <w:lang w:eastAsia="zh-CN"/>
        </w:rPr>
        <w:t xml:space="preserve">   </w:t>
      </w:r>
      <w:r>
        <w:rPr>
          <w:rFonts w:hint="eastAsia"/>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pPr>
        <w:widowControl/>
        <w:spacing w:line="360" w:lineRule="auto"/>
        <w:ind w:firstLine="420"/>
        <w:rPr>
          <w:color w:val="222222"/>
          <w:szCs w:val="21"/>
          <w:lang w:eastAsia="zh-CN"/>
        </w:rPr>
      </w:pPr>
      <w:r>
        <w:rPr>
          <w:rFonts w:hint="eastAsia"/>
          <w:color w:val="222222"/>
          <w:szCs w:val="21"/>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tabs>
          <w:tab w:val="left" w:pos="420"/>
        </w:tabs>
        <w:ind w:firstLine="440" w:firstLineChars="200"/>
        <w:rPr>
          <w:color w:val="222222"/>
          <w:szCs w:val="21"/>
          <w:lang w:eastAsia="zh-CN"/>
        </w:rPr>
      </w:pPr>
    </w:p>
    <w:p>
      <w:pPr>
        <w:numPr>
          <w:ilvl w:val="0"/>
          <w:numId w:val="1"/>
        </w:numPr>
        <w:spacing w:line="300" w:lineRule="auto"/>
        <w:rPr>
          <w:b/>
        </w:rPr>
      </w:pPr>
      <w:r>
        <w:rPr>
          <w:rFonts w:hint="eastAsia"/>
          <w:b/>
        </w:rPr>
        <w:t>工程概况</w:t>
      </w:r>
    </w:p>
    <w:p>
      <w:pPr>
        <w:tabs>
          <w:tab w:val="left" w:pos="420"/>
        </w:tabs>
        <w:spacing w:line="360" w:lineRule="auto"/>
        <w:ind w:left="770" w:leftChars="100" w:hanging="550" w:hangingChars="250"/>
        <w:rPr>
          <w:color w:val="222222"/>
          <w:szCs w:val="21"/>
          <w:lang w:eastAsia="zh-CN"/>
        </w:rPr>
      </w:pPr>
      <w:r>
        <w:rPr>
          <w:rFonts w:hint="eastAsia"/>
          <w:color w:val="222222"/>
          <w:szCs w:val="21"/>
          <w:lang w:eastAsia="zh-CN"/>
        </w:rPr>
        <w:t>1、</w:t>
      </w:r>
      <w:r>
        <w:rPr>
          <w:color w:val="222222"/>
          <w:szCs w:val="21"/>
          <w:lang w:eastAsia="zh-CN"/>
        </w:rPr>
        <w:t>工程名称：</w:t>
      </w:r>
      <w:r>
        <w:rPr>
          <w:rFonts w:hint="eastAsia"/>
          <w:color w:val="222222"/>
          <w:szCs w:val="21"/>
          <w:lang w:eastAsia="zh-CN"/>
        </w:rPr>
        <w:t xml:space="preserve"> </w:t>
      </w:r>
      <w:r>
        <w:rPr>
          <w:rFonts w:hint="eastAsia"/>
          <w:lang w:eastAsia="zh-CN"/>
        </w:rPr>
        <w:t>福海创海边宿舍楼中央空调更新项目</w:t>
      </w:r>
    </w:p>
    <w:p>
      <w:pPr>
        <w:tabs>
          <w:tab w:val="left" w:pos="420"/>
        </w:tabs>
        <w:spacing w:line="360" w:lineRule="auto"/>
        <w:ind w:left="770" w:leftChars="100" w:hanging="550" w:hangingChars="250"/>
        <w:rPr>
          <w:color w:val="222222"/>
          <w:szCs w:val="21"/>
          <w:lang w:eastAsia="zh-CN"/>
        </w:rPr>
      </w:pPr>
      <w:r>
        <w:rPr>
          <w:rFonts w:hint="eastAsia"/>
          <w:color w:val="222222"/>
          <w:szCs w:val="21"/>
          <w:lang w:eastAsia="zh-CN"/>
        </w:rPr>
        <w:t>2、</w:t>
      </w:r>
      <w:r>
        <w:rPr>
          <w:color w:val="222222"/>
          <w:szCs w:val="21"/>
          <w:lang w:eastAsia="zh-CN"/>
        </w:rPr>
        <w:t>工程地点：</w:t>
      </w:r>
      <w:r>
        <w:rPr>
          <w:rFonts w:hint="eastAsia"/>
          <w:lang w:eastAsia="zh-CN"/>
        </w:rPr>
        <w:t>福建福海创石油化工有限公司海边宿舍楼</w:t>
      </w:r>
    </w:p>
    <w:p>
      <w:pPr>
        <w:ind w:firstLine="220" w:firstLineChars="100"/>
        <w:rPr>
          <w:lang w:eastAsia="zh-CN"/>
        </w:rPr>
      </w:pPr>
      <w:r>
        <w:rPr>
          <w:rFonts w:hint="eastAsia"/>
          <w:color w:val="222222"/>
          <w:szCs w:val="21"/>
          <w:lang w:eastAsia="zh-CN"/>
        </w:rPr>
        <w:t>3、</w:t>
      </w:r>
      <w:r>
        <w:rPr>
          <w:color w:val="222222"/>
          <w:szCs w:val="21"/>
          <w:lang w:eastAsia="zh-CN"/>
        </w:rPr>
        <w:t>承包范围：</w:t>
      </w:r>
      <w:r>
        <w:rPr>
          <w:rFonts w:hint="eastAsia"/>
          <w:lang w:eastAsia="zh-CN"/>
        </w:rPr>
        <w:t>宿舍楼（其中3个楼层）中央空调旧机组拆除，新机组供货、安装、调试。</w:t>
      </w:r>
    </w:p>
    <w:p>
      <w:pPr>
        <w:tabs>
          <w:tab w:val="left" w:pos="480"/>
          <w:tab w:val="left" w:pos="567"/>
        </w:tabs>
        <w:spacing w:line="360" w:lineRule="auto"/>
        <w:ind w:firstLine="660" w:firstLineChars="300"/>
        <w:rPr>
          <w:szCs w:val="21"/>
          <w:lang w:eastAsia="zh-CN"/>
        </w:rPr>
      </w:pPr>
      <w:r>
        <w:rPr>
          <w:rFonts w:hint="eastAsia"/>
          <w:szCs w:val="21"/>
          <w:lang w:eastAsia="zh-CN"/>
        </w:rPr>
        <w:t>3.1施工地点：</w:t>
      </w:r>
      <w:r>
        <w:rPr>
          <w:rFonts w:hint="eastAsia"/>
          <w:lang w:eastAsia="zh-CN"/>
        </w:rPr>
        <w:t>福建福海创石油化工有限公司海边宿舍楼；</w:t>
      </w:r>
      <w:r>
        <w:rPr>
          <w:rFonts w:hint="eastAsia"/>
          <w:szCs w:val="21"/>
          <w:lang w:eastAsia="zh-CN"/>
        </w:rPr>
        <w:t xml:space="preserve">  </w:t>
      </w:r>
    </w:p>
    <w:p>
      <w:pPr>
        <w:tabs>
          <w:tab w:val="left" w:pos="480"/>
          <w:tab w:val="left" w:pos="567"/>
        </w:tabs>
        <w:spacing w:line="360" w:lineRule="auto"/>
        <w:ind w:firstLine="660" w:firstLineChars="300"/>
        <w:rPr>
          <w:szCs w:val="21"/>
          <w:lang w:eastAsia="zh-CN"/>
        </w:rPr>
      </w:pPr>
      <w:r>
        <w:rPr>
          <w:rFonts w:hint="eastAsia"/>
          <w:szCs w:val="21"/>
          <w:lang w:eastAsia="zh-CN"/>
        </w:rPr>
        <w:t>3.2施工要求：详见附件《福海创海边宿舍楼中央空调更新发包说明》</w:t>
      </w:r>
    </w:p>
    <w:p>
      <w:pPr>
        <w:numPr>
          <w:ilvl w:val="0"/>
          <w:numId w:val="1"/>
        </w:numPr>
        <w:spacing w:line="300" w:lineRule="auto"/>
        <w:rPr>
          <w:b/>
        </w:rPr>
      </w:pPr>
      <w:r>
        <w:rPr>
          <w:rFonts w:hint="eastAsia"/>
          <w:b/>
        </w:rPr>
        <w:t>合同工期</w:t>
      </w:r>
    </w:p>
    <w:p>
      <w:pPr>
        <w:spacing w:line="288" w:lineRule="auto"/>
        <w:ind w:firstLine="880" w:firstLineChars="400"/>
        <w:rPr>
          <w:color w:val="222222"/>
          <w:szCs w:val="21"/>
          <w:lang w:eastAsia="zh-CN"/>
        </w:rPr>
      </w:pPr>
      <w:r>
        <w:rPr>
          <w:rFonts w:hint="eastAsia"/>
          <w:color w:val="222222"/>
          <w:szCs w:val="21"/>
          <w:lang w:eastAsia="zh-CN"/>
        </w:rPr>
        <w:t>于</w:t>
      </w:r>
      <w:r>
        <w:rPr>
          <w:color w:val="222222"/>
          <w:szCs w:val="21"/>
          <w:u w:val="single"/>
          <w:lang w:eastAsia="zh-CN"/>
        </w:rPr>
        <w:t xml:space="preserve">     </w:t>
      </w:r>
      <w:r>
        <w:rPr>
          <w:rFonts w:hint="eastAsia"/>
          <w:color w:val="222222"/>
          <w:szCs w:val="21"/>
          <w:lang w:eastAsia="zh-CN"/>
        </w:rPr>
        <w:t>年</w:t>
      </w:r>
      <w:r>
        <w:rPr>
          <w:color w:val="222222"/>
          <w:szCs w:val="21"/>
          <w:u w:val="single"/>
          <w:lang w:eastAsia="zh-CN"/>
        </w:rPr>
        <w:t xml:space="preserve">     </w:t>
      </w:r>
      <w:r>
        <w:rPr>
          <w:rFonts w:hint="eastAsia"/>
          <w:color w:val="222222"/>
          <w:szCs w:val="21"/>
          <w:lang w:eastAsia="zh-CN"/>
        </w:rPr>
        <w:t>月</w:t>
      </w:r>
      <w:r>
        <w:rPr>
          <w:color w:val="222222"/>
          <w:szCs w:val="21"/>
          <w:u w:val="single"/>
          <w:lang w:eastAsia="zh-CN"/>
        </w:rPr>
        <w:t xml:space="preserve">     </w:t>
      </w:r>
      <w:r>
        <w:rPr>
          <w:rFonts w:hint="eastAsia"/>
          <w:color w:val="222222"/>
          <w:szCs w:val="21"/>
          <w:lang w:eastAsia="zh-CN"/>
        </w:rPr>
        <w:t>日前完工交付验收，具体开工时间以甲方通知为准。</w:t>
      </w:r>
    </w:p>
    <w:p>
      <w:pPr>
        <w:numPr>
          <w:ilvl w:val="0"/>
          <w:numId w:val="2"/>
        </w:numPr>
        <w:tabs>
          <w:tab w:val="left" w:pos="360"/>
        </w:tabs>
        <w:spacing w:line="360" w:lineRule="auto"/>
      </w:pPr>
      <w:r>
        <w:rPr>
          <w:rFonts w:hint="eastAsia"/>
        </w:rPr>
        <w:t>合同价款</w:t>
      </w:r>
    </w:p>
    <w:p>
      <w:pPr>
        <w:numPr>
          <w:ilvl w:val="0"/>
          <w:numId w:val="3"/>
        </w:numPr>
        <w:spacing w:line="288" w:lineRule="auto"/>
        <w:rPr>
          <w:color w:val="222222"/>
          <w:szCs w:val="21"/>
          <w:lang w:eastAsia="zh-CN"/>
        </w:rPr>
      </w:pPr>
      <w:r>
        <w:rPr>
          <w:rFonts w:hint="eastAsia"/>
          <w:color w:val="222222"/>
          <w:szCs w:val="21"/>
          <w:lang w:eastAsia="zh-CN"/>
        </w:rPr>
        <w:t>本合同除</w:t>
      </w:r>
      <w:r>
        <w:rPr>
          <w:rFonts w:hint="eastAsia"/>
          <w:sz w:val="21"/>
          <w:szCs w:val="21"/>
          <w:lang w:eastAsia="zh-CN"/>
        </w:rPr>
        <w:t>冷媒铜管及分歧管须按附表中相应规格的单价据实结算外，本</w:t>
      </w:r>
      <w:r>
        <w:rPr>
          <w:rFonts w:hint="eastAsia"/>
          <w:color w:val="222222"/>
          <w:szCs w:val="21"/>
          <w:lang w:eastAsia="zh-CN"/>
        </w:rPr>
        <w:t>合同总价金额（含税包干总价）</w:t>
      </w:r>
      <w:r>
        <w:rPr>
          <w:color w:val="222222"/>
          <w:szCs w:val="21"/>
          <w:lang w:eastAsia="zh-CN"/>
        </w:rPr>
        <w:t>：</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u w:val="single"/>
          <w:lang w:eastAsia="zh-CN"/>
        </w:rPr>
        <w:t xml:space="preserve">（即￥： </w:t>
      </w:r>
      <w:r>
        <w:rPr>
          <w:color w:val="222222"/>
          <w:szCs w:val="21"/>
          <w:u w:val="single"/>
          <w:lang w:eastAsia="zh-CN"/>
        </w:rPr>
        <w:t xml:space="preserve">    </w:t>
      </w:r>
      <w:r>
        <w:rPr>
          <w:rFonts w:hint="eastAsia"/>
          <w:color w:val="222222"/>
          <w:szCs w:val="21"/>
          <w:u w:val="single"/>
          <w:lang w:eastAsia="zh-CN"/>
        </w:rPr>
        <w:t xml:space="preserve"> 元）</w:t>
      </w:r>
      <w:r>
        <w:rPr>
          <w:rFonts w:hint="eastAsia"/>
          <w:color w:val="222222"/>
          <w:szCs w:val="21"/>
          <w:lang w:eastAsia="zh-CN"/>
        </w:rPr>
        <w:t>。</w:t>
      </w:r>
    </w:p>
    <w:p>
      <w:pPr>
        <w:numPr>
          <w:ilvl w:val="0"/>
          <w:numId w:val="3"/>
        </w:numPr>
        <w:spacing w:line="288" w:lineRule="auto"/>
        <w:rPr>
          <w:color w:val="222222"/>
          <w:szCs w:val="21"/>
          <w:lang w:eastAsia="zh-CN"/>
        </w:rPr>
      </w:pPr>
      <w:r>
        <w:rPr>
          <w:color w:val="222222"/>
          <w:szCs w:val="21"/>
          <w:lang w:eastAsia="zh-CN"/>
        </w:rPr>
        <w:t>本工程开立</w:t>
      </w:r>
      <w:r>
        <w:rPr>
          <w:rFonts w:hint="eastAsia"/>
          <w:color w:val="222222"/>
          <w:szCs w:val="21"/>
          <w:u w:val="single"/>
          <w:lang w:eastAsia="zh-CN"/>
        </w:rPr>
        <w:t xml:space="preserve"> </w:t>
      </w:r>
      <w:r>
        <w:rPr>
          <w:color w:val="222222"/>
          <w:szCs w:val="21"/>
          <w:u w:val="single"/>
          <w:lang w:eastAsia="zh-CN"/>
        </w:rPr>
        <w:t xml:space="preserve">    </w:t>
      </w:r>
      <w:r>
        <w:rPr>
          <w:rFonts w:hint="eastAsia"/>
          <w:color w:val="222222"/>
          <w:szCs w:val="21"/>
          <w:lang w:eastAsia="zh-CN"/>
        </w:rPr>
        <w:t>%增值税专用</w:t>
      </w:r>
      <w:r>
        <w:rPr>
          <w:color w:val="222222"/>
          <w:szCs w:val="21"/>
          <w:lang w:eastAsia="zh-CN"/>
        </w:rPr>
        <w:t>发票；合同</w:t>
      </w:r>
      <w:r>
        <w:rPr>
          <w:rFonts w:hint="eastAsia"/>
          <w:color w:val="222222"/>
          <w:szCs w:val="21"/>
          <w:lang w:eastAsia="zh-CN"/>
        </w:rPr>
        <w:t>总价</w:t>
      </w:r>
      <w:r>
        <w:rPr>
          <w:color w:val="222222"/>
          <w:szCs w:val="21"/>
          <w:lang w:eastAsia="zh-CN"/>
        </w:rPr>
        <w:t>已包含税费、保险、保固等所有费用；合同总价包含所有工程风险。</w:t>
      </w:r>
      <w:r>
        <w:rPr>
          <w:rFonts w:hint="eastAsia"/>
          <w:color w:val="222222"/>
          <w:szCs w:val="21"/>
          <w:lang w:eastAsia="zh-CN"/>
        </w:rPr>
        <w:t>除非双方另外约定外，否则甲方不再另行支付任何费用。</w:t>
      </w:r>
    </w:p>
    <w:p>
      <w:pPr>
        <w:numPr>
          <w:ilvl w:val="0"/>
          <w:numId w:val="3"/>
        </w:numPr>
        <w:spacing w:line="288" w:lineRule="auto"/>
        <w:rPr>
          <w:b/>
          <w:color w:val="222222"/>
          <w:szCs w:val="21"/>
          <w:lang w:eastAsia="zh-CN"/>
        </w:rPr>
      </w:pPr>
      <w:r>
        <w:rPr>
          <w:b/>
          <w:color w:val="222222"/>
          <w:szCs w:val="21"/>
          <w:lang w:eastAsia="zh-CN"/>
        </w:rPr>
        <w:t>凡涉及本合同工程质量</w:t>
      </w:r>
      <w:r>
        <w:rPr>
          <w:rFonts w:hint="eastAsia"/>
          <w:b/>
          <w:color w:val="222222"/>
          <w:szCs w:val="21"/>
          <w:lang w:eastAsia="zh-CN"/>
        </w:rPr>
        <w:t>、标准、施工方式、</w:t>
      </w:r>
      <w:r>
        <w:rPr>
          <w:b/>
          <w:color w:val="222222"/>
          <w:szCs w:val="21"/>
          <w:lang w:eastAsia="zh-CN"/>
        </w:rPr>
        <w:t>价款</w:t>
      </w:r>
      <w:r>
        <w:rPr>
          <w:rFonts w:hint="eastAsia"/>
          <w:b/>
          <w:color w:val="222222"/>
          <w:szCs w:val="21"/>
          <w:lang w:eastAsia="zh-CN"/>
        </w:rPr>
        <w:t>的变更</w:t>
      </w:r>
      <w:r>
        <w:rPr>
          <w:b/>
          <w:color w:val="222222"/>
          <w:szCs w:val="21"/>
          <w:lang w:eastAsia="zh-CN"/>
        </w:rPr>
        <w:t>均应由有</w:t>
      </w:r>
      <w:r>
        <w:rPr>
          <w:rFonts w:hint="eastAsia"/>
          <w:b/>
          <w:color w:val="222222"/>
          <w:szCs w:val="21"/>
          <w:lang w:eastAsia="zh-CN"/>
        </w:rPr>
        <w:t>甲方</w:t>
      </w:r>
      <w:r>
        <w:rPr>
          <w:b/>
          <w:color w:val="222222"/>
          <w:szCs w:val="21"/>
          <w:lang w:eastAsia="zh-CN"/>
        </w:rPr>
        <w:t>书面授权的人员签证完成并加盖</w:t>
      </w:r>
      <w:r>
        <w:rPr>
          <w:rFonts w:hint="eastAsia"/>
          <w:b/>
          <w:color w:val="222222"/>
          <w:szCs w:val="21"/>
          <w:lang w:eastAsia="zh-CN"/>
        </w:rPr>
        <w:t>甲方</w:t>
      </w:r>
      <w:r>
        <w:rPr>
          <w:b/>
          <w:color w:val="222222"/>
          <w:szCs w:val="21"/>
          <w:lang w:eastAsia="zh-CN"/>
        </w:rPr>
        <w:t>公章始得生效，否则对</w:t>
      </w:r>
      <w:r>
        <w:rPr>
          <w:rFonts w:hint="eastAsia"/>
          <w:b/>
          <w:color w:val="222222"/>
          <w:szCs w:val="21"/>
          <w:lang w:eastAsia="zh-CN"/>
        </w:rPr>
        <w:t>甲方</w:t>
      </w:r>
      <w:r>
        <w:rPr>
          <w:b/>
          <w:color w:val="222222"/>
          <w:szCs w:val="21"/>
          <w:lang w:eastAsia="zh-CN"/>
        </w:rPr>
        <w:t>无约束力。当</w:t>
      </w:r>
      <w:r>
        <w:rPr>
          <w:rFonts w:hint="eastAsia"/>
          <w:b/>
          <w:color w:val="222222"/>
          <w:szCs w:val="21"/>
          <w:lang w:eastAsia="zh-CN"/>
        </w:rPr>
        <w:t>甲方</w:t>
      </w:r>
      <w:r>
        <w:rPr>
          <w:b/>
          <w:color w:val="222222"/>
          <w:szCs w:val="21"/>
          <w:lang w:eastAsia="zh-CN"/>
        </w:rPr>
        <w:t>由于</w:t>
      </w:r>
      <w:r>
        <w:rPr>
          <w:rFonts w:hint="eastAsia"/>
          <w:b/>
          <w:color w:val="222222"/>
          <w:szCs w:val="21"/>
          <w:lang w:eastAsia="zh-CN"/>
        </w:rPr>
        <w:t>情况</w:t>
      </w:r>
      <w:r>
        <w:rPr>
          <w:b/>
          <w:color w:val="222222"/>
          <w:szCs w:val="21"/>
          <w:lang w:eastAsia="zh-CN"/>
        </w:rPr>
        <w:t>调整需要将上述的工程范围中的局部或部分内容取消不做时，上述对应的工程价款</w:t>
      </w:r>
      <w:r>
        <w:rPr>
          <w:rFonts w:hint="eastAsia"/>
          <w:b/>
          <w:color w:val="222222"/>
          <w:szCs w:val="21"/>
          <w:lang w:eastAsia="zh-CN"/>
        </w:rPr>
        <w:t>甲方</w:t>
      </w:r>
      <w:r>
        <w:rPr>
          <w:b/>
          <w:color w:val="222222"/>
          <w:szCs w:val="21"/>
          <w:lang w:eastAsia="zh-CN"/>
        </w:rPr>
        <w:t>相应扣回，</w:t>
      </w:r>
      <w:r>
        <w:rPr>
          <w:rFonts w:hint="eastAsia"/>
          <w:b/>
          <w:color w:val="222222"/>
          <w:szCs w:val="21"/>
          <w:lang w:eastAsia="zh-CN"/>
        </w:rPr>
        <w:t>乙方</w:t>
      </w:r>
      <w:r>
        <w:rPr>
          <w:b/>
          <w:color w:val="222222"/>
          <w:szCs w:val="21"/>
          <w:lang w:eastAsia="zh-CN"/>
        </w:rPr>
        <w:t>不得有任何异议，工程合同的造价相应调整。</w:t>
      </w:r>
    </w:p>
    <w:p>
      <w:pPr>
        <w:numPr>
          <w:ilvl w:val="0"/>
          <w:numId w:val="3"/>
        </w:numPr>
        <w:spacing w:line="288" w:lineRule="auto"/>
        <w:rPr>
          <w:color w:val="222222"/>
          <w:szCs w:val="21"/>
          <w:lang w:eastAsia="zh-CN"/>
        </w:rPr>
      </w:pPr>
      <w:r>
        <w:rPr>
          <w:rFonts w:hint="eastAsia"/>
          <w:color w:val="222222"/>
          <w:szCs w:val="21"/>
          <w:lang w:eastAsia="zh-CN"/>
        </w:rPr>
        <w:t>与合同有关的通知、批准、证明、证书、指示、要求、请求、同意、意见、确定和决定等，均应采用书面形式。</w:t>
      </w:r>
    </w:p>
    <w:p>
      <w:pPr>
        <w:numPr>
          <w:ilvl w:val="0"/>
          <w:numId w:val="3"/>
        </w:numPr>
        <w:spacing w:line="288" w:lineRule="auto"/>
        <w:rPr>
          <w:color w:val="222222"/>
          <w:szCs w:val="21"/>
          <w:lang w:eastAsia="zh-CN"/>
        </w:rPr>
      </w:pPr>
      <w:r>
        <w:rPr>
          <w:rFonts w:hint="eastAsia"/>
          <w:color w:val="222222"/>
          <w:szCs w:val="21"/>
          <w:lang w:eastAsia="zh-CN"/>
        </w:rPr>
        <w:t>工程量的确认及变更均需经甲方书面授权的人员签证。</w:t>
      </w:r>
    </w:p>
    <w:p>
      <w:pPr>
        <w:numPr>
          <w:ilvl w:val="0"/>
          <w:numId w:val="2"/>
        </w:numPr>
        <w:tabs>
          <w:tab w:val="left" w:pos="360"/>
        </w:tabs>
        <w:spacing w:line="360" w:lineRule="auto"/>
      </w:pPr>
      <w:r>
        <w:rPr>
          <w:rFonts w:hint="eastAsia"/>
        </w:rPr>
        <w:t>工程款结算方式及期限</w:t>
      </w:r>
    </w:p>
    <w:p>
      <w:pPr>
        <w:numPr>
          <w:ilvl w:val="0"/>
          <w:numId w:val="4"/>
        </w:numPr>
        <w:spacing w:line="288" w:lineRule="auto"/>
        <w:rPr>
          <w:color w:val="222222"/>
          <w:szCs w:val="21"/>
          <w:lang w:eastAsia="zh-CN"/>
        </w:rPr>
      </w:pPr>
      <w:r>
        <w:rPr>
          <w:rFonts w:hint="eastAsia"/>
          <w:color w:val="222222"/>
          <w:szCs w:val="21"/>
          <w:lang w:eastAsia="zh-CN"/>
        </w:rPr>
        <w:t>合同签订，设备到场支付合同总价款的</w:t>
      </w:r>
      <w:r>
        <w:rPr>
          <w:color w:val="222222"/>
          <w:szCs w:val="21"/>
          <w:u w:val="single"/>
          <w:lang w:eastAsia="zh-CN"/>
        </w:rPr>
        <w:t>40</w:t>
      </w:r>
      <w:r>
        <w:rPr>
          <w:rFonts w:hint="eastAsia"/>
          <w:color w:val="222222"/>
          <w:szCs w:val="21"/>
          <w:u w:val="single"/>
          <w:lang w:eastAsia="zh-CN"/>
        </w:rPr>
        <w:t>%</w:t>
      </w:r>
      <w:r>
        <w:rPr>
          <w:rFonts w:hint="eastAsia"/>
          <w:color w:val="222222"/>
          <w:szCs w:val="21"/>
          <w:lang w:eastAsia="zh-CN"/>
        </w:rPr>
        <w:t>，工程完工经甲方验收合格,且完成结算后，支付至合同总价的</w:t>
      </w:r>
      <w:r>
        <w:rPr>
          <w:color w:val="222222"/>
          <w:szCs w:val="21"/>
          <w:u w:val="single"/>
          <w:lang w:eastAsia="zh-CN"/>
        </w:rPr>
        <w:t xml:space="preserve"> </w:t>
      </w:r>
      <w:r>
        <w:rPr>
          <w:rFonts w:hint="eastAsia"/>
          <w:color w:val="222222"/>
          <w:szCs w:val="21"/>
          <w:u w:val="single"/>
          <w:lang w:eastAsia="zh-CN"/>
        </w:rPr>
        <w:t>9</w:t>
      </w:r>
      <w:r>
        <w:rPr>
          <w:color w:val="222222"/>
          <w:szCs w:val="21"/>
          <w:u w:val="single"/>
          <w:lang w:eastAsia="zh-CN"/>
        </w:rPr>
        <w:t xml:space="preserve">5 </w:t>
      </w:r>
      <w:r>
        <w:rPr>
          <w:rFonts w:hint="eastAsia"/>
          <w:color w:val="222222"/>
          <w:szCs w:val="21"/>
          <w:lang w:eastAsia="zh-CN"/>
        </w:rPr>
        <w:t>%；尾款</w:t>
      </w:r>
      <w:r>
        <w:rPr>
          <w:color w:val="222222"/>
          <w:szCs w:val="21"/>
          <w:u w:val="single"/>
          <w:lang w:eastAsia="zh-CN"/>
        </w:rPr>
        <w:t xml:space="preserve"> 5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pPr>
        <w:numPr>
          <w:ilvl w:val="0"/>
          <w:numId w:val="4"/>
        </w:numPr>
        <w:spacing w:line="288" w:lineRule="auto"/>
        <w:rPr>
          <w:color w:val="222222"/>
          <w:szCs w:val="21"/>
          <w:lang w:eastAsia="zh-CN"/>
        </w:rPr>
      </w:pPr>
      <w:r>
        <w:rPr>
          <w:rFonts w:hint="eastAsia"/>
          <w:color w:val="222222"/>
          <w:szCs w:val="21"/>
          <w:lang w:eastAsia="zh-CN"/>
        </w:rPr>
        <w:t>上述款项支付前，乙方需提供等额的</w:t>
      </w:r>
      <w:r>
        <w:rPr>
          <w:color w:val="222222"/>
          <w:szCs w:val="21"/>
          <w:u w:val="single"/>
          <w:lang w:eastAsia="zh-CN"/>
        </w:rPr>
        <w:t xml:space="preserve">   </w:t>
      </w:r>
      <w:r>
        <w:rPr>
          <w:rFonts w:hint="eastAsia"/>
          <w:color w:val="222222"/>
          <w:szCs w:val="21"/>
          <w:lang w:eastAsia="zh-CN"/>
        </w:rPr>
        <w:t>%增值税专用发票给甲方，甲方收到发票原件后60日内支付相应款项，乙方未提供发票原件前，甲方有权拒绝付款。乙方提供账户并确认该账户合法，甲方将款项按本合同约定汇入该账户，若因乙方指定的收款账户被冻结等原因无法使用的，甲方不承担任何责任。</w:t>
      </w:r>
    </w:p>
    <w:p>
      <w:pPr>
        <w:spacing w:line="288" w:lineRule="auto"/>
        <w:ind w:left="315"/>
        <w:rPr>
          <w:color w:val="222222"/>
          <w:szCs w:val="21"/>
          <w:lang w:eastAsia="zh-CN"/>
        </w:rPr>
      </w:pPr>
      <w:r>
        <w:rPr>
          <w:rFonts w:hint="eastAsia"/>
          <w:color w:val="222222"/>
          <w:szCs w:val="21"/>
          <w:lang w:eastAsia="zh-CN"/>
        </w:rPr>
        <w:t xml:space="preserve">      乙方收款账户信息：</w:t>
      </w:r>
    </w:p>
    <w:p>
      <w:pPr>
        <w:spacing w:line="288" w:lineRule="auto"/>
        <w:ind w:left="315" w:firstLine="660" w:firstLineChars="300"/>
        <w:rPr>
          <w:color w:val="222222"/>
          <w:szCs w:val="21"/>
          <w:lang w:eastAsia="zh-CN"/>
        </w:rPr>
      </w:pPr>
      <w:r>
        <w:rPr>
          <w:rFonts w:hint="eastAsia"/>
          <w:color w:val="222222"/>
          <w:szCs w:val="21"/>
          <w:lang w:eastAsia="zh-CN"/>
        </w:rPr>
        <w:t xml:space="preserve">收款人：                     </w:t>
      </w:r>
    </w:p>
    <w:p>
      <w:pPr>
        <w:spacing w:line="288" w:lineRule="auto"/>
        <w:ind w:left="315" w:firstLine="660" w:firstLineChars="300"/>
        <w:rPr>
          <w:color w:val="222222"/>
          <w:szCs w:val="21"/>
        </w:rPr>
      </w:pPr>
      <w:r>
        <w:rPr>
          <w:rFonts w:hint="eastAsia"/>
          <w:color w:val="222222"/>
          <w:szCs w:val="21"/>
        </w:rPr>
        <w:t xml:space="preserve">开户行：            </w:t>
      </w:r>
    </w:p>
    <w:p>
      <w:pPr>
        <w:spacing w:line="288" w:lineRule="auto"/>
        <w:ind w:left="315" w:firstLine="660" w:firstLineChars="300"/>
        <w:rPr>
          <w:color w:val="222222"/>
          <w:szCs w:val="21"/>
        </w:rPr>
      </w:pPr>
      <w:r>
        <w:rPr>
          <w:rFonts w:hint="eastAsia"/>
          <w:color w:val="222222"/>
          <w:szCs w:val="21"/>
        </w:rPr>
        <w:t xml:space="preserve">账号：  </w:t>
      </w:r>
    </w:p>
    <w:p>
      <w:pPr>
        <w:numPr>
          <w:ilvl w:val="0"/>
          <w:numId w:val="1"/>
        </w:numPr>
        <w:spacing w:line="300" w:lineRule="auto"/>
        <w:rPr>
          <w:b/>
        </w:rPr>
      </w:pPr>
      <w:r>
        <w:rPr>
          <w:rFonts w:hint="eastAsia"/>
          <w:b/>
        </w:rPr>
        <w:t>施工要求</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1、乙方必须严格依照相关行业标准施工。</w:t>
      </w:r>
    </w:p>
    <w:p>
      <w:pPr>
        <w:spacing w:line="288" w:lineRule="auto"/>
        <w:ind w:left="770" w:leftChars="150" w:hanging="440" w:hangingChars="200"/>
        <w:rPr>
          <w:color w:val="222222"/>
          <w:szCs w:val="21"/>
          <w:lang w:eastAsia="zh-CN"/>
        </w:rPr>
      </w:pPr>
      <w:r>
        <w:rPr>
          <w:rFonts w:hint="eastAsia"/>
          <w:color w:val="222222"/>
          <w:szCs w:val="21"/>
          <w:lang w:eastAsia="zh-CN"/>
        </w:rPr>
        <w:t>2、乙方选用的材料应符合现行国家标准的规定。</w:t>
      </w:r>
    </w:p>
    <w:p>
      <w:pPr>
        <w:tabs>
          <w:tab w:val="left" w:pos="420"/>
        </w:tabs>
        <w:spacing w:line="288" w:lineRule="auto"/>
        <w:ind w:left="772" w:leftChars="150" w:hanging="442" w:hangingChars="200"/>
        <w:rPr>
          <w:b/>
          <w:color w:val="222222"/>
          <w:szCs w:val="21"/>
          <w:lang w:eastAsia="zh-CN"/>
        </w:rPr>
      </w:pPr>
      <w:r>
        <w:rPr>
          <w:rFonts w:hint="eastAsia"/>
          <w:b/>
          <w:color w:val="222222"/>
          <w:szCs w:val="21"/>
          <w:lang w:eastAsia="zh-CN"/>
        </w:rPr>
        <w:t>3、施工中需用到的所有材料，由乙方自行解决，且需符合甲方的质量要求。</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4、乙方于施工前应提供所用材料的质量合格证。</w:t>
      </w:r>
    </w:p>
    <w:p>
      <w:pPr>
        <w:tabs>
          <w:tab w:val="left" w:pos="420"/>
        </w:tabs>
        <w:spacing w:line="288" w:lineRule="auto"/>
        <w:ind w:left="741" w:leftChars="150" w:hanging="411" w:hangingChars="187"/>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w:t>
      </w:r>
      <w:r>
        <w:rPr>
          <w:rFonts w:hint="eastAsia"/>
          <w:color w:val="222222"/>
          <w:szCs w:val="21"/>
          <w:lang w:eastAsia="zh-CN"/>
        </w:rPr>
        <w:t>未经甲方同意不得随意变更。</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pPr>
        <w:tabs>
          <w:tab w:val="left" w:pos="420"/>
        </w:tabs>
        <w:spacing w:line="288" w:lineRule="auto"/>
        <w:ind w:left="770" w:leftChars="150" w:hanging="440" w:hangingChars="20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w:t>
      </w:r>
      <w:r>
        <w:rPr>
          <w:rFonts w:hint="eastAsia"/>
          <w:color w:val="222222"/>
          <w:szCs w:val="21"/>
          <w:lang w:eastAsia="zh-CN"/>
        </w:rPr>
        <w:t>赔偿因此给甲方造成的损失</w:t>
      </w:r>
      <w:r>
        <w:rPr>
          <w:color w:val="222222"/>
          <w:szCs w:val="21"/>
          <w:lang w:eastAsia="zh-CN"/>
        </w:rPr>
        <w:t>。</w:t>
      </w:r>
    </w:p>
    <w:p>
      <w:pPr>
        <w:spacing w:line="288" w:lineRule="auto"/>
        <w:ind w:left="660" w:leftChars="150" w:hanging="330" w:hangingChars="150"/>
        <w:rPr>
          <w:color w:val="222222"/>
          <w:szCs w:val="21"/>
          <w:lang w:eastAsia="zh-CN"/>
        </w:rPr>
      </w:pPr>
      <w:r>
        <w:rPr>
          <w:rFonts w:hint="eastAsia"/>
          <w:color w:val="222222"/>
          <w:szCs w:val="21"/>
          <w:lang w:eastAsia="zh-CN"/>
        </w:rPr>
        <w:t>8、</w:t>
      </w:r>
      <w:r>
        <w:rPr>
          <w:color w:val="222222"/>
          <w:szCs w:val="21"/>
          <w:lang w:eastAsia="zh-CN"/>
        </w:rPr>
        <w:t>施工期间，乙方应</w:t>
      </w:r>
      <w:r>
        <w:rPr>
          <w:rFonts w:hint="eastAsia"/>
          <w:color w:val="222222"/>
          <w:szCs w:val="21"/>
          <w:lang w:eastAsia="zh-CN"/>
        </w:rPr>
        <w:t>注意安全</w:t>
      </w:r>
      <w:r>
        <w:rPr>
          <w:color w:val="222222"/>
          <w:szCs w:val="21"/>
          <w:lang w:eastAsia="zh-CN"/>
        </w:rPr>
        <w:t>，对于工地工人及附近人畜及公私财产之安全卫生，必须慎重防范，</w:t>
      </w:r>
      <w:r>
        <w:rPr>
          <w:rFonts w:hint="eastAsia"/>
          <w:color w:val="222222"/>
          <w:szCs w:val="21"/>
          <w:lang w:eastAsia="zh-CN"/>
        </w:rPr>
        <w:t>如</w:t>
      </w:r>
      <w:r>
        <w:rPr>
          <w:color w:val="222222"/>
          <w:szCs w:val="21"/>
          <w:lang w:eastAsia="zh-CN"/>
        </w:rPr>
        <w:t>因疏忽以致发生任何意外损失，均由乙方承担。</w:t>
      </w:r>
    </w:p>
    <w:p>
      <w:pPr>
        <w:spacing w:line="288" w:lineRule="auto"/>
        <w:ind w:left="660" w:leftChars="150" w:hanging="330" w:hangingChars="15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乙方应确实遵守政府有关劳工安全卫生法规之规定，对劳工实施安全卫生教育，提供必需之安全卫生设施，尽保护劳工之责任，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pPr>
        <w:spacing w:line="288" w:lineRule="auto"/>
        <w:ind w:left="660" w:leftChars="150" w:hanging="330" w:hangingChars="150"/>
        <w:rPr>
          <w:color w:val="222222"/>
          <w:szCs w:val="21"/>
          <w:lang w:eastAsia="zh-CN"/>
        </w:rPr>
      </w:pPr>
      <w:r>
        <w:rPr>
          <w:rFonts w:hint="eastAsia"/>
          <w:color w:val="222222"/>
          <w:szCs w:val="21"/>
          <w:lang w:eastAsia="zh-CN"/>
        </w:rPr>
        <w:t>10、</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w:t>
      </w:r>
      <w:r>
        <w:rPr>
          <w:color w:val="222222"/>
          <w:szCs w:val="21"/>
          <w:u w:val="single"/>
          <w:lang w:eastAsia="zh-CN"/>
        </w:rPr>
        <w:t xml:space="preserve"> </w:t>
      </w:r>
      <w:r>
        <w:rPr>
          <w:rFonts w:hint="eastAsia"/>
          <w:color w:val="222222"/>
          <w:szCs w:val="21"/>
          <w:u w:val="single"/>
          <w:lang w:eastAsia="zh-CN"/>
        </w:rPr>
        <w:t>1000</w:t>
      </w:r>
      <w:r>
        <w:rPr>
          <w:color w:val="222222"/>
          <w:szCs w:val="21"/>
          <w:u w:val="single"/>
          <w:lang w:eastAsia="zh-CN"/>
        </w:rPr>
        <w:t xml:space="preserve"> </w:t>
      </w:r>
      <w:r>
        <w:rPr>
          <w:rFonts w:hint="eastAsia"/>
          <w:color w:val="222222"/>
          <w:szCs w:val="21"/>
          <w:lang w:eastAsia="zh-CN"/>
        </w:rPr>
        <w:t>元。</w:t>
      </w:r>
    </w:p>
    <w:p>
      <w:pPr>
        <w:spacing w:line="288" w:lineRule="auto"/>
        <w:ind w:left="660" w:leftChars="150" w:hanging="330" w:hangingChars="15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rFonts w:hint="eastAsia"/>
          <w:color w:val="222222"/>
          <w:szCs w:val="21"/>
          <w:u w:val="single"/>
          <w:lang w:eastAsia="zh-CN"/>
        </w:rPr>
        <w:t xml:space="preserve"> 1000</w:t>
      </w:r>
      <w:r>
        <w:rPr>
          <w:color w:val="222222"/>
          <w:szCs w:val="21"/>
          <w:u w:val="single"/>
          <w:lang w:eastAsia="zh-CN"/>
        </w:rPr>
        <w:t xml:space="preserve"> </w:t>
      </w:r>
      <w:r>
        <w:rPr>
          <w:rFonts w:hint="eastAsia"/>
          <w:color w:val="222222"/>
          <w:szCs w:val="21"/>
          <w:lang w:eastAsia="zh-CN"/>
        </w:rPr>
        <w:t>元/次。</w:t>
      </w:r>
    </w:p>
    <w:p>
      <w:pPr>
        <w:spacing w:line="288" w:lineRule="auto"/>
        <w:ind w:left="660" w:leftChars="150" w:hanging="330" w:hangingChars="150"/>
        <w:rPr>
          <w:color w:val="222222"/>
          <w:szCs w:val="21"/>
          <w:lang w:eastAsia="zh-CN"/>
        </w:rPr>
      </w:pPr>
      <w:r>
        <w:rPr>
          <w:rFonts w:hint="eastAsia"/>
          <w:color w:val="222222"/>
          <w:szCs w:val="21"/>
          <w:lang w:eastAsia="zh-CN"/>
        </w:rPr>
        <w:t>12、严禁乙方将本工程转包或分包，否则由此而引起的一切纠纷由乙方负责。</w:t>
      </w:r>
    </w:p>
    <w:p>
      <w:pPr>
        <w:spacing w:line="288" w:lineRule="auto"/>
        <w:ind w:left="660" w:leftChars="150" w:hanging="330" w:hangingChars="150"/>
        <w:rPr>
          <w:color w:val="222222"/>
          <w:szCs w:val="21"/>
          <w:lang w:eastAsia="zh-CN"/>
        </w:rPr>
      </w:pPr>
      <w:r>
        <w:rPr>
          <w:rFonts w:hint="eastAsia"/>
          <w:color w:val="222222"/>
          <w:szCs w:val="21"/>
          <w:lang w:eastAsia="zh-CN"/>
        </w:rPr>
        <w:t>13、施工过程中，需要改动的施工，乙方需全力配合，听从甲方工程人员的安排。</w:t>
      </w:r>
    </w:p>
    <w:p>
      <w:pPr>
        <w:spacing w:line="288" w:lineRule="auto"/>
        <w:ind w:left="661" w:leftChars="150" w:hanging="331" w:hangingChars="150"/>
        <w:rPr>
          <w:b/>
          <w:color w:val="222222"/>
          <w:szCs w:val="21"/>
          <w:lang w:eastAsia="zh-CN"/>
        </w:rPr>
      </w:pPr>
      <w:r>
        <w:rPr>
          <w:rFonts w:hint="eastAsia"/>
          <w:b/>
          <w:color w:val="222222"/>
          <w:szCs w:val="21"/>
          <w:lang w:eastAsia="zh-CN"/>
        </w:rPr>
        <w:t>14、乙方在施工中不得损坏相关设备或设施，如果损坏应该负责修复或承担修复费用；造成甲方生产及其它损失的，乙方应对全部损失承担赔偿责任。</w:t>
      </w:r>
    </w:p>
    <w:p>
      <w:pPr>
        <w:spacing w:line="288" w:lineRule="auto"/>
        <w:ind w:left="660" w:leftChars="150" w:hanging="330" w:hangingChars="15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pPr>
        <w:spacing w:line="288" w:lineRule="auto"/>
        <w:ind w:left="660" w:leftChars="150" w:hanging="330" w:hangingChars="15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pPr>
        <w:numPr>
          <w:ilvl w:val="0"/>
          <w:numId w:val="1"/>
        </w:numPr>
        <w:spacing w:line="300" w:lineRule="auto"/>
        <w:rPr>
          <w:b/>
          <w:lang w:eastAsia="zh-CN"/>
        </w:rPr>
      </w:pPr>
      <w:r>
        <w:rPr>
          <w:b/>
          <w:lang w:eastAsia="zh-CN"/>
        </w:rPr>
        <w:t>原材料的提供办法及规格、数量、质量</w:t>
      </w:r>
    </w:p>
    <w:p>
      <w:pPr>
        <w:spacing w:line="288" w:lineRule="auto"/>
        <w:ind w:left="297" w:leftChars="135" w:firstLine="444" w:firstLineChars="202"/>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扣罚工程款，因此造成甲方损失的，乙方应承担赔偿责任</w:t>
      </w:r>
      <w:r>
        <w:rPr>
          <w:color w:val="222222"/>
          <w:szCs w:val="21"/>
          <w:lang w:eastAsia="zh-CN"/>
        </w:rPr>
        <w:t>。</w:t>
      </w:r>
    </w:p>
    <w:p>
      <w:pPr>
        <w:numPr>
          <w:ilvl w:val="0"/>
          <w:numId w:val="1"/>
        </w:numPr>
        <w:spacing w:line="300" w:lineRule="auto"/>
        <w:rPr>
          <w:b/>
        </w:rPr>
      </w:pPr>
      <w:r>
        <w:rPr>
          <w:b/>
        </w:rPr>
        <w:t>验收标准和方法</w:t>
      </w:r>
    </w:p>
    <w:p>
      <w:pPr>
        <w:spacing w:line="288" w:lineRule="auto"/>
        <w:ind w:left="660" w:leftChars="150" w:hanging="330" w:hangingChars="150"/>
        <w:rPr>
          <w:color w:val="222222"/>
          <w:szCs w:val="21"/>
          <w:lang w:eastAsia="zh-CN"/>
        </w:rPr>
      </w:pPr>
      <w:r>
        <w:rPr>
          <w:rFonts w:hint="eastAsia"/>
          <w:color w:val="222222"/>
          <w:szCs w:val="21"/>
          <w:lang w:eastAsia="zh-CN"/>
        </w:rPr>
        <w:t>1、以行业标准及甲方要求</w:t>
      </w:r>
      <w:r>
        <w:rPr>
          <w:color w:val="222222"/>
          <w:szCs w:val="21"/>
          <w:lang w:eastAsia="zh-CN"/>
        </w:rPr>
        <w:t>作为验收</w:t>
      </w:r>
      <w:r>
        <w:rPr>
          <w:rFonts w:hint="eastAsia"/>
          <w:color w:val="222222"/>
          <w:szCs w:val="21"/>
          <w:lang w:eastAsia="zh-CN"/>
        </w:rPr>
        <w:t>依据。</w:t>
      </w:r>
    </w:p>
    <w:p>
      <w:pPr>
        <w:spacing w:line="288" w:lineRule="auto"/>
        <w:ind w:left="660" w:leftChars="150" w:hanging="330" w:hangingChars="15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Pr>
          <w:color w:val="222222"/>
          <w:szCs w:val="21"/>
          <w:u w:val="single"/>
          <w:lang w:eastAsia="zh-CN"/>
        </w:rPr>
        <w:t xml:space="preserve"> </w:t>
      </w:r>
      <w:r>
        <w:rPr>
          <w:rFonts w:hint="eastAsia"/>
          <w:color w:val="222222"/>
          <w:szCs w:val="21"/>
          <w:u w:val="single"/>
          <w:lang w:val="en-US" w:eastAsia="zh-CN"/>
        </w:rPr>
        <w:t>10</w:t>
      </w:r>
      <w:r>
        <w:rPr>
          <w:color w:val="222222"/>
          <w:szCs w:val="21"/>
          <w:u w:val="single"/>
          <w:lang w:eastAsia="zh-CN"/>
        </w:rPr>
        <w:t xml:space="preserve"> </w:t>
      </w:r>
      <w:r>
        <w:rPr>
          <w:rFonts w:hint="eastAsia"/>
          <w:color w:val="222222"/>
          <w:szCs w:val="21"/>
          <w:lang w:eastAsia="zh-CN"/>
        </w:rPr>
        <w:t>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pPr>
        <w:spacing w:line="288" w:lineRule="auto"/>
        <w:ind w:left="660" w:leftChars="150" w:hanging="330" w:hangingChars="150"/>
        <w:rPr>
          <w:color w:val="222222"/>
          <w:szCs w:val="21"/>
          <w:lang w:eastAsia="zh-CN"/>
        </w:rPr>
      </w:pPr>
      <w:r>
        <w:rPr>
          <w:rFonts w:hint="eastAsia"/>
          <w:color w:val="222222"/>
          <w:szCs w:val="21"/>
          <w:lang w:eastAsia="zh-CN"/>
        </w:rPr>
        <w:t>3、隐蔽工程必须在甲方检查验收合格签章后，方可进行下一道工序。</w:t>
      </w:r>
    </w:p>
    <w:p>
      <w:pPr>
        <w:numPr>
          <w:ilvl w:val="0"/>
          <w:numId w:val="1"/>
        </w:numPr>
        <w:spacing w:line="300" w:lineRule="auto"/>
        <w:rPr>
          <w:b/>
        </w:rPr>
      </w:pPr>
      <w:r>
        <w:rPr>
          <w:rFonts w:hint="eastAsia"/>
          <w:b/>
        </w:rPr>
        <w:t>保修期及保修责任</w:t>
      </w:r>
    </w:p>
    <w:p>
      <w:pPr>
        <w:numPr>
          <w:ilvl w:val="0"/>
          <w:numId w:val="5"/>
        </w:numPr>
        <w:spacing w:line="300" w:lineRule="auto"/>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pPr>
        <w:numPr>
          <w:ilvl w:val="0"/>
          <w:numId w:val="5"/>
        </w:numPr>
        <w:spacing w:line="300" w:lineRule="auto"/>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Pr>
          <w:rFonts w:hint="eastAsia"/>
          <w:b/>
          <w:lang w:eastAsia="zh-CN"/>
        </w:rPr>
        <w:t>乙方未在甲方要求的时间内修复，甲方有权自行修复或请第三方进行修复，所发生的一切费用由乙方承担，且质保期待修复合格后相应顺延。</w:t>
      </w:r>
    </w:p>
    <w:p>
      <w:pPr>
        <w:numPr>
          <w:ilvl w:val="0"/>
          <w:numId w:val="5"/>
        </w:numPr>
        <w:spacing w:line="300" w:lineRule="auto"/>
        <w:rPr>
          <w:lang w:eastAsia="zh-CN"/>
        </w:rPr>
      </w:pPr>
      <w:r>
        <w:rPr>
          <w:rFonts w:hint="eastAsia"/>
          <w:lang w:eastAsia="zh-CN"/>
        </w:rPr>
        <w:t>乙方指定负责本工程的维护人员及其联系方式如下，如有变更，乙方应提前</w:t>
      </w:r>
      <w:r>
        <w:rPr>
          <w:u w:val="single"/>
          <w:lang w:eastAsia="zh-CN"/>
        </w:rPr>
        <w:t xml:space="preserve"> </w:t>
      </w:r>
      <w:r>
        <w:rPr>
          <w:rFonts w:hint="eastAsia"/>
          <w:u w:val="single"/>
          <w:lang w:eastAsia="zh-CN"/>
        </w:rPr>
        <w:t>3</w:t>
      </w:r>
      <w:r>
        <w:rPr>
          <w:u w:val="single"/>
          <w:lang w:eastAsia="zh-CN"/>
        </w:rPr>
        <w:t xml:space="preserve"> </w:t>
      </w:r>
      <w:r>
        <w:rPr>
          <w:rFonts w:hint="eastAsia"/>
          <w:lang w:eastAsia="zh-CN"/>
        </w:rPr>
        <w:t>日书面通知甲方，否则甲方有权委托第三方修复，所发生的费用从保固费中扣除。</w:t>
      </w:r>
    </w:p>
    <w:p>
      <w:pPr>
        <w:tabs>
          <w:tab w:val="left" w:pos="851"/>
        </w:tabs>
        <w:spacing w:line="300" w:lineRule="auto"/>
        <w:ind w:left="360" w:firstLine="457" w:firstLineChars="20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pPr>
        <w:tabs>
          <w:tab w:val="left" w:pos="851"/>
        </w:tabs>
        <w:spacing w:line="300" w:lineRule="auto"/>
        <w:ind w:left="360" w:firstLine="457" w:firstLineChars="20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pPr>
        <w:numPr>
          <w:ilvl w:val="0"/>
          <w:numId w:val="5"/>
        </w:numPr>
        <w:spacing w:line="288" w:lineRule="auto"/>
        <w:ind w:left="660" w:leftChars="150" w:hanging="330" w:hangingChars="150"/>
        <w:rPr>
          <w:color w:val="222222"/>
          <w:szCs w:val="21"/>
          <w:lang w:eastAsia="zh-CN"/>
        </w:rPr>
      </w:pPr>
      <w:r>
        <w:rPr>
          <w:rFonts w:hint="eastAsia"/>
          <w:lang w:eastAsia="zh-CN"/>
        </w:rPr>
        <w:t>在保修期外，如甲方就本工程有关问题委托乙方修复，乙方应按成本计费。</w:t>
      </w:r>
    </w:p>
    <w:p>
      <w:pPr>
        <w:numPr>
          <w:ilvl w:val="0"/>
          <w:numId w:val="1"/>
        </w:numPr>
        <w:spacing w:line="300" w:lineRule="auto"/>
        <w:rPr>
          <w:b/>
        </w:rPr>
      </w:pPr>
      <w:r>
        <w:rPr>
          <w:b/>
        </w:rPr>
        <w:t>乙方的违约责任</w:t>
      </w:r>
    </w:p>
    <w:p>
      <w:pPr>
        <w:spacing w:line="288" w:lineRule="auto"/>
        <w:ind w:left="660" w:leftChars="150" w:hanging="330" w:hangingChars="150"/>
        <w:rPr>
          <w:b/>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返工</w:t>
      </w:r>
      <w:r>
        <w:rPr>
          <w:color w:val="222222"/>
          <w:szCs w:val="21"/>
          <w:lang w:eastAsia="zh-CN"/>
        </w:rPr>
        <w:t>，</w:t>
      </w:r>
      <w:r>
        <w:rPr>
          <w:rFonts w:hint="eastAsia"/>
          <w:b/>
          <w:color w:val="222222"/>
          <w:szCs w:val="21"/>
          <w:lang w:eastAsia="zh-CN"/>
        </w:rPr>
        <w:t>如果返工后的交付时间超过合同约定的日期，应当</w:t>
      </w:r>
      <w:r>
        <w:rPr>
          <w:b/>
          <w:color w:val="222222"/>
          <w:szCs w:val="21"/>
          <w:lang w:eastAsia="zh-CN"/>
        </w:rPr>
        <w:t>承担逾期交付</w:t>
      </w:r>
      <w:r>
        <w:rPr>
          <w:rFonts w:hint="eastAsia"/>
          <w:b/>
          <w:color w:val="222222"/>
          <w:szCs w:val="21"/>
          <w:lang w:eastAsia="zh-CN"/>
        </w:rPr>
        <w:t>责任，并承担因此给甲方造成的损失</w:t>
      </w:r>
      <w:r>
        <w:rPr>
          <w:b/>
          <w:color w:val="222222"/>
          <w:szCs w:val="21"/>
          <w:lang w:eastAsia="zh-CN"/>
        </w:rPr>
        <w:t>。</w:t>
      </w:r>
    </w:p>
    <w:p>
      <w:pPr>
        <w:spacing w:line="288" w:lineRule="auto"/>
        <w:ind w:left="660" w:leftChars="150" w:hanging="330" w:hangingChars="150"/>
        <w:rPr>
          <w:color w:val="222222"/>
          <w:szCs w:val="21"/>
          <w:lang w:eastAsia="zh-CN"/>
        </w:rPr>
      </w:pPr>
      <w:r>
        <w:rPr>
          <w:rFonts w:hint="eastAsia"/>
          <w:color w:val="222222"/>
          <w:szCs w:val="21"/>
          <w:lang w:eastAsia="zh-CN"/>
        </w:rPr>
        <w:t>2</w:t>
      </w:r>
      <w:r>
        <w:rPr>
          <w:color w:val="222222"/>
          <w:szCs w:val="21"/>
          <w:lang w:eastAsia="zh-CN"/>
        </w:rPr>
        <w:t>、</w:t>
      </w:r>
      <w:r>
        <w:rPr>
          <w:b/>
          <w:color w:val="222222"/>
          <w:szCs w:val="21"/>
          <w:lang w:eastAsia="zh-CN"/>
        </w:rPr>
        <w:t>完成</w:t>
      </w:r>
      <w:r>
        <w:rPr>
          <w:rFonts w:hint="eastAsia"/>
          <w:b/>
          <w:color w:val="222222"/>
          <w:szCs w:val="21"/>
          <w:lang w:eastAsia="zh-CN"/>
        </w:rPr>
        <w:t>的工作量</w:t>
      </w:r>
      <w:r>
        <w:rPr>
          <w:b/>
          <w:color w:val="222222"/>
          <w:szCs w:val="21"/>
          <w:lang w:eastAsia="zh-CN"/>
        </w:rPr>
        <w:t>少于合同</w:t>
      </w:r>
      <w:r>
        <w:rPr>
          <w:rFonts w:hint="eastAsia"/>
          <w:b/>
          <w:color w:val="222222"/>
          <w:szCs w:val="21"/>
          <w:lang w:eastAsia="zh-CN"/>
        </w:rPr>
        <w:t>约</w:t>
      </w:r>
      <w:r>
        <w:rPr>
          <w:b/>
          <w:color w:val="222222"/>
          <w:szCs w:val="21"/>
          <w:lang w:eastAsia="zh-CN"/>
        </w:rPr>
        <w:t>定，</w:t>
      </w:r>
      <w:r>
        <w:rPr>
          <w:rFonts w:hint="eastAsia"/>
          <w:b/>
          <w:color w:val="222222"/>
          <w:szCs w:val="21"/>
          <w:lang w:eastAsia="zh-CN"/>
        </w:rPr>
        <w:t>乙方</w:t>
      </w:r>
      <w:r>
        <w:rPr>
          <w:b/>
          <w:color w:val="222222"/>
          <w:szCs w:val="21"/>
          <w:lang w:eastAsia="zh-CN"/>
        </w:rPr>
        <w:t>应当照数补齐</w:t>
      </w:r>
      <w:r>
        <w:rPr>
          <w:rFonts w:hint="eastAsia"/>
          <w:b/>
          <w:color w:val="222222"/>
          <w:szCs w:val="21"/>
          <w:lang w:eastAsia="zh-CN"/>
        </w:rPr>
        <w:t>施工</w:t>
      </w:r>
      <w:r>
        <w:rPr>
          <w:b/>
          <w:color w:val="222222"/>
          <w:szCs w:val="21"/>
          <w:lang w:eastAsia="zh-CN"/>
        </w:rPr>
        <w:t>，</w:t>
      </w:r>
      <w:r>
        <w:rPr>
          <w:rFonts w:hint="eastAsia"/>
          <w:b/>
          <w:color w:val="222222"/>
          <w:szCs w:val="21"/>
          <w:lang w:eastAsia="zh-CN"/>
        </w:rPr>
        <w:t>因此超过合同约定的交付时间的，应当承担逾期交付责任，并承担因此给甲方造成的损失。</w:t>
      </w:r>
    </w:p>
    <w:p>
      <w:pPr>
        <w:spacing w:line="288" w:lineRule="auto"/>
        <w:ind w:left="660" w:leftChars="150" w:hanging="330" w:hangingChars="15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进场的及甲方提供的材料设备的保管责任由</w:t>
      </w:r>
      <w:r>
        <w:rPr>
          <w:color w:val="222222"/>
          <w:szCs w:val="21"/>
          <w:lang w:eastAsia="zh-CN"/>
        </w:rPr>
        <w:t>乙方</w:t>
      </w:r>
      <w:r>
        <w:rPr>
          <w:rFonts w:hint="eastAsia"/>
          <w:color w:val="222222"/>
          <w:szCs w:val="21"/>
          <w:lang w:eastAsia="zh-CN"/>
        </w:rPr>
        <w:t>承担。</w:t>
      </w:r>
    </w:p>
    <w:p>
      <w:pPr>
        <w:spacing w:line="288" w:lineRule="auto"/>
        <w:ind w:left="660" w:leftChars="150" w:hanging="330" w:hangingChars="150"/>
        <w:rPr>
          <w:b/>
          <w:color w:val="222222"/>
          <w:szCs w:val="21"/>
          <w:lang w:eastAsia="zh-CN"/>
        </w:rPr>
      </w:pPr>
      <w:r>
        <w:rPr>
          <w:rFonts w:hint="eastAsia"/>
          <w:color w:val="222222"/>
          <w:szCs w:val="21"/>
          <w:lang w:eastAsia="zh-CN"/>
        </w:rPr>
        <w:t>4</w:t>
      </w:r>
      <w:r>
        <w:rPr>
          <w:color w:val="222222"/>
          <w:szCs w:val="21"/>
          <w:lang w:eastAsia="zh-CN"/>
        </w:rPr>
        <w:t>、</w:t>
      </w:r>
      <w:r>
        <w:rPr>
          <w:b/>
          <w:color w:val="222222"/>
          <w:szCs w:val="21"/>
          <w:lang w:eastAsia="zh-CN"/>
        </w:rPr>
        <w:t>逾期</w:t>
      </w:r>
      <w:r>
        <w:rPr>
          <w:rFonts w:hint="eastAsia"/>
          <w:b/>
          <w:color w:val="222222"/>
          <w:szCs w:val="21"/>
          <w:lang w:eastAsia="zh-CN"/>
        </w:rPr>
        <w:t>完工的</w:t>
      </w:r>
      <w:r>
        <w:rPr>
          <w:b/>
          <w:color w:val="222222"/>
          <w:szCs w:val="21"/>
          <w:lang w:eastAsia="zh-CN"/>
        </w:rPr>
        <w:t xml:space="preserve"> (包括</w:t>
      </w:r>
      <w:r>
        <w:rPr>
          <w:rFonts w:hint="eastAsia"/>
          <w:b/>
          <w:color w:val="222222"/>
          <w:szCs w:val="21"/>
          <w:lang w:eastAsia="zh-CN"/>
        </w:rPr>
        <w:t>因</w:t>
      </w:r>
      <w:r>
        <w:rPr>
          <w:b/>
          <w:color w:val="222222"/>
          <w:szCs w:val="21"/>
          <w:lang w:eastAsia="zh-CN"/>
        </w:rPr>
        <w:t>返修、更换、补交</w:t>
      </w:r>
      <w:r>
        <w:rPr>
          <w:rFonts w:hint="eastAsia"/>
          <w:b/>
          <w:color w:val="222222"/>
          <w:szCs w:val="21"/>
          <w:lang w:eastAsia="zh-CN"/>
        </w:rPr>
        <w:t>等造成的逾期</w:t>
      </w:r>
      <w:r>
        <w:rPr>
          <w:b/>
          <w:color w:val="222222"/>
          <w:szCs w:val="21"/>
          <w:lang w:eastAsia="zh-CN"/>
        </w:rPr>
        <w:t>)，应当向</w:t>
      </w:r>
      <w:r>
        <w:rPr>
          <w:rFonts w:hint="eastAsia"/>
          <w:b/>
          <w:color w:val="222222"/>
          <w:szCs w:val="21"/>
          <w:lang w:eastAsia="zh-CN"/>
        </w:rPr>
        <w:t>甲方</w:t>
      </w:r>
      <w:r>
        <w:rPr>
          <w:b/>
          <w:color w:val="222222"/>
          <w:szCs w:val="21"/>
          <w:lang w:eastAsia="zh-CN"/>
        </w:rPr>
        <w:t>偿付违约金</w:t>
      </w:r>
      <w:r>
        <w:rPr>
          <w:rFonts w:hint="eastAsia"/>
          <w:b/>
          <w:color w:val="222222"/>
          <w:szCs w:val="21"/>
          <w:lang w:eastAsia="zh-CN"/>
        </w:rPr>
        <w:t>，</w:t>
      </w:r>
      <w:r>
        <w:rPr>
          <w:b/>
          <w:color w:val="222222"/>
          <w:szCs w:val="21"/>
          <w:lang w:eastAsia="zh-CN"/>
        </w:rPr>
        <w:t>每逾期一天，按</w:t>
      </w:r>
      <w:r>
        <w:rPr>
          <w:rFonts w:hint="eastAsia"/>
          <w:b/>
          <w:color w:val="222222"/>
          <w:szCs w:val="21"/>
          <w:lang w:eastAsia="zh-CN"/>
        </w:rPr>
        <w:t>合同总金额</w:t>
      </w:r>
      <w:r>
        <w:rPr>
          <w:b/>
          <w:color w:val="222222"/>
          <w:szCs w:val="21"/>
          <w:lang w:eastAsia="zh-CN"/>
        </w:rPr>
        <w:t>的</w:t>
      </w:r>
      <w:r>
        <w:rPr>
          <w:b/>
          <w:color w:val="222222"/>
          <w:szCs w:val="21"/>
          <w:u w:val="single"/>
          <w:lang w:eastAsia="zh-CN"/>
        </w:rPr>
        <w:t xml:space="preserve"> </w:t>
      </w:r>
      <w:r>
        <w:rPr>
          <w:rFonts w:hint="eastAsia"/>
          <w:b/>
          <w:color w:val="222222"/>
          <w:szCs w:val="21"/>
          <w:u w:val="single"/>
          <w:lang w:eastAsia="zh-CN"/>
        </w:rPr>
        <w:t>1</w:t>
      </w:r>
      <w:r>
        <w:rPr>
          <w:b/>
          <w:color w:val="222222"/>
          <w:szCs w:val="21"/>
          <w:u w:val="single"/>
          <w:lang w:eastAsia="zh-CN"/>
        </w:rPr>
        <w:t xml:space="preserve"> </w:t>
      </w:r>
      <w:r>
        <w:rPr>
          <w:rFonts w:hint="eastAsia"/>
          <w:b/>
          <w:color w:val="222222"/>
          <w:szCs w:val="21"/>
          <w:lang w:eastAsia="zh-CN"/>
        </w:rPr>
        <w:t>‰</w:t>
      </w:r>
      <w:r>
        <w:rPr>
          <w:b/>
          <w:color w:val="222222"/>
          <w:szCs w:val="21"/>
          <w:lang w:eastAsia="zh-CN"/>
        </w:rPr>
        <w:t>偿付违约金。逾期超过</w:t>
      </w:r>
      <w:r>
        <w:rPr>
          <w:b/>
          <w:color w:val="222222"/>
          <w:szCs w:val="21"/>
          <w:u w:val="single"/>
          <w:lang w:eastAsia="zh-CN"/>
        </w:rPr>
        <w:t xml:space="preserve"> </w:t>
      </w:r>
      <w:r>
        <w:rPr>
          <w:rFonts w:hint="eastAsia"/>
          <w:b/>
          <w:color w:val="222222"/>
          <w:szCs w:val="21"/>
          <w:u w:val="single"/>
          <w:lang w:eastAsia="zh-CN"/>
        </w:rPr>
        <w:t>20</w:t>
      </w:r>
      <w:r>
        <w:rPr>
          <w:b/>
          <w:color w:val="222222"/>
          <w:szCs w:val="21"/>
          <w:u w:val="single"/>
          <w:lang w:eastAsia="zh-CN"/>
        </w:rPr>
        <w:t xml:space="preserve"> </w:t>
      </w:r>
      <w:r>
        <w:rPr>
          <w:b/>
          <w:color w:val="222222"/>
          <w:szCs w:val="21"/>
          <w:lang w:eastAsia="zh-CN"/>
        </w:rPr>
        <w:t>日，甲方有权单方解除合同，乙方须按合同总价款的</w:t>
      </w:r>
      <w:r>
        <w:rPr>
          <w:b/>
          <w:color w:val="222222"/>
          <w:szCs w:val="21"/>
          <w:u w:val="single"/>
          <w:lang w:eastAsia="zh-CN"/>
        </w:rPr>
        <w:t xml:space="preserve"> </w:t>
      </w:r>
      <w:r>
        <w:rPr>
          <w:rFonts w:hint="eastAsia"/>
          <w:b/>
          <w:color w:val="222222"/>
          <w:szCs w:val="21"/>
          <w:u w:val="single"/>
          <w:lang w:eastAsia="zh-CN"/>
        </w:rPr>
        <w:t>10</w:t>
      </w:r>
      <w:r>
        <w:rPr>
          <w:b/>
          <w:color w:val="222222"/>
          <w:szCs w:val="21"/>
          <w:u w:val="single"/>
          <w:lang w:eastAsia="zh-CN"/>
        </w:rPr>
        <w:t xml:space="preserve"> </w:t>
      </w:r>
      <w:r>
        <w:rPr>
          <w:rFonts w:hint="eastAsia"/>
          <w:b/>
          <w:color w:val="222222"/>
          <w:szCs w:val="21"/>
          <w:lang w:eastAsia="zh-CN"/>
        </w:rPr>
        <w:t>％</w:t>
      </w:r>
      <w:r>
        <w:rPr>
          <w:b/>
          <w:color w:val="222222"/>
          <w:szCs w:val="21"/>
          <w:lang w:eastAsia="zh-CN"/>
        </w:rPr>
        <w:t>向甲方支付违约金。</w:t>
      </w:r>
      <w:r>
        <w:rPr>
          <w:rFonts w:hint="eastAsia"/>
          <w:b/>
          <w:color w:val="222222"/>
          <w:szCs w:val="21"/>
          <w:lang w:eastAsia="zh-CN"/>
        </w:rPr>
        <w:t>违约金不足以弥补甲方损失的，甲方有权追偿。</w:t>
      </w:r>
    </w:p>
    <w:p>
      <w:pPr>
        <w:spacing w:line="288" w:lineRule="auto"/>
        <w:ind w:left="660" w:leftChars="150" w:hanging="330" w:hangingChars="15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pPr>
        <w:numPr>
          <w:ilvl w:val="0"/>
          <w:numId w:val="1"/>
        </w:numPr>
        <w:spacing w:line="300" w:lineRule="auto"/>
        <w:rPr>
          <w:b/>
        </w:rPr>
      </w:pPr>
      <w:r>
        <w:rPr>
          <w:rFonts w:hint="eastAsia"/>
          <w:b/>
        </w:rPr>
        <w:t>甲方</w:t>
      </w:r>
      <w:r>
        <w:rPr>
          <w:b/>
        </w:rPr>
        <w:t>的违约责任</w:t>
      </w:r>
    </w:p>
    <w:p>
      <w:pPr>
        <w:spacing w:line="288" w:lineRule="auto"/>
        <w:ind w:left="661" w:leftChars="150" w:hanging="331" w:hangingChars="150"/>
        <w:rPr>
          <w:b/>
          <w:color w:val="222222"/>
          <w:szCs w:val="21"/>
          <w:lang w:eastAsia="zh-CN"/>
        </w:rPr>
      </w:pPr>
      <w:r>
        <w:rPr>
          <w:rFonts w:hint="eastAsia"/>
          <w:b/>
          <w:color w:val="222222"/>
          <w:szCs w:val="21"/>
          <w:lang w:eastAsia="zh-CN"/>
        </w:rPr>
        <w:t>1</w:t>
      </w:r>
      <w:r>
        <w:rPr>
          <w:b/>
          <w:color w:val="222222"/>
          <w:szCs w:val="21"/>
          <w:lang w:eastAsia="zh-CN"/>
        </w:rPr>
        <w:t>、超过合同规定日期付款，应当</w:t>
      </w:r>
      <w:r>
        <w:rPr>
          <w:rFonts w:hint="eastAsia"/>
          <w:b/>
          <w:color w:val="222222"/>
          <w:szCs w:val="21"/>
          <w:lang w:eastAsia="zh-CN"/>
        </w:rPr>
        <w:t>按全国银行间同业拆借中心公布的贷款市场报价利率向乙方支付利息，但利息总额最高不超过合同总价的</w:t>
      </w:r>
      <w:r>
        <w:rPr>
          <w:b/>
          <w:color w:val="222222"/>
          <w:szCs w:val="21"/>
          <w:u w:val="single"/>
          <w:lang w:eastAsia="zh-CN"/>
        </w:rPr>
        <w:t xml:space="preserve"> </w:t>
      </w:r>
      <w:r>
        <w:rPr>
          <w:rFonts w:hint="eastAsia"/>
          <w:b/>
          <w:color w:val="222222"/>
          <w:szCs w:val="21"/>
          <w:u w:val="single"/>
          <w:lang w:eastAsia="zh-CN"/>
        </w:rPr>
        <w:t>10</w:t>
      </w:r>
      <w:r>
        <w:rPr>
          <w:b/>
          <w:color w:val="222222"/>
          <w:szCs w:val="21"/>
          <w:u w:val="single"/>
          <w:lang w:eastAsia="zh-CN"/>
        </w:rPr>
        <w:t xml:space="preserve"> </w:t>
      </w:r>
      <w:r>
        <w:rPr>
          <w:rFonts w:hint="eastAsia"/>
          <w:b/>
          <w:color w:val="222222"/>
          <w:szCs w:val="21"/>
          <w:lang w:eastAsia="zh-CN"/>
        </w:rPr>
        <w:t>％</w:t>
      </w:r>
      <w:r>
        <w:rPr>
          <w:b/>
          <w:color w:val="222222"/>
          <w:szCs w:val="21"/>
          <w:lang w:eastAsia="zh-CN"/>
        </w:rPr>
        <w:t>。</w:t>
      </w:r>
    </w:p>
    <w:p>
      <w:pPr>
        <w:numPr>
          <w:ilvl w:val="0"/>
          <w:numId w:val="1"/>
        </w:numPr>
        <w:spacing w:line="300" w:lineRule="auto"/>
        <w:rPr>
          <w:b/>
        </w:rPr>
      </w:pPr>
      <w:r>
        <w:rPr>
          <w:rFonts w:hint="eastAsia"/>
          <w:b/>
        </w:rPr>
        <w:t>廉洁条款</w:t>
      </w:r>
    </w:p>
    <w:p>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pPr>
        <w:numPr>
          <w:ilvl w:val="0"/>
          <w:numId w:val="1"/>
        </w:numPr>
        <w:spacing w:line="300" w:lineRule="auto"/>
      </w:pPr>
      <w:r>
        <w:rPr>
          <w:rFonts w:hint="eastAsia"/>
        </w:rPr>
        <w:t>合同的解除</w:t>
      </w:r>
    </w:p>
    <w:p>
      <w:pPr>
        <w:numPr>
          <w:ilvl w:val="0"/>
          <w:numId w:val="6"/>
        </w:numPr>
        <w:spacing w:line="300" w:lineRule="auto"/>
        <w:rPr>
          <w:b/>
          <w:lang w:eastAsia="zh-CN"/>
        </w:rPr>
      </w:pPr>
      <w:r>
        <w:rPr>
          <w:rFonts w:hint="eastAsia"/>
          <w:b/>
          <w:lang w:eastAsia="zh-CN"/>
        </w:rPr>
        <w:t>乙方有下列情形之一者，甲方有权解除合同：</w:t>
      </w:r>
    </w:p>
    <w:p>
      <w:pPr>
        <w:numPr>
          <w:ilvl w:val="0"/>
          <w:numId w:val="7"/>
        </w:numPr>
        <w:spacing w:line="300" w:lineRule="auto"/>
        <w:rPr>
          <w:lang w:eastAsia="zh-CN"/>
        </w:rPr>
      </w:pPr>
      <w:r>
        <w:rPr>
          <w:rFonts w:hint="eastAsia"/>
          <w:lang w:eastAsia="zh-CN"/>
        </w:rPr>
        <w:t>乙方逾约定开工日期</w:t>
      </w:r>
      <w:r>
        <w:rPr>
          <w:u w:val="single"/>
          <w:lang w:eastAsia="zh-CN"/>
        </w:rPr>
        <w:t xml:space="preserve"> </w:t>
      </w:r>
      <w:r>
        <w:rPr>
          <w:rFonts w:hint="eastAsia"/>
          <w:u w:val="single"/>
          <w:lang w:eastAsia="zh-CN"/>
        </w:rPr>
        <w:t>20</w:t>
      </w:r>
      <w:r>
        <w:rPr>
          <w:u w:val="single"/>
          <w:lang w:eastAsia="zh-CN"/>
        </w:rPr>
        <w:t xml:space="preserve"> </w:t>
      </w:r>
      <w:r>
        <w:rPr>
          <w:rFonts w:hint="eastAsia"/>
          <w:lang w:eastAsia="zh-CN"/>
        </w:rPr>
        <w:t>天，或逾期完工超过</w:t>
      </w:r>
      <w:r>
        <w:rPr>
          <w:u w:val="single"/>
          <w:lang w:eastAsia="zh-CN"/>
        </w:rPr>
        <w:t xml:space="preserve"> </w:t>
      </w:r>
      <w:r>
        <w:rPr>
          <w:rFonts w:hint="eastAsia"/>
          <w:u w:val="single"/>
          <w:lang w:eastAsia="zh-CN"/>
        </w:rPr>
        <w:t>20</w:t>
      </w:r>
      <w:r>
        <w:rPr>
          <w:u w:val="single"/>
          <w:lang w:eastAsia="zh-CN"/>
        </w:rPr>
        <w:t xml:space="preserve"> </w:t>
      </w:r>
      <w:r>
        <w:rPr>
          <w:rFonts w:hint="eastAsia"/>
          <w:lang w:eastAsia="zh-CN"/>
        </w:rPr>
        <w:t>天，或甲方认为不能按规定期限完工的。</w:t>
      </w:r>
    </w:p>
    <w:p>
      <w:pPr>
        <w:numPr>
          <w:ilvl w:val="0"/>
          <w:numId w:val="7"/>
        </w:numPr>
        <w:spacing w:line="300" w:lineRule="auto"/>
        <w:rPr>
          <w:lang w:eastAsia="zh-CN"/>
        </w:rPr>
      </w:pPr>
      <w:r>
        <w:rPr>
          <w:rFonts w:hint="eastAsia"/>
          <w:lang w:eastAsia="zh-CN"/>
        </w:rPr>
        <w:t>乙方违反合同约定义务或发生变故不能履行合同的。</w:t>
      </w:r>
    </w:p>
    <w:p>
      <w:pPr>
        <w:numPr>
          <w:ilvl w:val="0"/>
          <w:numId w:val="7"/>
        </w:numPr>
        <w:spacing w:line="300" w:lineRule="auto"/>
      </w:pPr>
      <w:r>
        <w:rPr>
          <w:rFonts w:hint="eastAsia"/>
        </w:rPr>
        <w:t>乙方偷工减料的。</w:t>
      </w:r>
    </w:p>
    <w:p>
      <w:pPr>
        <w:numPr>
          <w:ilvl w:val="0"/>
          <w:numId w:val="7"/>
        </w:numPr>
        <w:spacing w:line="300" w:lineRule="auto"/>
        <w:rPr>
          <w:lang w:eastAsia="zh-CN"/>
        </w:rPr>
      </w:pPr>
      <w:r>
        <w:rPr>
          <w:rFonts w:hint="eastAsia"/>
          <w:lang w:eastAsia="zh-CN"/>
        </w:rPr>
        <w:t>乙方的施工材料不符合约定标准，经纠正后仍达不到标准的。</w:t>
      </w:r>
    </w:p>
    <w:p>
      <w:pPr>
        <w:numPr>
          <w:ilvl w:val="0"/>
          <w:numId w:val="7"/>
        </w:numPr>
        <w:spacing w:line="300" w:lineRule="auto"/>
        <w:rPr>
          <w:lang w:eastAsia="zh-CN"/>
        </w:rPr>
      </w:pPr>
      <w:r>
        <w:rPr>
          <w:rFonts w:hint="eastAsia"/>
          <w:lang w:eastAsia="zh-CN"/>
        </w:rPr>
        <w:t>乙方无正当理由，自停工达</w:t>
      </w:r>
      <w:r>
        <w:rPr>
          <w:u w:val="single"/>
          <w:lang w:eastAsia="zh-CN"/>
        </w:rPr>
        <w:t xml:space="preserve"> </w:t>
      </w:r>
      <w:r>
        <w:rPr>
          <w:rFonts w:hint="eastAsia"/>
          <w:u w:val="single"/>
          <w:lang w:eastAsia="zh-CN"/>
        </w:rPr>
        <w:t>72</w:t>
      </w:r>
      <w:r>
        <w:rPr>
          <w:u w:val="single"/>
          <w:lang w:eastAsia="zh-CN"/>
        </w:rPr>
        <w:t xml:space="preserve"> </w:t>
      </w:r>
      <w:r>
        <w:rPr>
          <w:rFonts w:hint="eastAsia"/>
          <w:lang w:eastAsia="zh-CN"/>
        </w:rPr>
        <w:t>小时以上的。</w:t>
      </w:r>
    </w:p>
    <w:p>
      <w:pPr>
        <w:numPr>
          <w:ilvl w:val="0"/>
          <w:numId w:val="6"/>
        </w:numPr>
        <w:spacing w:line="300" w:lineRule="auto"/>
        <w:rPr>
          <w:lang w:eastAsia="zh-CN"/>
        </w:rPr>
      </w:pPr>
      <w:r>
        <w:rPr>
          <w:rFonts w:hint="eastAsia"/>
          <w:b/>
          <w:lang w:eastAsia="zh-CN"/>
        </w:rPr>
        <w:t>因上述原因导致合同解除的，乙方应按合同总价</w:t>
      </w:r>
      <w:r>
        <w:rPr>
          <w:b/>
          <w:u w:val="single"/>
          <w:lang w:eastAsia="zh-CN"/>
        </w:rPr>
        <w:t xml:space="preserve"> </w:t>
      </w:r>
      <w:r>
        <w:rPr>
          <w:rFonts w:hint="eastAsia"/>
          <w:b/>
          <w:u w:val="single"/>
          <w:lang w:eastAsia="zh-CN"/>
        </w:rPr>
        <w:t>10</w:t>
      </w:r>
      <w:r>
        <w:rPr>
          <w:b/>
          <w:u w:val="single"/>
          <w:lang w:eastAsia="zh-CN"/>
        </w:rPr>
        <w:t xml:space="preserve"> </w:t>
      </w:r>
      <w:r>
        <w:rPr>
          <w:b/>
          <w:lang w:eastAsia="zh-CN"/>
        </w:rPr>
        <w:t>%</w:t>
      </w:r>
      <w:r>
        <w:rPr>
          <w:rFonts w:hint="eastAsia"/>
          <w:b/>
          <w:lang w:eastAsia="zh-CN"/>
        </w:rPr>
        <w:t>向甲方支付违约金，违约金不足以弥补甲方损失的，甲方有权追偿。</w:t>
      </w:r>
      <w:r>
        <w:rPr>
          <w:rFonts w:hint="eastAsia"/>
          <w:lang w:eastAsia="zh-CN"/>
        </w:rPr>
        <w:t>。</w:t>
      </w:r>
    </w:p>
    <w:p>
      <w:pPr>
        <w:numPr>
          <w:ilvl w:val="0"/>
          <w:numId w:val="6"/>
        </w:numPr>
        <w:spacing w:line="300" w:lineRule="auto"/>
        <w:rPr>
          <w:lang w:eastAsia="zh-CN"/>
        </w:rPr>
      </w:pPr>
      <w:r>
        <w:rPr>
          <w:rFonts w:hint="eastAsia"/>
          <w:lang w:eastAsia="zh-CN"/>
        </w:rPr>
        <w:t>解除合同时，乙方应返还甲方提供的一切资料，并应继续承担保密义务。</w:t>
      </w:r>
    </w:p>
    <w:p>
      <w:pPr>
        <w:numPr>
          <w:ilvl w:val="0"/>
          <w:numId w:val="1"/>
        </w:numPr>
        <w:spacing w:line="300" w:lineRule="auto"/>
      </w:pPr>
      <w:r>
        <w:rPr>
          <w:rFonts w:hint="eastAsia"/>
        </w:rPr>
        <w:t>争议解决</w:t>
      </w:r>
    </w:p>
    <w:p>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pPr>
        <w:numPr>
          <w:ilvl w:val="0"/>
          <w:numId w:val="1"/>
        </w:numPr>
        <w:spacing w:line="300" w:lineRule="auto"/>
      </w:pPr>
      <w:r>
        <w:rPr>
          <w:rFonts w:hint="eastAsia"/>
        </w:rPr>
        <w:t>附则</w:t>
      </w:r>
    </w:p>
    <w:p>
      <w:pPr>
        <w:numPr>
          <w:ilvl w:val="0"/>
          <w:numId w:val="8"/>
        </w:numPr>
        <w:spacing w:line="300" w:lineRule="auto"/>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pPr>
        <w:numPr>
          <w:ilvl w:val="0"/>
          <w:numId w:val="8"/>
        </w:numPr>
        <w:spacing w:line="300" w:lineRule="auto"/>
        <w:rPr>
          <w:lang w:eastAsia="zh-CN"/>
        </w:rPr>
      </w:pPr>
      <w:r>
        <w:rPr>
          <w:rFonts w:hint="eastAsia"/>
          <w:lang w:eastAsia="zh-CN"/>
        </w:rPr>
        <w:t>本合同经双方加盖公章后立即生效。</w:t>
      </w:r>
    </w:p>
    <w:p>
      <w:pPr>
        <w:numPr>
          <w:ilvl w:val="0"/>
          <w:numId w:val="8"/>
        </w:numPr>
        <w:spacing w:line="300" w:lineRule="auto"/>
        <w:rPr>
          <w:lang w:eastAsia="zh-CN"/>
        </w:rPr>
      </w:pPr>
      <w:r>
        <w:rPr>
          <w:rFonts w:hint="eastAsia"/>
          <w:lang w:eastAsia="zh-CN"/>
        </w:rPr>
        <w:t>本合同项下的任何权利义务，未经一方书面同意，任何一方均不得转让。</w:t>
      </w:r>
    </w:p>
    <w:p>
      <w:pPr>
        <w:numPr>
          <w:ilvl w:val="0"/>
          <w:numId w:val="8"/>
        </w:numPr>
        <w:spacing w:line="300" w:lineRule="auto"/>
        <w:rPr>
          <w:lang w:eastAsia="zh-CN"/>
        </w:rPr>
      </w:pPr>
      <w:r>
        <w:rPr>
          <w:rFonts w:hint="eastAsia"/>
          <w:lang w:eastAsia="zh-CN"/>
        </w:rPr>
        <w:t>合同一式伍份，甲方执肆份，乙方执壹份，具有同等法律效力。</w:t>
      </w:r>
    </w:p>
    <w:p>
      <w:pPr>
        <w:spacing w:line="300" w:lineRule="auto"/>
        <w:rPr>
          <w:b/>
          <w:lang w:eastAsia="zh-CN"/>
        </w:rPr>
      </w:pPr>
      <w:r>
        <w:rPr>
          <w:rFonts w:hint="eastAsia"/>
          <w:b/>
          <w:lang w:eastAsia="zh-CN"/>
        </w:rPr>
        <w:t>合同附件：</w:t>
      </w:r>
    </w:p>
    <w:p>
      <w:pPr>
        <w:pStyle w:val="4"/>
        <w:ind w:left="0"/>
        <w:jc w:val="both"/>
        <w:rPr>
          <w:b w:val="0"/>
          <w:bCs w:val="0"/>
          <w:color w:val="222222"/>
          <w:sz w:val="22"/>
          <w:szCs w:val="21"/>
          <w:lang w:eastAsia="zh-CN"/>
        </w:rPr>
      </w:pPr>
      <w:r>
        <w:rPr>
          <w:rFonts w:hint="eastAsia"/>
          <w:b w:val="0"/>
          <w:bCs w:val="0"/>
          <w:color w:val="222222"/>
          <w:sz w:val="22"/>
          <w:szCs w:val="21"/>
          <w:lang w:eastAsia="zh-CN"/>
        </w:rPr>
        <w:t>附件1：《福海创海边宿舍楼中央空调更新发包说明》</w:t>
      </w:r>
    </w:p>
    <w:p>
      <w:pPr>
        <w:spacing w:line="300" w:lineRule="auto"/>
        <w:rPr>
          <w:color w:val="222222"/>
          <w:szCs w:val="21"/>
          <w:lang w:eastAsia="zh-CN"/>
        </w:rPr>
      </w:pPr>
      <w:r>
        <w:rPr>
          <w:rFonts w:hint="eastAsia"/>
          <w:color w:val="222222"/>
          <w:szCs w:val="21"/>
          <w:lang w:eastAsia="zh-CN"/>
        </w:rPr>
        <w:t>附件2：《安全环保协议》</w:t>
      </w:r>
    </w:p>
    <w:p>
      <w:pPr>
        <w:pStyle w:val="2"/>
        <w:spacing w:after="312" w:afterLines="100"/>
        <w:rPr>
          <w:rFonts w:hAnsi="宋体" w:cs="宋体"/>
          <w:color w:val="222222"/>
          <w:sz w:val="22"/>
          <w:szCs w:val="21"/>
        </w:rPr>
      </w:pPr>
      <w:r>
        <w:rPr>
          <w:rFonts w:hint="eastAsia" w:hAnsi="宋体" w:cs="宋体"/>
          <w:color w:val="222222"/>
          <w:sz w:val="22"/>
          <w:szCs w:val="21"/>
        </w:rPr>
        <w:t>附件3：《人员、车辆入厂安全管理协议》</w:t>
      </w:r>
    </w:p>
    <w:p>
      <w:pPr>
        <w:spacing w:line="440" w:lineRule="exact"/>
        <w:ind w:firstLine="1063" w:firstLineChars="443"/>
        <w:rPr>
          <w:sz w:val="24"/>
          <w:lang w:eastAsia="zh-CN"/>
        </w:rPr>
      </w:pPr>
      <w:r>
        <w:rPr>
          <w:rFonts w:hint="eastAsia"/>
          <w:sz w:val="24"/>
          <w:lang w:eastAsia="zh-CN"/>
        </w:rPr>
        <w:t>甲方（发包人）（盖章）：</w:t>
      </w:r>
      <w:r>
        <w:rPr>
          <w:rFonts w:hint="eastAsia"/>
          <w:b/>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8"/>
          <w:szCs w:val="28"/>
          <w:u w:val="single"/>
          <w:lang w:eastAsia="zh-CN"/>
        </w:rPr>
        <w:t xml:space="preserve">  </w:t>
      </w:r>
      <w:r>
        <w:rPr>
          <w:rFonts w:hint="eastAsia"/>
          <w:sz w:val="24"/>
          <w:u w:val="single"/>
          <w:lang w:eastAsia="zh-CN"/>
        </w:rPr>
        <w:t xml:space="preserve">       </w:t>
      </w:r>
    </w:p>
    <w:p>
      <w:pPr>
        <w:spacing w:line="440" w:lineRule="exact"/>
        <w:ind w:firstLine="1063" w:firstLineChars="443"/>
        <w:rPr>
          <w:sz w:val="24"/>
          <w:lang w:eastAsia="zh-CN"/>
        </w:rPr>
      </w:pPr>
    </w:p>
    <w:p>
      <w:pPr>
        <w:spacing w:line="440" w:lineRule="exact"/>
        <w:ind w:firstLine="1063" w:firstLineChars="443"/>
        <w:rPr>
          <w:sz w:val="24"/>
          <w:u w:val="single"/>
          <w:lang w:eastAsia="zh-CN"/>
        </w:rPr>
      </w:pPr>
      <w:r>
        <w:rPr>
          <w:rFonts w:hint="eastAsia"/>
          <w:sz w:val="24"/>
          <w:lang w:eastAsia="zh-CN"/>
        </w:rPr>
        <w:t>乙方（承包人）（盖章）：</w:t>
      </w:r>
      <w:r>
        <w:rPr>
          <w:rFonts w:hint="eastAsia"/>
          <w:sz w:val="24"/>
          <w:u w:val="single"/>
          <w:lang w:eastAsia="zh-CN"/>
        </w:rPr>
        <w:t xml:space="preserve">  </w:t>
      </w:r>
      <w:r>
        <w:rPr>
          <w:rFonts w:hint="eastAsia"/>
          <w:sz w:val="28"/>
          <w:szCs w:val="28"/>
          <w:u w:val="single"/>
          <w:lang w:eastAsia="zh-CN"/>
        </w:rPr>
        <w:t xml:space="preserve">  </w:t>
      </w:r>
      <w:r>
        <w:rPr>
          <w:sz w:val="28"/>
          <w:szCs w:val="28"/>
          <w:u w:val="single"/>
          <w:lang w:eastAsia="zh-CN"/>
        </w:rPr>
        <w:t xml:space="preserve">                </w:t>
      </w:r>
      <w:r>
        <w:rPr>
          <w:rFonts w:hint="eastAsia"/>
          <w:sz w:val="28"/>
          <w:szCs w:val="28"/>
          <w:u w:val="single"/>
          <w:lang w:eastAsia="zh-CN"/>
        </w:rPr>
        <w:t xml:space="preserve">  </w:t>
      </w:r>
      <w:r>
        <w:rPr>
          <w:rFonts w:hint="eastAsia"/>
          <w:sz w:val="24"/>
          <w:u w:val="single"/>
          <w:lang w:eastAsia="zh-CN"/>
        </w:rPr>
        <w:t xml:space="preserve"> </w:t>
      </w:r>
    </w:p>
    <w:p>
      <w:pPr>
        <w:pStyle w:val="2"/>
      </w:pPr>
    </w:p>
    <w:p>
      <w:pPr>
        <w:spacing w:line="360" w:lineRule="auto"/>
        <w:jc w:val="both"/>
        <w:rPr>
          <w:rFonts w:ascii="黑体" w:hAnsi="黑体" w:eastAsia="黑体"/>
          <w:b/>
          <w:sz w:val="32"/>
          <w:szCs w:val="32"/>
          <w:lang w:eastAsia="zh-CN"/>
        </w:rPr>
      </w:pPr>
      <w:r>
        <w:rPr>
          <w:rFonts w:hint="eastAsia" w:ascii="黑体" w:hAnsi="黑体" w:eastAsia="黑体"/>
          <w:b/>
          <w:sz w:val="32"/>
          <w:szCs w:val="32"/>
          <w:lang w:eastAsia="zh-CN"/>
        </w:rPr>
        <w:t xml:space="preserve">附件1 </w:t>
      </w:r>
    </w:p>
    <w:p>
      <w:pPr>
        <w:pStyle w:val="4"/>
        <w:ind w:firstLine="13"/>
        <w:jc w:val="center"/>
        <w:rPr>
          <w:sz w:val="32"/>
          <w:szCs w:val="32"/>
          <w:lang w:eastAsia="zh-CN"/>
        </w:rPr>
      </w:pPr>
      <w:r>
        <w:rPr>
          <w:rFonts w:hint="eastAsia"/>
          <w:sz w:val="32"/>
          <w:szCs w:val="32"/>
          <w:lang w:eastAsia="zh-CN"/>
        </w:rPr>
        <w:t>福海创海边宿舍楼中央空调更新发包说明</w:t>
      </w:r>
    </w:p>
    <w:p>
      <w:pPr>
        <w:spacing w:line="360" w:lineRule="auto"/>
        <w:ind w:firstLine="448" w:firstLineChars="204"/>
        <w:rPr>
          <w:lang w:eastAsia="zh-CN"/>
        </w:rPr>
      </w:pPr>
      <w:r>
        <w:rPr>
          <w:rFonts w:hint="eastAsia"/>
          <w:lang w:eastAsia="zh-CN"/>
        </w:rPr>
        <w:t>一、项目说明</w:t>
      </w:r>
    </w:p>
    <w:p>
      <w:pPr>
        <w:spacing w:line="360" w:lineRule="auto"/>
        <w:ind w:firstLine="448" w:firstLineChars="204"/>
        <w:rPr>
          <w:lang w:eastAsia="zh-CN"/>
        </w:rPr>
      </w:pPr>
      <w:r>
        <w:rPr>
          <w:rFonts w:hint="eastAsia"/>
          <w:lang w:eastAsia="zh-CN"/>
        </w:rPr>
        <w:t>项目名称：福海创海边</w:t>
      </w:r>
      <w:r>
        <w:rPr>
          <w:rFonts w:hint="eastAsia"/>
          <w:color w:val="000000"/>
          <w:lang w:eastAsia="zh-CN"/>
        </w:rPr>
        <w:t>宿舍楼中央空调更新项目</w:t>
      </w:r>
    </w:p>
    <w:p>
      <w:pPr>
        <w:spacing w:line="360" w:lineRule="auto"/>
        <w:ind w:firstLine="448" w:firstLineChars="204"/>
        <w:rPr>
          <w:lang w:eastAsia="zh-CN"/>
        </w:rPr>
      </w:pPr>
      <w:r>
        <w:rPr>
          <w:rFonts w:hint="eastAsia"/>
          <w:lang w:eastAsia="zh-CN"/>
        </w:rPr>
        <w:t>项目地点：福建福海创石油化工有限公司海边宿舍楼</w:t>
      </w:r>
    </w:p>
    <w:p>
      <w:pPr>
        <w:spacing w:line="360" w:lineRule="auto"/>
        <w:ind w:firstLine="448" w:firstLineChars="204"/>
        <w:rPr>
          <w:lang w:eastAsia="zh-CN"/>
        </w:rPr>
      </w:pPr>
      <w:r>
        <w:rPr>
          <w:rFonts w:hint="eastAsia"/>
          <w:lang w:eastAsia="zh-CN"/>
        </w:rPr>
        <w:t>项目期限：合同签订之日起2个月内完成</w:t>
      </w:r>
    </w:p>
    <w:p>
      <w:pPr>
        <w:spacing w:line="360" w:lineRule="auto"/>
        <w:ind w:firstLine="448" w:firstLineChars="204"/>
        <w:rPr>
          <w:lang w:eastAsia="zh-CN"/>
        </w:rPr>
      </w:pPr>
      <w:r>
        <w:rPr>
          <w:rFonts w:hint="eastAsia"/>
          <w:lang w:eastAsia="zh-CN"/>
        </w:rPr>
        <w:t>项目范围：宿舍楼（其中3个楼层）中央空调旧机组拆除，新机组供货、安装、调试。</w:t>
      </w:r>
    </w:p>
    <w:p>
      <w:pPr>
        <w:spacing w:line="360" w:lineRule="auto"/>
        <w:ind w:firstLine="448" w:firstLineChars="204"/>
        <w:rPr>
          <w:lang w:eastAsia="zh-CN"/>
        </w:rPr>
      </w:pPr>
      <w:r>
        <w:rPr>
          <w:rFonts w:hint="eastAsia"/>
          <w:lang w:eastAsia="zh-CN"/>
        </w:rPr>
        <w:t>气候环境：宿舍楼为临海高湿高盐雾的气候环境。</w:t>
      </w:r>
    </w:p>
    <w:p>
      <w:pPr>
        <w:spacing w:line="360" w:lineRule="auto"/>
        <w:ind w:firstLine="448" w:firstLineChars="204"/>
        <w:rPr>
          <w:lang w:eastAsia="zh-CN"/>
        </w:rPr>
      </w:pPr>
      <w:r>
        <w:rPr>
          <w:rFonts w:hint="eastAsia"/>
          <w:lang w:eastAsia="zh-CN"/>
        </w:rPr>
        <w:t>二、目前在用空调产品信息</w:t>
      </w:r>
    </w:p>
    <w:p>
      <w:pPr>
        <w:spacing w:line="360" w:lineRule="auto"/>
        <w:ind w:firstLine="448" w:firstLineChars="204"/>
        <w:rPr>
          <w:color w:val="000000"/>
          <w:lang w:eastAsia="zh-CN"/>
        </w:rPr>
      </w:pPr>
      <w:r>
        <w:rPr>
          <w:rFonts w:hint="eastAsia"/>
          <w:lang w:eastAsia="zh-CN"/>
        </w:rPr>
        <w:t>目前每层楼使用3台格力品牌单机多联第四代中央空调机组，为56个房间提供空调环境，空调处于全年365天×24小时/天的开机运行状态。</w:t>
      </w:r>
      <w:r>
        <w:rPr>
          <w:rFonts w:hint="eastAsia"/>
          <w:color w:val="000000"/>
          <w:lang w:eastAsia="zh-CN"/>
        </w:rPr>
        <w:t>三层楼共9台主机、168台室内分机。</w:t>
      </w:r>
      <w:r>
        <w:rPr>
          <w:rFonts w:hint="eastAsia"/>
          <w:lang w:eastAsia="zh-CN"/>
        </w:rPr>
        <w:t>具体机组型号规格和所属房间分布如下（楼层暂定）：</w:t>
      </w:r>
    </w:p>
    <w:tbl>
      <w:tblPr>
        <w:tblStyle w:val="14"/>
        <w:tblpPr w:leftFromText="180" w:rightFromText="180" w:vertAnchor="text" w:horzAnchor="page" w:tblpXSpec="center" w:tblpY="292"/>
        <w:tblOverlap w:val="never"/>
        <w:tblW w:w="9410" w:type="dxa"/>
        <w:jc w:val="center"/>
        <w:tblLayout w:type="fixed"/>
        <w:tblCellMar>
          <w:top w:w="0" w:type="dxa"/>
          <w:left w:w="108" w:type="dxa"/>
          <w:bottom w:w="0" w:type="dxa"/>
          <w:right w:w="108" w:type="dxa"/>
        </w:tblCellMar>
      </w:tblPr>
      <w:tblGrid>
        <w:gridCol w:w="421"/>
        <w:gridCol w:w="661"/>
        <w:gridCol w:w="2126"/>
        <w:gridCol w:w="709"/>
        <w:gridCol w:w="2977"/>
        <w:gridCol w:w="1181"/>
        <w:gridCol w:w="1335"/>
      </w:tblGrid>
      <w:tr>
        <w:tblPrEx>
          <w:tblCellMar>
            <w:top w:w="0" w:type="dxa"/>
            <w:left w:w="108" w:type="dxa"/>
            <w:bottom w:w="0" w:type="dxa"/>
            <w:right w:w="108" w:type="dxa"/>
          </w:tblCellMar>
        </w:tblPrEx>
        <w:trPr>
          <w:trHeight w:val="495" w:hRule="atLeast"/>
          <w:jc w:val="center"/>
        </w:trPr>
        <w:tc>
          <w:tcPr>
            <w:tcW w:w="421" w:type="dxa"/>
            <w:tcBorders>
              <w:top w:val="single" w:color="auto" w:sz="4" w:space="0"/>
              <w:left w:val="single" w:color="auto" w:sz="4" w:space="0"/>
              <w:bottom w:val="single" w:color="auto" w:sz="4" w:space="0"/>
              <w:right w:val="single" w:color="auto" w:sz="4" w:space="0"/>
            </w:tcBorders>
            <w:shd w:val="clear" w:color="000000" w:fill="FFFFFF"/>
          </w:tcPr>
          <w:p>
            <w:pPr>
              <w:ind w:firstLine="8"/>
              <w:rPr>
                <w:sz w:val="21"/>
                <w:szCs w:val="21"/>
              </w:rPr>
            </w:pPr>
            <w:r>
              <w:rPr>
                <w:rFonts w:hint="eastAsia"/>
                <w:b/>
                <w:sz w:val="21"/>
                <w:szCs w:val="21"/>
              </w:rPr>
              <w:t>序</w:t>
            </w:r>
            <w:r>
              <w:rPr>
                <w:rFonts w:hint="eastAsia"/>
                <w:sz w:val="21"/>
                <w:szCs w:val="21"/>
              </w:rPr>
              <w:t>号</w:t>
            </w:r>
          </w:p>
        </w:tc>
        <w:tc>
          <w:tcPr>
            <w:tcW w:w="661" w:type="dxa"/>
            <w:tcBorders>
              <w:top w:val="single" w:color="auto" w:sz="4" w:space="0"/>
              <w:left w:val="nil"/>
              <w:bottom w:val="single" w:color="auto" w:sz="4" w:space="0"/>
              <w:right w:val="single" w:color="auto" w:sz="4" w:space="0"/>
            </w:tcBorders>
            <w:shd w:val="clear" w:color="000000" w:fill="FFFFFF"/>
          </w:tcPr>
          <w:p>
            <w:pPr>
              <w:ind w:firstLine="8"/>
              <w:rPr>
                <w:sz w:val="21"/>
                <w:szCs w:val="21"/>
              </w:rPr>
            </w:pPr>
            <w:r>
              <w:rPr>
                <w:rFonts w:hint="eastAsia"/>
                <w:b/>
                <w:sz w:val="21"/>
                <w:szCs w:val="21"/>
              </w:rPr>
              <w:t>楼</w:t>
            </w:r>
            <w:r>
              <w:rPr>
                <w:rFonts w:hint="eastAsia"/>
                <w:sz w:val="21"/>
                <w:szCs w:val="21"/>
              </w:rPr>
              <w:t>层</w:t>
            </w:r>
          </w:p>
        </w:tc>
        <w:tc>
          <w:tcPr>
            <w:tcW w:w="2126" w:type="dxa"/>
            <w:tcBorders>
              <w:top w:val="single" w:color="auto" w:sz="4" w:space="0"/>
              <w:left w:val="nil"/>
              <w:bottom w:val="single" w:color="auto" w:sz="4" w:space="0"/>
              <w:right w:val="single" w:color="auto" w:sz="4" w:space="0"/>
            </w:tcBorders>
            <w:shd w:val="clear" w:color="000000" w:fill="FFFFFF"/>
            <w:vAlign w:val="center"/>
          </w:tcPr>
          <w:p>
            <w:pPr>
              <w:ind w:firstLine="8"/>
              <w:rPr>
                <w:sz w:val="21"/>
                <w:szCs w:val="21"/>
              </w:rPr>
            </w:pPr>
            <w:r>
              <w:rPr>
                <w:rFonts w:hint="eastAsia"/>
                <w:sz w:val="21"/>
                <w:szCs w:val="21"/>
              </w:rPr>
              <w:t>机组型号规格</w:t>
            </w:r>
          </w:p>
        </w:tc>
        <w:tc>
          <w:tcPr>
            <w:tcW w:w="709" w:type="dxa"/>
            <w:tcBorders>
              <w:top w:val="single" w:color="auto" w:sz="4" w:space="0"/>
              <w:left w:val="nil"/>
              <w:bottom w:val="single" w:color="auto" w:sz="4" w:space="0"/>
              <w:right w:val="single" w:color="auto" w:sz="4" w:space="0"/>
            </w:tcBorders>
            <w:shd w:val="clear" w:color="000000" w:fill="FFFFFF"/>
            <w:vAlign w:val="center"/>
          </w:tcPr>
          <w:p>
            <w:pPr>
              <w:ind w:firstLine="8"/>
              <w:rPr>
                <w:sz w:val="21"/>
                <w:szCs w:val="21"/>
              </w:rPr>
            </w:pPr>
            <w:r>
              <w:rPr>
                <w:rFonts w:hint="eastAsia"/>
                <w:sz w:val="21"/>
                <w:szCs w:val="21"/>
              </w:rPr>
              <w:t>数量</w:t>
            </w:r>
          </w:p>
        </w:tc>
        <w:tc>
          <w:tcPr>
            <w:tcW w:w="2977" w:type="dxa"/>
            <w:tcBorders>
              <w:top w:val="single" w:color="auto" w:sz="4" w:space="0"/>
              <w:left w:val="nil"/>
              <w:bottom w:val="single" w:color="auto" w:sz="4" w:space="0"/>
              <w:right w:val="single" w:color="auto" w:sz="4" w:space="0"/>
            </w:tcBorders>
            <w:shd w:val="clear" w:color="000000" w:fill="FFFFFF"/>
            <w:vAlign w:val="center"/>
          </w:tcPr>
          <w:p>
            <w:pPr>
              <w:ind w:firstLine="8"/>
              <w:jc w:val="center"/>
              <w:rPr>
                <w:sz w:val="21"/>
                <w:szCs w:val="21"/>
                <w:lang w:eastAsia="zh-CN"/>
              </w:rPr>
            </w:pPr>
            <w:r>
              <w:rPr>
                <w:rFonts w:hint="eastAsia"/>
                <w:sz w:val="21"/>
                <w:szCs w:val="21"/>
                <w:lang w:eastAsia="zh-CN"/>
              </w:rPr>
              <w:t>所属房间（室内分机）</w:t>
            </w:r>
          </w:p>
        </w:tc>
        <w:tc>
          <w:tcPr>
            <w:tcW w:w="1181" w:type="dxa"/>
            <w:tcBorders>
              <w:top w:val="single" w:color="auto" w:sz="4" w:space="0"/>
              <w:left w:val="nil"/>
              <w:bottom w:val="single" w:color="auto" w:sz="4" w:space="0"/>
              <w:right w:val="single" w:color="auto" w:sz="4" w:space="0"/>
            </w:tcBorders>
            <w:shd w:val="clear" w:color="000000" w:fill="FFFFFF"/>
          </w:tcPr>
          <w:p>
            <w:pPr>
              <w:ind w:firstLine="8"/>
              <w:rPr>
                <w:sz w:val="21"/>
                <w:szCs w:val="21"/>
              </w:rPr>
            </w:pPr>
            <w:r>
              <w:rPr>
                <w:rFonts w:hint="eastAsia"/>
                <w:sz w:val="21"/>
                <w:szCs w:val="21"/>
              </w:rPr>
              <w:t>室内分机（台）</w:t>
            </w:r>
          </w:p>
        </w:tc>
        <w:tc>
          <w:tcPr>
            <w:tcW w:w="1335" w:type="dxa"/>
            <w:tcBorders>
              <w:top w:val="single" w:color="auto" w:sz="4" w:space="0"/>
              <w:left w:val="nil"/>
              <w:bottom w:val="single" w:color="auto" w:sz="4" w:space="0"/>
              <w:right w:val="single" w:color="auto" w:sz="4" w:space="0"/>
            </w:tcBorders>
            <w:shd w:val="clear" w:color="000000" w:fill="FFFFFF"/>
          </w:tcPr>
          <w:p>
            <w:pPr>
              <w:ind w:firstLine="8"/>
              <w:rPr>
                <w:sz w:val="21"/>
                <w:szCs w:val="21"/>
              </w:rPr>
            </w:pPr>
            <w:r>
              <w:rPr>
                <w:rFonts w:hint="eastAsia"/>
                <w:sz w:val="21"/>
                <w:szCs w:val="21"/>
              </w:rPr>
              <w:t>室内分机小计（台）</w:t>
            </w:r>
          </w:p>
        </w:tc>
      </w:tr>
      <w:tr>
        <w:tblPrEx>
          <w:tblCellMar>
            <w:top w:w="0" w:type="dxa"/>
            <w:left w:w="108" w:type="dxa"/>
            <w:bottom w:w="0" w:type="dxa"/>
            <w:right w:w="108" w:type="dxa"/>
          </w:tblCellMar>
        </w:tblPrEx>
        <w:trPr>
          <w:trHeight w:val="495" w:hRule="atLeast"/>
          <w:jc w:val="center"/>
        </w:trPr>
        <w:tc>
          <w:tcPr>
            <w:tcW w:w="421" w:type="dxa"/>
            <w:vMerge w:val="restart"/>
            <w:tcBorders>
              <w:top w:val="nil"/>
              <w:left w:val="single" w:color="auto" w:sz="4" w:space="0"/>
              <w:bottom w:val="single" w:color="000000" w:sz="4" w:space="0"/>
              <w:right w:val="single" w:color="auto" w:sz="4" w:space="0"/>
            </w:tcBorders>
            <w:shd w:val="clear" w:color="000000" w:fill="FFFFFF"/>
            <w:noWrap/>
            <w:vAlign w:val="center"/>
          </w:tcPr>
          <w:p>
            <w:pPr>
              <w:ind w:firstLine="8"/>
              <w:rPr>
                <w:sz w:val="21"/>
                <w:szCs w:val="21"/>
              </w:rPr>
            </w:pPr>
            <w:r>
              <w:rPr>
                <w:rFonts w:hint="eastAsia"/>
                <w:sz w:val="21"/>
                <w:szCs w:val="21"/>
              </w:rPr>
              <w:t>1</w:t>
            </w:r>
          </w:p>
        </w:tc>
        <w:tc>
          <w:tcPr>
            <w:tcW w:w="661" w:type="dxa"/>
            <w:vMerge w:val="restart"/>
            <w:tcBorders>
              <w:top w:val="nil"/>
              <w:left w:val="single" w:color="auto" w:sz="4" w:space="0"/>
              <w:bottom w:val="single" w:color="000000" w:sz="4" w:space="0"/>
              <w:right w:val="single" w:color="auto" w:sz="4" w:space="0"/>
            </w:tcBorders>
            <w:shd w:val="clear" w:color="000000" w:fill="FFFFFF"/>
            <w:noWrap/>
            <w:vAlign w:val="center"/>
          </w:tcPr>
          <w:p>
            <w:pPr>
              <w:ind w:firstLine="8"/>
              <w:rPr>
                <w:sz w:val="21"/>
                <w:szCs w:val="21"/>
              </w:rPr>
            </w:pPr>
            <w:r>
              <w:rPr>
                <w:rFonts w:hint="eastAsia"/>
                <w:sz w:val="21"/>
                <w:szCs w:val="21"/>
              </w:rPr>
              <w:t>第五</w:t>
            </w:r>
          </w:p>
          <w:p>
            <w:pPr>
              <w:ind w:firstLine="8"/>
              <w:rPr>
                <w:sz w:val="21"/>
                <w:szCs w:val="21"/>
              </w:rPr>
            </w:pPr>
            <w:r>
              <w:rPr>
                <w:rFonts w:hint="eastAsia"/>
                <w:sz w:val="21"/>
                <w:szCs w:val="21"/>
              </w:rPr>
              <w:t>层</w:t>
            </w:r>
          </w:p>
        </w:tc>
        <w:tc>
          <w:tcPr>
            <w:tcW w:w="2126" w:type="dxa"/>
            <w:tcBorders>
              <w:top w:val="nil"/>
              <w:left w:val="nil"/>
              <w:bottom w:val="single" w:color="auto" w:sz="4" w:space="0"/>
              <w:right w:val="single" w:color="auto" w:sz="4" w:space="0"/>
            </w:tcBorders>
            <w:shd w:val="clear" w:color="000000" w:fill="FFFFFF"/>
            <w:noWrap/>
            <w:vAlign w:val="center"/>
          </w:tcPr>
          <w:p>
            <w:pPr>
              <w:ind w:firstLine="8"/>
              <w:rPr>
                <w:sz w:val="21"/>
                <w:szCs w:val="21"/>
              </w:rPr>
            </w:pPr>
            <w:r>
              <w:rPr>
                <w:rFonts w:hint="eastAsia"/>
                <w:sz w:val="21"/>
                <w:szCs w:val="21"/>
              </w:rPr>
              <w:t>GMV-PD900W/Nab-N1</w:t>
            </w:r>
          </w:p>
        </w:tc>
        <w:tc>
          <w:tcPr>
            <w:tcW w:w="709" w:type="dxa"/>
            <w:tcBorders>
              <w:top w:val="nil"/>
              <w:left w:val="nil"/>
              <w:bottom w:val="single" w:color="auto" w:sz="4" w:space="0"/>
              <w:right w:val="single" w:color="auto" w:sz="4" w:space="0"/>
            </w:tcBorders>
            <w:shd w:val="clear" w:color="000000" w:fill="FFFFFF"/>
            <w:noWrap/>
            <w:vAlign w:val="center"/>
          </w:tcPr>
          <w:p>
            <w:pPr>
              <w:ind w:firstLine="218" w:firstLineChars="104"/>
              <w:rPr>
                <w:sz w:val="21"/>
                <w:szCs w:val="21"/>
              </w:rPr>
            </w:pPr>
            <w:r>
              <w:rPr>
                <w:rFonts w:hint="eastAsia"/>
                <w:sz w:val="21"/>
                <w:szCs w:val="21"/>
              </w:rPr>
              <w:t>1</w:t>
            </w:r>
          </w:p>
        </w:tc>
        <w:tc>
          <w:tcPr>
            <w:tcW w:w="2977" w:type="dxa"/>
            <w:tcBorders>
              <w:top w:val="nil"/>
              <w:left w:val="nil"/>
              <w:bottom w:val="single" w:color="auto" w:sz="4" w:space="0"/>
              <w:right w:val="single" w:color="auto" w:sz="4" w:space="0"/>
            </w:tcBorders>
            <w:shd w:val="clear" w:color="000000" w:fill="FFFFFF"/>
            <w:noWrap/>
          </w:tcPr>
          <w:p>
            <w:pPr>
              <w:ind w:firstLine="8"/>
              <w:rPr>
                <w:sz w:val="21"/>
                <w:szCs w:val="21"/>
              </w:rPr>
            </w:pPr>
            <w:r>
              <w:rPr>
                <w:sz w:val="21"/>
                <w:szCs w:val="21"/>
              </w:rPr>
              <w:t>5</w:t>
            </w:r>
            <w:r>
              <w:rPr>
                <w:rFonts w:hint="eastAsia"/>
                <w:sz w:val="21"/>
                <w:szCs w:val="21"/>
              </w:rPr>
              <w:t>01、</w:t>
            </w:r>
            <w:r>
              <w:rPr>
                <w:sz w:val="21"/>
                <w:szCs w:val="21"/>
              </w:rPr>
              <w:t>5</w:t>
            </w:r>
            <w:r>
              <w:rPr>
                <w:rFonts w:hint="eastAsia"/>
                <w:sz w:val="21"/>
                <w:szCs w:val="21"/>
              </w:rPr>
              <w:t>02、</w:t>
            </w:r>
            <w:r>
              <w:rPr>
                <w:sz w:val="21"/>
                <w:szCs w:val="21"/>
              </w:rPr>
              <w:t>5</w:t>
            </w:r>
            <w:r>
              <w:rPr>
                <w:rFonts w:hint="eastAsia"/>
                <w:sz w:val="21"/>
                <w:szCs w:val="21"/>
              </w:rPr>
              <w:t>03、</w:t>
            </w:r>
            <w:r>
              <w:rPr>
                <w:sz w:val="21"/>
                <w:szCs w:val="21"/>
              </w:rPr>
              <w:t>5</w:t>
            </w:r>
            <w:r>
              <w:rPr>
                <w:rFonts w:hint="eastAsia"/>
                <w:sz w:val="21"/>
                <w:szCs w:val="21"/>
              </w:rPr>
              <w:t>04、</w:t>
            </w:r>
            <w:r>
              <w:rPr>
                <w:sz w:val="21"/>
                <w:szCs w:val="21"/>
              </w:rPr>
              <w:t>5</w:t>
            </w:r>
            <w:r>
              <w:rPr>
                <w:rFonts w:hint="eastAsia"/>
                <w:sz w:val="21"/>
                <w:szCs w:val="21"/>
              </w:rPr>
              <w:t>05、</w:t>
            </w:r>
            <w:r>
              <w:rPr>
                <w:sz w:val="21"/>
                <w:szCs w:val="21"/>
              </w:rPr>
              <w:t>5</w:t>
            </w:r>
            <w:r>
              <w:rPr>
                <w:rFonts w:hint="eastAsia"/>
                <w:sz w:val="21"/>
                <w:szCs w:val="21"/>
              </w:rPr>
              <w:t>17、</w:t>
            </w:r>
            <w:r>
              <w:rPr>
                <w:sz w:val="21"/>
                <w:szCs w:val="21"/>
              </w:rPr>
              <w:t>5</w:t>
            </w:r>
            <w:r>
              <w:rPr>
                <w:rFonts w:hint="eastAsia"/>
                <w:sz w:val="21"/>
                <w:szCs w:val="21"/>
              </w:rPr>
              <w:t>18、</w:t>
            </w:r>
            <w:r>
              <w:rPr>
                <w:sz w:val="21"/>
                <w:szCs w:val="21"/>
              </w:rPr>
              <w:t>5</w:t>
            </w:r>
            <w:r>
              <w:rPr>
                <w:rFonts w:hint="eastAsia"/>
                <w:sz w:val="21"/>
                <w:szCs w:val="21"/>
              </w:rPr>
              <w:t>19、</w:t>
            </w:r>
            <w:r>
              <w:rPr>
                <w:sz w:val="21"/>
                <w:szCs w:val="21"/>
              </w:rPr>
              <w:t>5</w:t>
            </w:r>
            <w:r>
              <w:rPr>
                <w:rFonts w:hint="eastAsia"/>
                <w:sz w:val="21"/>
                <w:szCs w:val="21"/>
              </w:rPr>
              <w:t>20、</w:t>
            </w:r>
            <w:r>
              <w:rPr>
                <w:sz w:val="21"/>
                <w:szCs w:val="21"/>
              </w:rPr>
              <w:t>5</w:t>
            </w:r>
            <w:r>
              <w:rPr>
                <w:rFonts w:hint="eastAsia"/>
                <w:sz w:val="21"/>
                <w:szCs w:val="21"/>
              </w:rPr>
              <w:t>21</w:t>
            </w:r>
          </w:p>
        </w:tc>
        <w:tc>
          <w:tcPr>
            <w:tcW w:w="1181" w:type="dxa"/>
            <w:tcBorders>
              <w:top w:val="nil"/>
              <w:left w:val="nil"/>
              <w:bottom w:val="single" w:color="auto" w:sz="4" w:space="0"/>
              <w:right w:val="single" w:color="auto" w:sz="4" w:space="0"/>
            </w:tcBorders>
            <w:shd w:val="clear" w:color="000000" w:fill="FFFFFF"/>
            <w:noWrap/>
            <w:vAlign w:val="center"/>
          </w:tcPr>
          <w:p>
            <w:pPr>
              <w:ind w:firstLine="218" w:firstLineChars="104"/>
              <w:rPr>
                <w:sz w:val="21"/>
                <w:szCs w:val="21"/>
              </w:rPr>
            </w:pPr>
            <w:r>
              <w:rPr>
                <w:rFonts w:hint="eastAsia"/>
                <w:sz w:val="21"/>
                <w:szCs w:val="21"/>
              </w:rPr>
              <w:t>23</w:t>
            </w:r>
          </w:p>
        </w:tc>
        <w:tc>
          <w:tcPr>
            <w:tcW w:w="1335" w:type="dxa"/>
            <w:vMerge w:val="restart"/>
            <w:tcBorders>
              <w:top w:val="nil"/>
              <w:left w:val="single" w:color="auto" w:sz="4" w:space="0"/>
              <w:bottom w:val="single" w:color="000000" w:sz="4" w:space="0"/>
              <w:right w:val="single" w:color="auto" w:sz="4" w:space="0"/>
            </w:tcBorders>
            <w:shd w:val="clear" w:color="000000" w:fill="FFFFFF"/>
            <w:noWrap/>
            <w:vAlign w:val="center"/>
          </w:tcPr>
          <w:p>
            <w:pPr>
              <w:ind w:firstLine="428" w:firstLineChars="204"/>
              <w:rPr>
                <w:sz w:val="21"/>
                <w:szCs w:val="21"/>
              </w:rPr>
            </w:pPr>
            <w:r>
              <w:rPr>
                <w:rFonts w:hint="eastAsia"/>
                <w:sz w:val="21"/>
                <w:szCs w:val="21"/>
              </w:rPr>
              <w:t>56</w:t>
            </w:r>
          </w:p>
        </w:tc>
      </w:tr>
      <w:tr>
        <w:tblPrEx>
          <w:tblCellMar>
            <w:top w:w="0" w:type="dxa"/>
            <w:left w:w="108" w:type="dxa"/>
            <w:bottom w:w="0" w:type="dxa"/>
            <w:right w:w="108" w:type="dxa"/>
          </w:tblCellMar>
        </w:tblPrEx>
        <w:trPr>
          <w:trHeight w:val="495" w:hRule="atLeast"/>
          <w:jc w:val="center"/>
        </w:trPr>
        <w:tc>
          <w:tcPr>
            <w:tcW w:w="421" w:type="dxa"/>
            <w:vMerge w:val="continue"/>
            <w:tcBorders>
              <w:top w:val="nil"/>
              <w:left w:val="single" w:color="auto" w:sz="4" w:space="0"/>
              <w:bottom w:val="single" w:color="000000" w:sz="4" w:space="0"/>
              <w:right w:val="single" w:color="auto" w:sz="4" w:space="0"/>
            </w:tcBorders>
            <w:vAlign w:val="center"/>
          </w:tcPr>
          <w:p>
            <w:pPr>
              <w:ind w:firstLine="8"/>
              <w:rPr>
                <w:sz w:val="21"/>
                <w:szCs w:val="21"/>
              </w:rPr>
            </w:pPr>
          </w:p>
        </w:tc>
        <w:tc>
          <w:tcPr>
            <w:tcW w:w="661" w:type="dxa"/>
            <w:vMerge w:val="continue"/>
            <w:tcBorders>
              <w:top w:val="nil"/>
              <w:left w:val="single" w:color="auto" w:sz="4" w:space="0"/>
              <w:bottom w:val="single" w:color="000000" w:sz="4" w:space="0"/>
              <w:right w:val="single" w:color="auto" w:sz="4" w:space="0"/>
            </w:tcBorders>
          </w:tcPr>
          <w:p>
            <w:pPr>
              <w:ind w:firstLine="8"/>
              <w:rPr>
                <w:sz w:val="21"/>
                <w:szCs w:val="21"/>
              </w:rPr>
            </w:pPr>
          </w:p>
        </w:tc>
        <w:tc>
          <w:tcPr>
            <w:tcW w:w="2126" w:type="dxa"/>
            <w:tcBorders>
              <w:top w:val="nil"/>
              <w:left w:val="nil"/>
              <w:bottom w:val="single" w:color="auto" w:sz="4" w:space="0"/>
              <w:right w:val="single" w:color="auto" w:sz="4" w:space="0"/>
            </w:tcBorders>
            <w:shd w:val="clear" w:color="000000" w:fill="FFFFFF"/>
            <w:noWrap/>
            <w:vAlign w:val="center"/>
          </w:tcPr>
          <w:p>
            <w:pPr>
              <w:ind w:firstLine="8"/>
              <w:rPr>
                <w:sz w:val="21"/>
                <w:szCs w:val="21"/>
              </w:rPr>
            </w:pPr>
            <w:r>
              <w:rPr>
                <w:rFonts w:hint="eastAsia"/>
                <w:sz w:val="21"/>
                <w:szCs w:val="21"/>
              </w:rPr>
              <w:t>GMV-PD600W/Nab-N1</w:t>
            </w:r>
          </w:p>
        </w:tc>
        <w:tc>
          <w:tcPr>
            <w:tcW w:w="709" w:type="dxa"/>
            <w:tcBorders>
              <w:top w:val="nil"/>
              <w:left w:val="nil"/>
              <w:bottom w:val="single" w:color="auto" w:sz="4" w:space="0"/>
              <w:right w:val="single" w:color="auto" w:sz="4" w:space="0"/>
            </w:tcBorders>
            <w:shd w:val="clear" w:color="000000" w:fill="FFFFFF"/>
            <w:noWrap/>
            <w:vAlign w:val="center"/>
          </w:tcPr>
          <w:p>
            <w:pPr>
              <w:ind w:firstLine="218" w:firstLineChars="104"/>
              <w:rPr>
                <w:sz w:val="21"/>
                <w:szCs w:val="21"/>
              </w:rPr>
            </w:pPr>
            <w:r>
              <w:rPr>
                <w:rFonts w:hint="eastAsia"/>
                <w:sz w:val="21"/>
                <w:szCs w:val="21"/>
              </w:rPr>
              <w:t>1</w:t>
            </w:r>
          </w:p>
        </w:tc>
        <w:tc>
          <w:tcPr>
            <w:tcW w:w="2977" w:type="dxa"/>
            <w:tcBorders>
              <w:top w:val="nil"/>
              <w:left w:val="nil"/>
              <w:bottom w:val="single" w:color="auto" w:sz="4" w:space="0"/>
              <w:right w:val="single" w:color="auto" w:sz="4" w:space="0"/>
            </w:tcBorders>
            <w:shd w:val="clear" w:color="000000" w:fill="FFFFFF"/>
            <w:noWrap/>
          </w:tcPr>
          <w:p>
            <w:pPr>
              <w:ind w:firstLine="8"/>
              <w:rPr>
                <w:sz w:val="21"/>
                <w:szCs w:val="21"/>
              </w:rPr>
            </w:pPr>
            <w:r>
              <w:rPr>
                <w:sz w:val="21"/>
                <w:szCs w:val="21"/>
              </w:rPr>
              <w:t>5</w:t>
            </w:r>
            <w:r>
              <w:rPr>
                <w:rFonts w:hint="eastAsia"/>
                <w:sz w:val="21"/>
                <w:szCs w:val="21"/>
              </w:rPr>
              <w:t>06、</w:t>
            </w:r>
            <w:r>
              <w:rPr>
                <w:sz w:val="21"/>
                <w:szCs w:val="21"/>
              </w:rPr>
              <w:t>5</w:t>
            </w:r>
            <w:r>
              <w:rPr>
                <w:rFonts w:hint="eastAsia"/>
                <w:sz w:val="21"/>
                <w:szCs w:val="21"/>
              </w:rPr>
              <w:t>07、</w:t>
            </w:r>
            <w:r>
              <w:rPr>
                <w:sz w:val="21"/>
                <w:szCs w:val="21"/>
              </w:rPr>
              <w:t>5</w:t>
            </w:r>
            <w:r>
              <w:rPr>
                <w:rFonts w:hint="eastAsia"/>
                <w:sz w:val="21"/>
                <w:szCs w:val="21"/>
              </w:rPr>
              <w:t>08、</w:t>
            </w:r>
            <w:r>
              <w:rPr>
                <w:sz w:val="21"/>
                <w:szCs w:val="21"/>
              </w:rPr>
              <w:t>5</w:t>
            </w:r>
            <w:r>
              <w:rPr>
                <w:rFonts w:hint="eastAsia"/>
                <w:sz w:val="21"/>
                <w:szCs w:val="21"/>
              </w:rPr>
              <w:t>09、</w:t>
            </w:r>
            <w:r>
              <w:rPr>
                <w:sz w:val="21"/>
                <w:szCs w:val="21"/>
              </w:rPr>
              <w:t>5</w:t>
            </w:r>
            <w:r>
              <w:rPr>
                <w:rFonts w:hint="eastAsia"/>
                <w:sz w:val="21"/>
                <w:szCs w:val="21"/>
              </w:rPr>
              <w:t>10、</w:t>
            </w:r>
            <w:r>
              <w:rPr>
                <w:sz w:val="21"/>
                <w:szCs w:val="21"/>
              </w:rPr>
              <w:t>5</w:t>
            </w:r>
            <w:r>
              <w:rPr>
                <w:rFonts w:hint="eastAsia"/>
                <w:sz w:val="21"/>
                <w:szCs w:val="21"/>
              </w:rPr>
              <w:t>11、</w:t>
            </w:r>
            <w:r>
              <w:rPr>
                <w:sz w:val="21"/>
                <w:szCs w:val="21"/>
              </w:rPr>
              <w:t>5</w:t>
            </w:r>
            <w:r>
              <w:rPr>
                <w:rFonts w:hint="eastAsia"/>
                <w:sz w:val="21"/>
                <w:szCs w:val="21"/>
              </w:rPr>
              <w:t>22、</w:t>
            </w:r>
            <w:r>
              <w:rPr>
                <w:sz w:val="21"/>
                <w:szCs w:val="21"/>
              </w:rPr>
              <w:t>5</w:t>
            </w:r>
            <w:r>
              <w:rPr>
                <w:rFonts w:hint="eastAsia"/>
                <w:sz w:val="21"/>
                <w:szCs w:val="21"/>
              </w:rPr>
              <w:t>23、</w:t>
            </w:r>
            <w:r>
              <w:rPr>
                <w:sz w:val="21"/>
                <w:szCs w:val="21"/>
              </w:rPr>
              <w:t>5</w:t>
            </w:r>
            <w:r>
              <w:rPr>
                <w:rFonts w:hint="eastAsia"/>
                <w:sz w:val="21"/>
                <w:szCs w:val="21"/>
              </w:rPr>
              <w:t>24、</w:t>
            </w:r>
            <w:r>
              <w:rPr>
                <w:sz w:val="21"/>
                <w:szCs w:val="21"/>
              </w:rPr>
              <w:t>5</w:t>
            </w:r>
            <w:r>
              <w:rPr>
                <w:rFonts w:hint="eastAsia"/>
                <w:sz w:val="21"/>
                <w:szCs w:val="21"/>
              </w:rPr>
              <w:t>25</w:t>
            </w:r>
          </w:p>
        </w:tc>
        <w:tc>
          <w:tcPr>
            <w:tcW w:w="1181" w:type="dxa"/>
            <w:tcBorders>
              <w:top w:val="nil"/>
              <w:left w:val="nil"/>
              <w:bottom w:val="single" w:color="auto" w:sz="4" w:space="0"/>
              <w:right w:val="single" w:color="auto" w:sz="4" w:space="0"/>
            </w:tcBorders>
            <w:shd w:val="clear" w:color="000000" w:fill="FFFFFF"/>
            <w:noWrap/>
            <w:vAlign w:val="center"/>
          </w:tcPr>
          <w:p>
            <w:pPr>
              <w:ind w:firstLine="218" w:firstLineChars="104"/>
              <w:rPr>
                <w:sz w:val="21"/>
                <w:szCs w:val="21"/>
              </w:rPr>
            </w:pPr>
            <w:r>
              <w:rPr>
                <w:rFonts w:hint="eastAsia"/>
                <w:sz w:val="21"/>
                <w:szCs w:val="21"/>
              </w:rPr>
              <w:t>10</w:t>
            </w:r>
          </w:p>
        </w:tc>
        <w:tc>
          <w:tcPr>
            <w:tcW w:w="1335" w:type="dxa"/>
            <w:vMerge w:val="continue"/>
            <w:tcBorders>
              <w:top w:val="nil"/>
              <w:left w:val="single" w:color="auto" w:sz="4" w:space="0"/>
              <w:bottom w:val="single" w:color="000000" w:sz="4" w:space="0"/>
              <w:right w:val="single" w:color="auto" w:sz="4" w:space="0"/>
            </w:tcBorders>
            <w:vAlign w:val="center"/>
          </w:tcPr>
          <w:p>
            <w:pPr>
              <w:ind w:firstLine="8"/>
              <w:rPr>
                <w:sz w:val="21"/>
                <w:szCs w:val="21"/>
              </w:rPr>
            </w:pPr>
          </w:p>
        </w:tc>
      </w:tr>
      <w:tr>
        <w:tblPrEx>
          <w:tblCellMar>
            <w:top w:w="0" w:type="dxa"/>
            <w:left w:w="108" w:type="dxa"/>
            <w:bottom w:w="0" w:type="dxa"/>
            <w:right w:w="108" w:type="dxa"/>
          </w:tblCellMar>
        </w:tblPrEx>
        <w:trPr>
          <w:trHeight w:val="495" w:hRule="atLeast"/>
          <w:jc w:val="center"/>
        </w:trPr>
        <w:tc>
          <w:tcPr>
            <w:tcW w:w="421" w:type="dxa"/>
            <w:vMerge w:val="continue"/>
            <w:tcBorders>
              <w:top w:val="nil"/>
              <w:left w:val="single" w:color="auto" w:sz="4" w:space="0"/>
              <w:bottom w:val="single" w:color="000000" w:sz="4" w:space="0"/>
              <w:right w:val="single" w:color="auto" w:sz="4" w:space="0"/>
            </w:tcBorders>
            <w:vAlign w:val="center"/>
          </w:tcPr>
          <w:p>
            <w:pPr>
              <w:ind w:firstLine="8"/>
              <w:rPr>
                <w:sz w:val="21"/>
                <w:szCs w:val="21"/>
              </w:rPr>
            </w:pPr>
          </w:p>
        </w:tc>
        <w:tc>
          <w:tcPr>
            <w:tcW w:w="661" w:type="dxa"/>
            <w:vMerge w:val="continue"/>
            <w:tcBorders>
              <w:top w:val="nil"/>
              <w:left w:val="single" w:color="auto" w:sz="4" w:space="0"/>
              <w:bottom w:val="single" w:color="000000" w:sz="4" w:space="0"/>
              <w:right w:val="single" w:color="auto" w:sz="4" w:space="0"/>
            </w:tcBorders>
          </w:tcPr>
          <w:p>
            <w:pPr>
              <w:ind w:firstLine="8"/>
              <w:rPr>
                <w:sz w:val="21"/>
                <w:szCs w:val="21"/>
              </w:rPr>
            </w:pPr>
          </w:p>
        </w:tc>
        <w:tc>
          <w:tcPr>
            <w:tcW w:w="2126" w:type="dxa"/>
            <w:tcBorders>
              <w:top w:val="nil"/>
              <w:left w:val="nil"/>
              <w:bottom w:val="single" w:color="auto" w:sz="4" w:space="0"/>
              <w:right w:val="single" w:color="auto" w:sz="4" w:space="0"/>
            </w:tcBorders>
            <w:shd w:val="clear" w:color="000000" w:fill="FFFFFF"/>
            <w:noWrap/>
            <w:vAlign w:val="center"/>
          </w:tcPr>
          <w:p>
            <w:pPr>
              <w:ind w:firstLine="8"/>
              <w:rPr>
                <w:sz w:val="21"/>
                <w:szCs w:val="21"/>
              </w:rPr>
            </w:pPr>
            <w:r>
              <w:rPr>
                <w:rFonts w:hint="eastAsia"/>
                <w:sz w:val="21"/>
                <w:szCs w:val="21"/>
              </w:rPr>
              <w:t>GMV-PD900W/Nab-N1</w:t>
            </w:r>
          </w:p>
        </w:tc>
        <w:tc>
          <w:tcPr>
            <w:tcW w:w="709" w:type="dxa"/>
            <w:tcBorders>
              <w:top w:val="nil"/>
              <w:left w:val="nil"/>
              <w:bottom w:val="single" w:color="auto" w:sz="4" w:space="0"/>
              <w:right w:val="single" w:color="auto" w:sz="4" w:space="0"/>
            </w:tcBorders>
            <w:shd w:val="clear" w:color="000000" w:fill="FFFFFF"/>
            <w:noWrap/>
            <w:vAlign w:val="center"/>
          </w:tcPr>
          <w:p>
            <w:pPr>
              <w:ind w:firstLine="218" w:firstLineChars="104"/>
              <w:rPr>
                <w:sz w:val="21"/>
                <w:szCs w:val="21"/>
              </w:rPr>
            </w:pPr>
            <w:r>
              <w:rPr>
                <w:rFonts w:hint="eastAsia"/>
                <w:sz w:val="21"/>
                <w:szCs w:val="21"/>
              </w:rPr>
              <w:t>1</w:t>
            </w:r>
          </w:p>
        </w:tc>
        <w:tc>
          <w:tcPr>
            <w:tcW w:w="2977" w:type="dxa"/>
            <w:tcBorders>
              <w:top w:val="nil"/>
              <w:left w:val="nil"/>
              <w:bottom w:val="single" w:color="auto" w:sz="4" w:space="0"/>
              <w:right w:val="single" w:color="auto" w:sz="4" w:space="0"/>
            </w:tcBorders>
            <w:shd w:val="clear" w:color="000000" w:fill="FFFFFF"/>
            <w:noWrap/>
          </w:tcPr>
          <w:p>
            <w:pPr>
              <w:ind w:firstLine="8"/>
              <w:rPr>
                <w:sz w:val="21"/>
                <w:szCs w:val="21"/>
              </w:rPr>
            </w:pPr>
            <w:r>
              <w:rPr>
                <w:sz w:val="21"/>
                <w:szCs w:val="21"/>
              </w:rPr>
              <w:t>5</w:t>
            </w:r>
            <w:r>
              <w:rPr>
                <w:rFonts w:hint="eastAsia"/>
                <w:sz w:val="21"/>
                <w:szCs w:val="21"/>
              </w:rPr>
              <w:t>12、</w:t>
            </w:r>
            <w:r>
              <w:rPr>
                <w:sz w:val="21"/>
                <w:szCs w:val="21"/>
              </w:rPr>
              <w:t>5</w:t>
            </w:r>
            <w:r>
              <w:rPr>
                <w:rFonts w:hint="eastAsia"/>
                <w:sz w:val="21"/>
                <w:szCs w:val="21"/>
              </w:rPr>
              <w:t>13、</w:t>
            </w:r>
            <w:r>
              <w:rPr>
                <w:sz w:val="21"/>
                <w:szCs w:val="21"/>
              </w:rPr>
              <w:t>5</w:t>
            </w:r>
            <w:r>
              <w:rPr>
                <w:rFonts w:hint="eastAsia"/>
                <w:sz w:val="21"/>
                <w:szCs w:val="21"/>
              </w:rPr>
              <w:t>14、</w:t>
            </w:r>
            <w:r>
              <w:rPr>
                <w:sz w:val="21"/>
                <w:szCs w:val="21"/>
              </w:rPr>
              <w:t>5</w:t>
            </w:r>
            <w:r>
              <w:rPr>
                <w:rFonts w:hint="eastAsia"/>
                <w:sz w:val="21"/>
                <w:szCs w:val="21"/>
              </w:rPr>
              <w:t>15、</w:t>
            </w:r>
            <w:r>
              <w:rPr>
                <w:sz w:val="21"/>
                <w:szCs w:val="21"/>
              </w:rPr>
              <w:t>5</w:t>
            </w:r>
            <w:r>
              <w:rPr>
                <w:rFonts w:hint="eastAsia"/>
                <w:sz w:val="21"/>
                <w:szCs w:val="21"/>
              </w:rPr>
              <w:t>16、</w:t>
            </w:r>
            <w:r>
              <w:rPr>
                <w:sz w:val="21"/>
                <w:szCs w:val="21"/>
              </w:rPr>
              <w:t>5</w:t>
            </w:r>
            <w:r>
              <w:rPr>
                <w:rFonts w:hint="eastAsia"/>
                <w:sz w:val="21"/>
                <w:szCs w:val="21"/>
              </w:rPr>
              <w:t>26、</w:t>
            </w:r>
            <w:r>
              <w:rPr>
                <w:sz w:val="21"/>
                <w:szCs w:val="21"/>
              </w:rPr>
              <w:t>5</w:t>
            </w:r>
            <w:r>
              <w:rPr>
                <w:rFonts w:hint="eastAsia"/>
                <w:sz w:val="21"/>
                <w:szCs w:val="21"/>
              </w:rPr>
              <w:t>27、</w:t>
            </w:r>
            <w:r>
              <w:rPr>
                <w:sz w:val="21"/>
                <w:szCs w:val="21"/>
              </w:rPr>
              <w:t>5</w:t>
            </w:r>
            <w:r>
              <w:rPr>
                <w:rFonts w:hint="eastAsia"/>
                <w:sz w:val="21"/>
                <w:szCs w:val="21"/>
              </w:rPr>
              <w:t>28、</w:t>
            </w:r>
            <w:r>
              <w:rPr>
                <w:sz w:val="21"/>
                <w:szCs w:val="21"/>
              </w:rPr>
              <w:t>5</w:t>
            </w:r>
            <w:r>
              <w:rPr>
                <w:rFonts w:hint="eastAsia"/>
                <w:sz w:val="21"/>
                <w:szCs w:val="21"/>
              </w:rPr>
              <w:t>29、</w:t>
            </w:r>
            <w:r>
              <w:rPr>
                <w:sz w:val="21"/>
                <w:szCs w:val="21"/>
              </w:rPr>
              <w:t>5</w:t>
            </w:r>
            <w:r>
              <w:rPr>
                <w:rFonts w:hint="eastAsia"/>
                <w:sz w:val="21"/>
                <w:szCs w:val="21"/>
              </w:rPr>
              <w:t>30</w:t>
            </w:r>
          </w:p>
        </w:tc>
        <w:tc>
          <w:tcPr>
            <w:tcW w:w="1181" w:type="dxa"/>
            <w:tcBorders>
              <w:top w:val="nil"/>
              <w:left w:val="nil"/>
              <w:bottom w:val="single" w:color="auto" w:sz="4" w:space="0"/>
              <w:right w:val="single" w:color="auto" w:sz="4" w:space="0"/>
            </w:tcBorders>
            <w:shd w:val="clear" w:color="000000" w:fill="FFFFFF"/>
            <w:noWrap/>
            <w:vAlign w:val="center"/>
          </w:tcPr>
          <w:p>
            <w:pPr>
              <w:ind w:firstLine="218" w:firstLineChars="104"/>
              <w:rPr>
                <w:sz w:val="21"/>
                <w:szCs w:val="21"/>
              </w:rPr>
            </w:pPr>
            <w:r>
              <w:rPr>
                <w:rFonts w:hint="eastAsia"/>
                <w:sz w:val="21"/>
                <w:szCs w:val="21"/>
              </w:rPr>
              <w:t>23</w:t>
            </w:r>
          </w:p>
        </w:tc>
        <w:tc>
          <w:tcPr>
            <w:tcW w:w="1335" w:type="dxa"/>
            <w:vMerge w:val="continue"/>
            <w:tcBorders>
              <w:top w:val="nil"/>
              <w:left w:val="single" w:color="auto" w:sz="4" w:space="0"/>
              <w:bottom w:val="single" w:color="000000" w:sz="4" w:space="0"/>
              <w:right w:val="single" w:color="auto" w:sz="4" w:space="0"/>
            </w:tcBorders>
            <w:vAlign w:val="center"/>
          </w:tcPr>
          <w:p>
            <w:pPr>
              <w:ind w:firstLine="8"/>
              <w:rPr>
                <w:sz w:val="21"/>
                <w:szCs w:val="21"/>
              </w:rPr>
            </w:pPr>
          </w:p>
        </w:tc>
      </w:tr>
      <w:tr>
        <w:tblPrEx>
          <w:tblCellMar>
            <w:top w:w="0" w:type="dxa"/>
            <w:left w:w="108" w:type="dxa"/>
            <w:bottom w:w="0" w:type="dxa"/>
            <w:right w:w="108" w:type="dxa"/>
          </w:tblCellMar>
        </w:tblPrEx>
        <w:trPr>
          <w:trHeight w:val="495" w:hRule="atLeast"/>
          <w:jc w:val="center"/>
        </w:trPr>
        <w:tc>
          <w:tcPr>
            <w:tcW w:w="421" w:type="dxa"/>
            <w:vMerge w:val="restart"/>
            <w:tcBorders>
              <w:top w:val="nil"/>
              <w:left w:val="single" w:color="auto" w:sz="4" w:space="0"/>
              <w:bottom w:val="single" w:color="000000" w:sz="4" w:space="0"/>
              <w:right w:val="single" w:color="auto" w:sz="4" w:space="0"/>
            </w:tcBorders>
            <w:shd w:val="clear" w:color="000000" w:fill="FFFFFF"/>
            <w:noWrap/>
            <w:vAlign w:val="center"/>
          </w:tcPr>
          <w:p>
            <w:pPr>
              <w:ind w:firstLine="8"/>
              <w:rPr>
                <w:sz w:val="21"/>
                <w:szCs w:val="21"/>
              </w:rPr>
            </w:pPr>
            <w:r>
              <w:rPr>
                <w:rFonts w:hint="eastAsia"/>
                <w:sz w:val="21"/>
                <w:szCs w:val="21"/>
              </w:rPr>
              <w:t>2</w:t>
            </w:r>
          </w:p>
        </w:tc>
        <w:tc>
          <w:tcPr>
            <w:tcW w:w="661" w:type="dxa"/>
            <w:vMerge w:val="restart"/>
            <w:tcBorders>
              <w:top w:val="nil"/>
              <w:left w:val="single" w:color="auto" w:sz="4" w:space="0"/>
              <w:bottom w:val="single" w:color="000000" w:sz="4" w:space="0"/>
              <w:right w:val="single" w:color="auto" w:sz="4" w:space="0"/>
            </w:tcBorders>
            <w:shd w:val="clear" w:color="000000" w:fill="FFFFFF"/>
            <w:noWrap/>
            <w:vAlign w:val="center"/>
          </w:tcPr>
          <w:p>
            <w:pPr>
              <w:ind w:firstLine="8"/>
              <w:rPr>
                <w:sz w:val="21"/>
                <w:szCs w:val="21"/>
              </w:rPr>
            </w:pPr>
            <w:r>
              <w:rPr>
                <w:rFonts w:hint="eastAsia"/>
                <w:sz w:val="21"/>
                <w:szCs w:val="21"/>
              </w:rPr>
              <w:t>第九</w:t>
            </w:r>
          </w:p>
          <w:p>
            <w:pPr>
              <w:ind w:firstLine="8"/>
              <w:rPr>
                <w:sz w:val="21"/>
                <w:szCs w:val="21"/>
              </w:rPr>
            </w:pPr>
            <w:r>
              <w:rPr>
                <w:rFonts w:hint="eastAsia"/>
                <w:sz w:val="21"/>
                <w:szCs w:val="21"/>
              </w:rPr>
              <w:t>层</w:t>
            </w:r>
          </w:p>
        </w:tc>
        <w:tc>
          <w:tcPr>
            <w:tcW w:w="2126" w:type="dxa"/>
            <w:tcBorders>
              <w:top w:val="nil"/>
              <w:left w:val="nil"/>
              <w:bottom w:val="single" w:color="auto" w:sz="4" w:space="0"/>
              <w:right w:val="single" w:color="auto" w:sz="4" w:space="0"/>
            </w:tcBorders>
            <w:shd w:val="clear" w:color="000000" w:fill="FFFFFF"/>
            <w:noWrap/>
            <w:vAlign w:val="center"/>
          </w:tcPr>
          <w:p>
            <w:pPr>
              <w:ind w:firstLine="8"/>
              <w:rPr>
                <w:sz w:val="21"/>
                <w:szCs w:val="21"/>
              </w:rPr>
            </w:pPr>
            <w:r>
              <w:rPr>
                <w:rFonts w:hint="eastAsia"/>
                <w:sz w:val="21"/>
                <w:szCs w:val="21"/>
              </w:rPr>
              <w:t>GMV-PD900W/Nab-N1</w:t>
            </w:r>
          </w:p>
        </w:tc>
        <w:tc>
          <w:tcPr>
            <w:tcW w:w="709" w:type="dxa"/>
            <w:tcBorders>
              <w:top w:val="nil"/>
              <w:left w:val="nil"/>
              <w:bottom w:val="single" w:color="auto" w:sz="4" w:space="0"/>
              <w:right w:val="single" w:color="auto" w:sz="4" w:space="0"/>
            </w:tcBorders>
            <w:shd w:val="clear" w:color="000000" w:fill="FFFFFF"/>
            <w:noWrap/>
            <w:vAlign w:val="center"/>
          </w:tcPr>
          <w:p>
            <w:pPr>
              <w:ind w:firstLine="218" w:firstLineChars="104"/>
              <w:rPr>
                <w:sz w:val="21"/>
                <w:szCs w:val="21"/>
              </w:rPr>
            </w:pPr>
            <w:r>
              <w:rPr>
                <w:rFonts w:hint="eastAsia"/>
                <w:sz w:val="21"/>
                <w:szCs w:val="21"/>
              </w:rPr>
              <w:t>1</w:t>
            </w:r>
          </w:p>
        </w:tc>
        <w:tc>
          <w:tcPr>
            <w:tcW w:w="2977" w:type="dxa"/>
            <w:tcBorders>
              <w:top w:val="nil"/>
              <w:left w:val="nil"/>
              <w:bottom w:val="single" w:color="auto" w:sz="4" w:space="0"/>
              <w:right w:val="single" w:color="auto" w:sz="4" w:space="0"/>
            </w:tcBorders>
            <w:shd w:val="clear" w:color="000000" w:fill="FFFFFF"/>
            <w:noWrap/>
          </w:tcPr>
          <w:p>
            <w:pPr>
              <w:ind w:firstLine="8"/>
              <w:rPr>
                <w:sz w:val="21"/>
                <w:szCs w:val="21"/>
              </w:rPr>
            </w:pPr>
            <w:r>
              <w:rPr>
                <w:sz w:val="21"/>
                <w:szCs w:val="21"/>
              </w:rPr>
              <w:t>9</w:t>
            </w:r>
            <w:r>
              <w:rPr>
                <w:rFonts w:hint="eastAsia"/>
                <w:sz w:val="21"/>
                <w:szCs w:val="21"/>
              </w:rPr>
              <w:t>01、</w:t>
            </w:r>
            <w:r>
              <w:rPr>
                <w:sz w:val="21"/>
                <w:szCs w:val="21"/>
              </w:rPr>
              <w:t>9</w:t>
            </w:r>
            <w:r>
              <w:rPr>
                <w:rFonts w:hint="eastAsia"/>
                <w:sz w:val="21"/>
                <w:szCs w:val="21"/>
              </w:rPr>
              <w:t>02、</w:t>
            </w:r>
            <w:r>
              <w:rPr>
                <w:sz w:val="21"/>
                <w:szCs w:val="21"/>
              </w:rPr>
              <w:t>9</w:t>
            </w:r>
            <w:r>
              <w:rPr>
                <w:rFonts w:hint="eastAsia"/>
                <w:sz w:val="21"/>
                <w:szCs w:val="21"/>
              </w:rPr>
              <w:t>03、</w:t>
            </w:r>
            <w:r>
              <w:rPr>
                <w:sz w:val="21"/>
                <w:szCs w:val="21"/>
              </w:rPr>
              <w:t>9</w:t>
            </w:r>
            <w:r>
              <w:rPr>
                <w:rFonts w:hint="eastAsia"/>
                <w:sz w:val="21"/>
                <w:szCs w:val="21"/>
              </w:rPr>
              <w:t>04、</w:t>
            </w:r>
            <w:r>
              <w:rPr>
                <w:sz w:val="21"/>
                <w:szCs w:val="21"/>
              </w:rPr>
              <w:t>9</w:t>
            </w:r>
            <w:r>
              <w:rPr>
                <w:rFonts w:hint="eastAsia"/>
                <w:sz w:val="21"/>
                <w:szCs w:val="21"/>
              </w:rPr>
              <w:t>05、</w:t>
            </w:r>
            <w:r>
              <w:rPr>
                <w:sz w:val="21"/>
                <w:szCs w:val="21"/>
              </w:rPr>
              <w:t>9</w:t>
            </w:r>
            <w:r>
              <w:rPr>
                <w:rFonts w:hint="eastAsia"/>
                <w:sz w:val="21"/>
                <w:szCs w:val="21"/>
              </w:rPr>
              <w:t>17、</w:t>
            </w:r>
            <w:r>
              <w:rPr>
                <w:sz w:val="21"/>
                <w:szCs w:val="21"/>
              </w:rPr>
              <w:t>9</w:t>
            </w:r>
            <w:r>
              <w:rPr>
                <w:rFonts w:hint="eastAsia"/>
                <w:sz w:val="21"/>
                <w:szCs w:val="21"/>
              </w:rPr>
              <w:t>18、</w:t>
            </w:r>
            <w:r>
              <w:rPr>
                <w:sz w:val="21"/>
                <w:szCs w:val="21"/>
              </w:rPr>
              <w:t>9</w:t>
            </w:r>
            <w:r>
              <w:rPr>
                <w:rFonts w:hint="eastAsia"/>
                <w:sz w:val="21"/>
                <w:szCs w:val="21"/>
              </w:rPr>
              <w:t>19、</w:t>
            </w:r>
            <w:r>
              <w:rPr>
                <w:sz w:val="21"/>
                <w:szCs w:val="21"/>
              </w:rPr>
              <w:t>9</w:t>
            </w:r>
            <w:r>
              <w:rPr>
                <w:rFonts w:hint="eastAsia"/>
                <w:sz w:val="21"/>
                <w:szCs w:val="21"/>
              </w:rPr>
              <w:t>20、</w:t>
            </w:r>
            <w:r>
              <w:rPr>
                <w:sz w:val="21"/>
                <w:szCs w:val="21"/>
              </w:rPr>
              <w:t>9</w:t>
            </w:r>
            <w:r>
              <w:rPr>
                <w:rFonts w:hint="eastAsia"/>
                <w:sz w:val="21"/>
                <w:szCs w:val="21"/>
              </w:rPr>
              <w:t>21</w:t>
            </w:r>
          </w:p>
        </w:tc>
        <w:tc>
          <w:tcPr>
            <w:tcW w:w="1181" w:type="dxa"/>
            <w:tcBorders>
              <w:top w:val="nil"/>
              <w:left w:val="nil"/>
              <w:bottom w:val="single" w:color="auto" w:sz="4" w:space="0"/>
              <w:right w:val="single" w:color="auto" w:sz="4" w:space="0"/>
            </w:tcBorders>
            <w:shd w:val="clear" w:color="000000" w:fill="FFFFFF"/>
            <w:noWrap/>
            <w:vAlign w:val="center"/>
          </w:tcPr>
          <w:p>
            <w:pPr>
              <w:ind w:firstLine="218" w:firstLineChars="104"/>
              <w:rPr>
                <w:sz w:val="21"/>
                <w:szCs w:val="21"/>
              </w:rPr>
            </w:pPr>
            <w:r>
              <w:rPr>
                <w:rFonts w:hint="eastAsia"/>
                <w:sz w:val="21"/>
                <w:szCs w:val="21"/>
              </w:rPr>
              <w:t>23</w:t>
            </w:r>
          </w:p>
        </w:tc>
        <w:tc>
          <w:tcPr>
            <w:tcW w:w="1335" w:type="dxa"/>
            <w:vMerge w:val="restart"/>
            <w:tcBorders>
              <w:top w:val="nil"/>
              <w:left w:val="single" w:color="auto" w:sz="4" w:space="0"/>
              <w:bottom w:val="single" w:color="000000" w:sz="4" w:space="0"/>
              <w:right w:val="single" w:color="auto" w:sz="4" w:space="0"/>
            </w:tcBorders>
            <w:shd w:val="clear" w:color="000000" w:fill="FFFFFF"/>
            <w:noWrap/>
            <w:vAlign w:val="center"/>
          </w:tcPr>
          <w:p>
            <w:pPr>
              <w:ind w:firstLine="428" w:firstLineChars="204"/>
              <w:rPr>
                <w:sz w:val="21"/>
                <w:szCs w:val="21"/>
              </w:rPr>
            </w:pPr>
            <w:r>
              <w:rPr>
                <w:rFonts w:hint="eastAsia"/>
                <w:sz w:val="21"/>
                <w:szCs w:val="21"/>
              </w:rPr>
              <w:t>56</w:t>
            </w:r>
          </w:p>
        </w:tc>
      </w:tr>
      <w:tr>
        <w:tblPrEx>
          <w:tblCellMar>
            <w:top w:w="0" w:type="dxa"/>
            <w:left w:w="108" w:type="dxa"/>
            <w:bottom w:w="0" w:type="dxa"/>
            <w:right w:w="108" w:type="dxa"/>
          </w:tblCellMar>
        </w:tblPrEx>
        <w:trPr>
          <w:trHeight w:val="495" w:hRule="atLeast"/>
          <w:jc w:val="center"/>
        </w:trPr>
        <w:tc>
          <w:tcPr>
            <w:tcW w:w="421" w:type="dxa"/>
            <w:vMerge w:val="continue"/>
            <w:tcBorders>
              <w:top w:val="nil"/>
              <w:left w:val="single" w:color="auto" w:sz="4" w:space="0"/>
              <w:bottom w:val="single" w:color="000000" w:sz="4" w:space="0"/>
              <w:right w:val="single" w:color="auto" w:sz="4" w:space="0"/>
            </w:tcBorders>
          </w:tcPr>
          <w:p>
            <w:pPr>
              <w:ind w:firstLine="8"/>
              <w:rPr>
                <w:sz w:val="21"/>
                <w:szCs w:val="21"/>
              </w:rPr>
            </w:pPr>
          </w:p>
        </w:tc>
        <w:tc>
          <w:tcPr>
            <w:tcW w:w="661" w:type="dxa"/>
            <w:vMerge w:val="continue"/>
            <w:tcBorders>
              <w:top w:val="nil"/>
              <w:left w:val="single" w:color="auto" w:sz="4" w:space="0"/>
              <w:bottom w:val="single" w:color="000000" w:sz="4" w:space="0"/>
              <w:right w:val="single" w:color="auto" w:sz="4" w:space="0"/>
            </w:tcBorders>
          </w:tcPr>
          <w:p>
            <w:pPr>
              <w:ind w:firstLine="8"/>
              <w:rPr>
                <w:sz w:val="21"/>
                <w:szCs w:val="21"/>
              </w:rPr>
            </w:pPr>
          </w:p>
        </w:tc>
        <w:tc>
          <w:tcPr>
            <w:tcW w:w="2126" w:type="dxa"/>
            <w:tcBorders>
              <w:top w:val="nil"/>
              <w:left w:val="nil"/>
              <w:bottom w:val="single" w:color="auto" w:sz="4" w:space="0"/>
              <w:right w:val="single" w:color="auto" w:sz="4" w:space="0"/>
            </w:tcBorders>
            <w:shd w:val="clear" w:color="000000" w:fill="FFFFFF"/>
            <w:noWrap/>
            <w:vAlign w:val="center"/>
          </w:tcPr>
          <w:p>
            <w:pPr>
              <w:ind w:firstLine="8"/>
              <w:rPr>
                <w:sz w:val="21"/>
                <w:szCs w:val="21"/>
              </w:rPr>
            </w:pPr>
            <w:r>
              <w:rPr>
                <w:rFonts w:hint="eastAsia"/>
                <w:sz w:val="21"/>
                <w:szCs w:val="21"/>
              </w:rPr>
              <w:t>GMV-PD600W/Nab-N1</w:t>
            </w:r>
          </w:p>
        </w:tc>
        <w:tc>
          <w:tcPr>
            <w:tcW w:w="709" w:type="dxa"/>
            <w:tcBorders>
              <w:top w:val="nil"/>
              <w:left w:val="nil"/>
              <w:bottom w:val="single" w:color="auto" w:sz="4" w:space="0"/>
              <w:right w:val="single" w:color="auto" w:sz="4" w:space="0"/>
            </w:tcBorders>
            <w:shd w:val="clear" w:color="000000" w:fill="FFFFFF"/>
            <w:noWrap/>
            <w:vAlign w:val="center"/>
          </w:tcPr>
          <w:p>
            <w:pPr>
              <w:ind w:firstLine="218" w:firstLineChars="104"/>
              <w:rPr>
                <w:sz w:val="21"/>
                <w:szCs w:val="21"/>
              </w:rPr>
            </w:pPr>
            <w:r>
              <w:rPr>
                <w:rFonts w:hint="eastAsia"/>
                <w:sz w:val="21"/>
                <w:szCs w:val="21"/>
              </w:rPr>
              <w:t>1</w:t>
            </w:r>
          </w:p>
        </w:tc>
        <w:tc>
          <w:tcPr>
            <w:tcW w:w="2977" w:type="dxa"/>
            <w:tcBorders>
              <w:top w:val="nil"/>
              <w:left w:val="nil"/>
              <w:bottom w:val="single" w:color="auto" w:sz="4" w:space="0"/>
              <w:right w:val="single" w:color="auto" w:sz="4" w:space="0"/>
            </w:tcBorders>
            <w:shd w:val="clear" w:color="000000" w:fill="FFFFFF"/>
            <w:noWrap/>
          </w:tcPr>
          <w:p>
            <w:pPr>
              <w:ind w:firstLine="8"/>
              <w:rPr>
                <w:sz w:val="21"/>
                <w:szCs w:val="21"/>
              </w:rPr>
            </w:pPr>
            <w:r>
              <w:rPr>
                <w:sz w:val="21"/>
                <w:szCs w:val="21"/>
              </w:rPr>
              <w:t>9</w:t>
            </w:r>
            <w:r>
              <w:rPr>
                <w:rFonts w:hint="eastAsia"/>
                <w:sz w:val="21"/>
                <w:szCs w:val="21"/>
              </w:rPr>
              <w:t>06、</w:t>
            </w:r>
            <w:r>
              <w:rPr>
                <w:sz w:val="21"/>
                <w:szCs w:val="21"/>
              </w:rPr>
              <w:t>9</w:t>
            </w:r>
            <w:r>
              <w:rPr>
                <w:rFonts w:hint="eastAsia"/>
                <w:sz w:val="21"/>
                <w:szCs w:val="21"/>
              </w:rPr>
              <w:t>07、</w:t>
            </w:r>
            <w:r>
              <w:rPr>
                <w:sz w:val="21"/>
                <w:szCs w:val="21"/>
              </w:rPr>
              <w:t>9</w:t>
            </w:r>
            <w:r>
              <w:rPr>
                <w:rFonts w:hint="eastAsia"/>
                <w:sz w:val="21"/>
                <w:szCs w:val="21"/>
              </w:rPr>
              <w:t>08、</w:t>
            </w:r>
            <w:r>
              <w:rPr>
                <w:sz w:val="21"/>
                <w:szCs w:val="21"/>
              </w:rPr>
              <w:t>9</w:t>
            </w:r>
            <w:r>
              <w:rPr>
                <w:rFonts w:hint="eastAsia"/>
                <w:sz w:val="21"/>
                <w:szCs w:val="21"/>
              </w:rPr>
              <w:t>09、</w:t>
            </w:r>
            <w:r>
              <w:rPr>
                <w:sz w:val="21"/>
                <w:szCs w:val="21"/>
              </w:rPr>
              <w:t>9</w:t>
            </w:r>
            <w:r>
              <w:rPr>
                <w:rFonts w:hint="eastAsia"/>
                <w:sz w:val="21"/>
                <w:szCs w:val="21"/>
              </w:rPr>
              <w:t>10、</w:t>
            </w:r>
            <w:r>
              <w:rPr>
                <w:sz w:val="21"/>
                <w:szCs w:val="21"/>
              </w:rPr>
              <w:t>9</w:t>
            </w:r>
            <w:r>
              <w:rPr>
                <w:rFonts w:hint="eastAsia"/>
                <w:sz w:val="21"/>
                <w:szCs w:val="21"/>
              </w:rPr>
              <w:t>11、</w:t>
            </w:r>
            <w:r>
              <w:rPr>
                <w:sz w:val="21"/>
                <w:szCs w:val="21"/>
              </w:rPr>
              <w:t>9</w:t>
            </w:r>
            <w:r>
              <w:rPr>
                <w:rFonts w:hint="eastAsia"/>
                <w:sz w:val="21"/>
                <w:szCs w:val="21"/>
              </w:rPr>
              <w:t>22、</w:t>
            </w:r>
            <w:r>
              <w:rPr>
                <w:sz w:val="21"/>
                <w:szCs w:val="21"/>
              </w:rPr>
              <w:t>9</w:t>
            </w:r>
            <w:r>
              <w:rPr>
                <w:rFonts w:hint="eastAsia"/>
                <w:sz w:val="21"/>
                <w:szCs w:val="21"/>
              </w:rPr>
              <w:t>23、</w:t>
            </w:r>
            <w:r>
              <w:rPr>
                <w:sz w:val="21"/>
                <w:szCs w:val="21"/>
              </w:rPr>
              <w:t>9</w:t>
            </w:r>
            <w:r>
              <w:rPr>
                <w:rFonts w:hint="eastAsia"/>
                <w:sz w:val="21"/>
                <w:szCs w:val="21"/>
              </w:rPr>
              <w:t>24、</w:t>
            </w:r>
            <w:r>
              <w:rPr>
                <w:sz w:val="21"/>
                <w:szCs w:val="21"/>
              </w:rPr>
              <w:t>9</w:t>
            </w:r>
            <w:r>
              <w:rPr>
                <w:rFonts w:hint="eastAsia"/>
                <w:sz w:val="21"/>
                <w:szCs w:val="21"/>
              </w:rPr>
              <w:t>25</w:t>
            </w:r>
          </w:p>
        </w:tc>
        <w:tc>
          <w:tcPr>
            <w:tcW w:w="1181" w:type="dxa"/>
            <w:tcBorders>
              <w:top w:val="nil"/>
              <w:left w:val="nil"/>
              <w:bottom w:val="single" w:color="auto" w:sz="4" w:space="0"/>
              <w:right w:val="single" w:color="auto" w:sz="4" w:space="0"/>
            </w:tcBorders>
            <w:shd w:val="clear" w:color="000000" w:fill="FFFFFF"/>
            <w:noWrap/>
            <w:vAlign w:val="center"/>
          </w:tcPr>
          <w:p>
            <w:pPr>
              <w:ind w:firstLine="218" w:firstLineChars="104"/>
              <w:rPr>
                <w:sz w:val="21"/>
                <w:szCs w:val="21"/>
              </w:rPr>
            </w:pPr>
            <w:r>
              <w:rPr>
                <w:rFonts w:hint="eastAsia"/>
                <w:sz w:val="21"/>
                <w:szCs w:val="21"/>
              </w:rPr>
              <w:t>10</w:t>
            </w:r>
          </w:p>
        </w:tc>
        <w:tc>
          <w:tcPr>
            <w:tcW w:w="1335" w:type="dxa"/>
            <w:vMerge w:val="continue"/>
            <w:tcBorders>
              <w:top w:val="nil"/>
              <w:left w:val="single" w:color="auto" w:sz="4" w:space="0"/>
              <w:bottom w:val="single" w:color="000000" w:sz="4" w:space="0"/>
              <w:right w:val="single" w:color="auto" w:sz="4" w:space="0"/>
            </w:tcBorders>
          </w:tcPr>
          <w:p>
            <w:pPr>
              <w:ind w:firstLine="8"/>
              <w:rPr>
                <w:sz w:val="21"/>
                <w:szCs w:val="21"/>
              </w:rPr>
            </w:pPr>
          </w:p>
        </w:tc>
      </w:tr>
      <w:tr>
        <w:tblPrEx>
          <w:tblCellMar>
            <w:top w:w="0" w:type="dxa"/>
            <w:left w:w="108" w:type="dxa"/>
            <w:bottom w:w="0" w:type="dxa"/>
            <w:right w:w="108" w:type="dxa"/>
          </w:tblCellMar>
        </w:tblPrEx>
        <w:trPr>
          <w:trHeight w:val="495" w:hRule="atLeast"/>
          <w:jc w:val="center"/>
        </w:trPr>
        <w:tc>
          <w:tcPr>
            <w:tcW w:w="421" w:type="dxa"/>
            <w:vMerge w:val="continue"/>
            <w:tcBorders>
              <w:top w:val="nil"/>
              <w:left w:val="single" w:color="auto" w:sz="4" w:space="0"/>
              <w:bottom w:val="single" w:color="000000" w:sz="4" w:space="0"/>
              <w:right w:val="single" w:color="auto" w:sz="4" w:space="0"/>
            </w:tcBorders>
          </w:tcPr>
          <w:p>
            <w:pPr>
              <w:ind w:firstLine="8"/>
              <w:rPr>
                <w:sz w:val="21"/>
                <w:szCs w:val="21"/>
              </w:rPr>
            </w:pPr>
          </w:p>
        </w:tc>
        <w:tc>
          <w:tcPr>
            <w:tcW w:w="661" w:type="dxa"/>
            <w:vMerge w:val="continue"/>
            <w:tcBorders>
              <w:top w:val="nil"/>
              <w:left w:val="single" w:color="auto" w:sz="4" w:space="0"/>
              <w:bottom w:val="single" w:color="000000" w:sz="4" w:space="0"/>
              <w:right w:val="single" w:color="auto" w:sz="4" w:space="0"/>
            </w:tcBorders>
          </w:tcPr>
          <w:p>
            <w:pPr>
              <w:ind w:firstLine="8"/>
              <w:rPr>
                <w:sz w:val="21"/>
                <w:szCs w:val="21"/>
              </w:rPr>
            </w:pPr>
          </w:p>
        </w:tc>
        <w:tc>
          <w:tcPr>
            <w:tcW w:w="2126" w:type="dxa"/>
            <w:tcBorders>
              <w:top w:val="single" w:color="auto" w:sz="4" w:space="0"/>
              <w:left w:val="nil"/>
              <w:bottom w:val="single" w:color="auto" w:sz="4" w:space="0"/>
              <w:right w:val="single" w:color="auto" w:sz="4" w:space="0"/>
            </w:tcBorders>
            <w:shd w:val="clear" w:color="000000" w:fill="FFFFFF"/>
            <w:noWrap/>
            <w:vAlign w:val="center"/>
          </w:tcPr>
          <w:p>
            <w:pPr>
              <w:ind w:firstLine="8"/>
              <w:rPr>
                <w:sz w:val="21"/>
                <w:szCs w:val="21"/>
              </w:rPr>
            </w:pPr>
            <w:r>
              <w:rPr>
                <w:rFonts w:hint="eastAsia"/>
                <w:sz w:val="21"/>
                <w:szCs w:val="21"/>
              </w:rPr>
              <w:t>GMV-PD900W/Nab-N1</w:t>
            </w:r>
          </w:p>
        </w:tc>
        <w:tc>
          <w:tcPr>
            <w:tcW w:w="709" w:type="dxa"/>
            <w:tcBorders>
              <w:top w:val="single" w:color="auto" w:sz="4" w:space="0"/>
              <w:left w:val="nil"/>
              <w:bottom w:val="single" w:color="auto" w:sz="4" w:space="0"/>
              <w:right w:val="single" w:color="auto" w:sz="4" w:space="0"/>
            </w:tcBorders>
            <w:shd w:val="clear" w:color="000000" w:fill="FFFFFF"/>
            <w:noWrap/>
          </w:tcPr>
          <w:p>
            <w:pPr>
              <w:ind w:firstLine="218" w:firstLineChars="104"/>
              <w:rPr>
                <w:sz w:val="21"/>
                <w:szCs w:val="21"/>
              </w:rPr>
            </w:pPr>
            <w:r>
              <w:rPr>
                <w:rFonts w:hint="eastAsia"/>
                <w:sz w:val="21"/>
                <w:szCs w:val="21"/>
              </w:rPr>
              <w:t>1</w:t>
            </w:r>
          </w:p>
        </w:tc>
        <w:tc>
          <w:tcPr>
            <w:tcW w:w="2977" w:type="dxa"/>
            <w:tcBorders>
              <w:top w:val="single" w:color="auto" w:sz="4" w:space="0"/>
              <w:left w:val="nil"/>
              <w:bottom w:val="single" w:color="auto" w:sz="4" w:space="0"/>
              <w:right w:val="single" w:color="auto" w:sz="4" w:space="0"/>
            </w:tcBorders>
            <w:shd w:val="clear" w:color="000000" w:fill="FFFFFF"/>
            <w:noWrap/>
          </w:tcPr>
          <w:p>
            <w:pPr>
              <w:ind w:firstLine="8"/>
              <w:rPr>
                <w:sz w:val="21"/>
                <w:szCs w:val="21"/>
              </w:rPr>
            </w:pPr>
            <w:r>
              <w:rPr>
                <w:sz w:val="21"/>
                <w:szCs w:val="21"/>
              </w:rPr>
              <w:t>9</w:t>
            </w:r>
            <w:r>
              <w:rPr>
                <w:rFonts w:hint="eastAsia"/>
                <w:sz w:val="21"/>
                <w:szCs w:val="21"/>
              </w:rPr>
              <w:t>12、</w:t>
            </w:r>
            <w:r>
              <w:rPr>
                <w:sz w:val="21"/>
                <w:szCs w:val="21"/>
              </w:rPr>
              <w:t>9</w:t>
            </w:r>
            <w:r>
              <w:rPr>
                <w:rFonts w:hint="eastAsia"/>
                <w:sz w:val="21"/>
                <w:szCs w:val="21"/>
              </w:rPr>
              <w:t>13、</w:t>
            </w:r>
            <w:r>
              <w:rPr>
                <w:sz w:val="21"/>
                <w:szCs w:val="21"/>
              </w:rPr>
              <w:t>9</w:t>
            </w:r>
            <w:r>
              <w:rPr>
                <w:rFonts w:hint="eastAsia"/>
                <w:sz w:val="21"/>
                <w:szCs w:val="21"/>
              </w:rPr>
              <w:t>14、</w:t>
            </w:r>
            <w:r>
              <w:rPr>
                <w:sz w:val="21"/>
                <w:szCs w:val="21"/>
              </w:rPr>
              <w:t>9</w:t>
            </w:r>
            <w:r>
              <w:rPr>
                <w:rFonts w:hint="eastAsia"/>
                <w:sz w:val="21"/>
                <w:szCs w:val="21"/>
              </w:rPr>
              <w:t>15、</w:t>
            </w:r>
            <w:r>
              <w:rPr>
                <w:sz w:val="21"/>
                <w:szCs w:val="21"/>
              </w:rPr>
              <w:t>9</w:t>
            </w:r>
            <w:r>
              <w:rPr>
                <w:rFonts w:hint="eastAsia"/>
                <w:sz w:val="21"/>
                <w:szCs w:val="21"/>
              </w:rPr>
              <w:t>16、</w:t>
            </w:r>
            <w:r>
              <w:rPr>
                <w:sz w:val="21"/>
                <w:szCs w:val="21"/>
              </w:rPr>
              <w:t>9</w:t>
            </w:r>
            <w:r>
              <w:rPr>
                <w:rFonts w:hint="eastAsia"/>
                <w:sz w:val="21"/>
                <w:szCs w:val="21"/>
              </w:rPr>
              <w:t>26、</w:t>
            </w:r>
            <w:r>
              <w:rPr>
                <w:sz w:val="21"/>
                <w:szCs w:val="21"/>
              </w:rPr>
              <w:t>9</w:t>
            </w:r>
            <w:r>
              <w:rPr>
                <w:rFonts w:hint="eastAsia"/>
                <w:sz w:val="21"/>
                <w:szCs w:val="21"/>
              </w:rPr>
              <w:t>27、</w:t>
            </w:r>
            <w:r>
              <w:rPr>
                <w:sz w:val="21"/>
                <w:szCs w:val="21"/>
              </w:rPr>
              <w:t>9</w:t>
            </w:r>
            <w:r>
              <w:rPr>
                <w:rFonts w:hint="eastAsia"/>
                <w:sz w:val="21"/>
                <w:szCs w:val="21"/>
              </w:rPr>
              <w:t>28、</w:t>
            </w:r>
            <w:r>
              <w:rPr>
                <w:sz w:val="21"/>
                <w:szCs w:val="21"/>
              </w:rPr>
              <w:t>9</w:t>
            </w:r>
            <w:r>
              <w:rPr>
                <w:rFonts w:hint="eastAsia"/>
                <w:sz w:val="21"/>
                <w:szCs w:val="21"/>
              </w:rPr>
              <w:t>29、</w:t>
            </w:r>
            <w:r>
              <w:rPr>
                <w:sz w:val="21"/>
                <w:szCs w:val="21"/>
              </w:rPr>
              <w:t>9</w:t>
            </w:r>
            <w:r>
              <w:rPr>
                <w:rFonts w:hint="eastAsia"/>
                <w:sz w:val="21"/>
                <w:szCs w:val="21"/>
              </w:rPr>
              <w:t>30</w:t>
            </w:r>
          </w:p>
        </w:tc>
        <w:tc>
          <w:tcPr>
            <w:tcW w:w="1181" w:type="dxa"/>
            <w:tcBorders>
              <w:top w:val="single" w:color="auto" w:sz="4" w:space="0"/>
              <w:left w:val="nil"/>
              <w:bottom w:val="single" w:color="auto" w:sz="4" w:space="0"/>
              <w:right w:val="single" w:color="auto" w:sz="4" w:space="0"/>
            </w:tcBorders>
            <w:shd w:val="clear" w:color="000000" w:fill="FFFFFF"/>
            <w:noWrap/>
          </w:tcPr>
          <w:p>
            <w:pPr>
              <w:ind w:firstLine="218" w:firstLineChars="104"/>
              <w:rPr>
                <w:sz w:val="21"/>
                <w:szCs w:val="21"/>
              </w:rPr>
            </w:pPr>
            <w:r>
              <w:rPr>
                <w:rFonts w:hint="eastAsia"/>
                <w:sz w:val="21"/>
                <w:szCs w:val="21"/>
              </w:rPr>
              <w:t>23</w:t>
            </w:r>
          </w:p>
        </w:tc>
        <w:tc>
          <w:tcPr>
            <w:tcW w:w="1335" w:type="dxa"/>
            <w:vMerge w:val="continue"/>
            <w:tcBorders>
              <w:top w:val="single" w:color="auto" w:sz="4" w:space="0"/>
              <w:left w:val="single" w:color="auto" w:sz="4" w:space="0"/>
              <w:bottom w:val="single" w:color="000000" w:sz="4" w:space="0"/>
              <w:right w:val="single" w:color="auto" w:sz="4" w:space="0"/>
            </w:tcBorders>
          </w:tcPr>
          <w:p>
            <w:pPr>
              <w:ind w:firstLine="8"/>
              <w:rPr>
                <w:sz w:val="21"/>
                <w:szCs w:val="21"/>
              </w:rPr>
            </w:pPr>
          </w:p>
        </w:tc>
      </w:tr>
      <w:tr>
        <w:tblPrEx>
          <w:tblCellMar>
            <w:top w:w="0" w:type="dxa"/>
            <w:left w:w="108" w:type="dxa"/>
            <w:bottom w:w="0" w:type="dxa"/>
            <w:right w:w="108" w:type="dxa"/>
          </w:tblCellMar>
        </w:tblPrEx>
        <w:trPr>
          <w:trHeight w:val="495" w:hRule="atLeast"/>
          <w:jc w:val="center"/>
        </w:trPr>
        <w:tc>
          <w:tcPr>
            <w:tcW w:w="421" w:type="dxa"/>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ind w:firstLine="8"/>
              <w:rPr>
                <w:sz w:val="21"/>
                <w:szCs w:val="21"/>
              </w:rPr>
            </w:pPr>
          </w:p>
          <w:p>
            <w:pPr>
              <w:ind w:firstLine="8"/>
              <w:rPr>
                <w:sz w:val="21"/>
                <w:szCs w:val="21"/>
              </w:rPr>
            </w:pPr>
          </w:p>
          <w:p>
            <w:pPr>
              <w:ind w:firstLine="8"/>
              <w:rPr>
                <w:sz w:val="21"/>
                <w:szCs w:val="21"/>
              </w:rPr>
            </w:pPr>
            <w:r>
              <w:rPr>
                <w:rFonts w:hint="eastAsia"/>
                <w:sz w:val="21"/>
                <w:szCs w:val="21"/>
              </w:rPr>
              <w:t>3</w:t>
            </w:r>
          </w:p>
        </w:tc>
        <w:tc>
          <w:tcPr>
            <w:tcW w:w="661" w:type="dxa"/>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ind w:firstLine="8"/>
              <w:rPr>
                <w:sz w:val="21"/>
                <w:szCs w:val="21"/>
              </w:rPr>
            </w:pPr>
          </w:p>
          <w:p>
            <w:pPr>
              <w:ind w:firstLine="8"/>
              <w:rPr>
                <w:sz w:val="21"/>
                <w:szCs w:val="21"/>
              </w:rPr>
            </w:pPr>
          </w:p>
          <w:p>
            <w:pPr>
              <w:ind w:firstLine="8"/>
              <w:rPr>
                <w:sz w:val="21"/>
                <w:szCs w:val="21"/>
              </w:rPr>
            </w:pPr>
            <w:r>
              <w:rPr>
                <w:rFonts w:hint="eastAsia"/>
                <w:sz w:val="21"/>
                <w:szCs w:val="21"/>
              </w:rPr>
              <w:t>第十</w:t>
            </w:r>
          </w:p>
          <w:p>
            <w:pPr>
              <w:ind w:firstLine="8"/>
              <w:rPr>
                <w:sz w:val="21"/>
                <w:szCs w:val="21"/>
              </w:rPr>
            </w:pPr>
            <w:r>
              <w:rPr>
                <w:rFonts w:hint="eastAsia"/>
                <w:sz w:val="21"/>
                <w:szCs w:val="21"/>
              </w:rPr>
              <w:t>层</w:t>
            </w:r>
          </w:p>
        </w:tc>
        <w:tc>
          <w:tcPr>
            <w:tcW w:w="2126" w:type="dxa"/>
            <w:tcBorders>
              <w:top w:val="single" w:color="auto" w:sz="4" w:space="0"/>
              <w:left w:val="nil"/>
              <w:bottom w:val="single" w:color="auto" w:sz="4" w:space="0"/>
              <w:right w:val="single" w:color="auto" w:sz="4" w:space="0"/>
            </w:tcBorders>
            <w:shd w:val="clear" w:color="000000" w:fill="FFFFFF"/>
            <w:noWrap/>
          </w:tcPr>
          <w:p>
            <w:pPr>
              <w:ind w:firstLine="8"/>
              <w:rPr>
                <w:sz w:val="21"/>
                <w:szCs w:val="21"/>
              </w:rPr>
            </w:pPr>
            <w:r>
              <w:rPr>
                <w:rFonts w:hint="eastAsia"/>
                <w:sz w:val="21"/>
                <w:szCs w:val="21"/>
              </w:rPr>
              <w:t>GMV-PD900W/Nab-N1</w:t>
            </w:r>
          </w:p>
        </w:tc>
        <w:tc>
          <w:tcPr>
            <w:tcW w:w="709" w:type="dxa"/>
            <w:tcBorders>
              <w:top w:val="single" w:color="auto" w:sz="4" w:space="0"/>
              <w:left w:val="nil"/>
              <w:bottom w:val="single" w:color="auto" w:sz="4" w:space="0"/>
              <w:right w:val="single" w:color="auto" w:sz="4" w:space="0"/>
            </w:tcBorders>
            <w:shd w:val="clear" w:color="000000" w:fill="FFFFFF"/>
            <w:noWrap/>
          </w:tcPr>
          <w:p>
            <w:pPr>
              <w:ind w:firstLine="218" w:firstLineChars="104"/>
              <w:rPr>
                <w:sz w:val="21"/>
                <w:szCs w:val="21"/>
              </w:rPr>
            </w:pPr>
            <w:r>
              <w:rPr>
                <w:rFonts w:hint="eastAsia"/>
                <w:sz w:val="21"/>
                <w:szCs w:val="21"/>
              </w:rPr>
              <w:t>1</w:t>
            </w:r>
          </w:p>
        </w:tc>
        <w:tc>
          <w:tcPr>
            <w:tcW w:w="2977" w:type="dxa"/>
            <w:tcBorders>
              <w:top w:val="single" w:color="auto" w:sz="4" w:space="0"/>
              <w:left w:val="nil"/>
              <w:bottom w:val="single" w:color="auto" w:sz="4" w:space="0"/>
              <w:right w:val="single" w:color="auto" w:sz="4" w:space="0"/>
            </w:tcBorders>
            <w:shd w:val="clear" w:color="000000" w:fill="FFFFFF"/>
            <w:noWrap/>
          </w:tcPr>
          <w:p>
            <w:pPr>
              <w:ind w:firstLine="8"/>
              <w:rPr>
                <w:sz w:val="21"/>
                <w:szCs w:val="21"/>
              </w:rPr>
            </w:pPr>
            <w:r>
              <w:rPr>
                <w:sz w:val="21"/>
                <w:szCs w:val="21"/>
              </w:rPr>
              <w:t>10</w:t>
            </w:r>
            <w:r>
              <w:rPr>
                <w:rFonts w:hint="eastAsia"/>
                <w:sz w:val="21"/>
                <w:szCs w:val="21"/>
              </w:rPr>
              <w:t>01、</w:t>
            </w:r>
            <w:r>
              <w:rPr>
                <w:sz w:val="21"/>
                <w:szCs w:val="21"/>
              </w:rPr>
              <w:t>10</w:t>
            </w:r>
            <w:r>
              <w:rPr>
                <w:rFonts w:hint="eastAsia"/>
                <w:sz w:val="21"/>
                <w:szCs w:val="21"/>
              </w:rPr>
              <w:t>02、</w:t>
            </w:r>
            <w:r>
              <w:rPr>
                <w:sz w:val="21"/>
                <w:szCs w:val="21"/>
              </w:rPr>
              <w:t>10</w:t>
            </w:r>
            <w:r>
              <w:rPr>
                <w:rFonts w:hint="eastAsia"/>
                <w:sz w:val="21"/>
                <w:szCs w:val="21"/>
              </w:rPr>
              <w:t>03、</w:t>
            </w:r>
            <w:r>
              <w:rPr>
                <w:sz w:val="21"/>
                <w:szCs w:val="21"/>
              </w:rPr>
              <w:t>10</w:t>
            </w:r>
            <w:r>
              <w:rPr>
                <w:rFonts w:hint="eastAsia"/>
                <w:sz w:val="21"/>
                <w:szCs w:val="21"/>
              </w:rPr>
              <w:t>04、</w:t>
            </w:r>
            <w:r>
              <w:rPr>
                <w:sz w:val="21"/>
                <w:szCs w:val="21"/>
              </w:rPr>
              <w:t>10</w:t>
            </w:r>
            <w:r>
              <w:rPr>
                <w:rFonts w:hint="eastAsia"/>
                <w:sz w:val="21"/>
                <w:szCs w:val="21"/>
              </w:rPr>
              <w:t>05、</w:t>
            </w:r>
            <w:r>
              <w:rPr>
                <w:sz w:val="21"/>
                <w:szCs w:val="21"/>
              </w:rPr>
              <w:t>10</w:t>
            </w:r>
            <w:r>
              <w:rPr>
                <w:rFonts w:hint="eastAsia"/>
                <w:sz w:val="21"/>
                <w:szCs w:val="21"/>
              </w:rPr>
              <w:t>17、</w:t>
            </w:r>
            <w:r>
              <w:rPr>
                <w:sz w:val="21"/>
                <w:szCs w:val="21"/>
              </w:rPr>
              <w:t>10</w:t>
            </w:r>
            <w:r>
              <w:rPr>
                <w:rFonts w:hint="eastAsia"/>
                <w:sz w:val="21"/>
                <w:szCs w:val="21"/>
              </w:rPr>
              <w:t>18、</w:t>
            </w:r>
            <w:r>
              <w:rPr>
                <w:sz w:val="21"/>
                <w:szCs w:val="21"/>
              </w:rPr>
              <w:t>10</w:t>
            </w:r>
            <w:r>
              <w:rPr>
                <w:rFonts w:hint="eastAsia"/>
                <w:sz w:val="21"/>
                <w:szCs w:val="21"/>
              </w:rPr>
              <w:t>19、</w:t>
            </w:r>
            <w:r>
              <w:rPr>
                <w:sz w:val="21"/>
                <w:szCs w:val="21"/>
              </w:rPr>
              <w:t>10</w:t>
            </w:r>
            <w:r>
              <w:rPr>
                <w:rFonts w:hint="eastAsia"/>
                <w:sz w:val="21"/>
                <w:szCs w:val="21"/>
              </w:rPr>
              <w:t>20、</w:t>
            </w:r>
            <w:r>
              <w:rPr>
                <w:sz w:val="21"/>
                <w:szCs w:val="21"/>
              </w:rPr>
              <w:t>10</w:t>
            </w:r>
            <w:r>
              <w:rPr>
                <w:rFonts w:hint="eastAsia"/>
                <w:sz w:val="21"/>
                <w:szCs w:val="21"/>
              </w:rPr>
              <w:t>21</w:t>
            </w:r>
          </w:p>
        </w:tc>
        <w:tc>
          <w:tcPr>
            <w:tcW w:w="1181" w:type="dxa"/>
            <w:tcBorders>
              <w:top w:val="single" w:color="auto" w:sz="4" w:space="0"/>
              <w:left w:val="nil"/>
              <w:bottom w:val="single" w:color="auto" w:sz="4" w:space="0"/>
              <w:right w:val="single" w:color="auto" w:sz="4" w:space="0"/>
            </w:tcBorders>
            <w:shd w:val="clear" w:color="000000" w:fill="FFFFFF"/>
            <w:noWrap/>
            <w:vAlign w:val="center"/>
          </w:tcPr>
          <w:p>
            <w:pPr>
              <w:ind w:firstLine="218" w:firstLineChars="104"/>
              <w:rPr>
                <w:sz w:val="21"/>
                <w:szCs w:val="21"/>
              </w:rPr>
            </w:pPr>
            <w:r>
              <w:rPr>
                <w:rFonts w:hint="eastAsia"/>
                <w:sz w:val="21"/>
                <w:szCs w:val="21"/>
              </w:rPr>
              <w:t>23</w:t>
            </w:r>
          </w:p>
        </w:tc>
        <w:tc>
          <w:tcPr>
            <w:tcW w:w="1335" w:type="dxa"/>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ind w:firstLine="428" w:firstLineChars="204"/>
              <w:rPr>
                <w:sz w:val="21"/>
                <w:szCs w:val="21"/>
              </w:rPr>
            </w:pPr>
          </w:p>
          <w:p>
            <w:pPr>
              <w:ind w:firstLine="428" w:firstLineChars="204"/>
              <w:rPr>
                <w:sz w:val="21"/>
                <w:szCs w:val="21"/>
              </w:rPr>
            </w:pPr>
          </w:p>
          <w:p>
            <w:pPr>
              <w:ind w:firstLine="428" w:firstLineChars="204"/>
              <w:rPr>
                <w:sz w:val="21"/>
                <w:szCs w:val="21"/>
              </w:rPr>
            </w:pPr>
            <w:r>
              <w:rPr>
                <w:rFonts w:hint="eastAsia"/>
                <w:sz w:val="21"/>
                <w:szCs w:val="21"/>
              </w:rPr>
              <w:t>56</w:t>
            </w:r>
          </w:p>
        </w:tc>
      </w:tr>
      <w:tr>
        <w:tblPrEx>
          <w:tblCellMar>
            <w:top w:w="0" w:type="dxa"/>
            <w:left w:w="108" w:type="dxa"/>
            <w:bottom w:w="0" w:type="dxa"/>
            <w:right w:w="108" w:type="dxa"/>
          </w:tblCellMar>
        </w:tblPrEx>
        <w:trPr>
          <w:trHeight w:val="495" w:hRule="atLeast"/>
          <w:jc w:val="center"/>
        </w:trPr>
        <w:tc>
          <w:tcPr>
            <w:tcW w:w="421" w:type="dxa"/>
            <w:vMerge w:val="continue"/>
            <w:tcBorders>
              <w:top w:val="nil"/>
              <w:left w:val="single" w:color="auto" w:sz="4" w:space="0"/>
              <w:bottom w:val="single" w:color="000000" w:sz="4" w:space="0"/>
              <w:right w:val="single" w:color="auto" w:sz="4" w:space="0"/>
            </w:tcBorders>
          </w:tcPr>
          <w:p>
            <w:pPr>
              <w:ind w:firstLine="8"/>
              <w:rPr>
                <w:sz w:val="21"/>
                <w:szCs w:val="21"/>
              </w:rPr>
            </w:pPr>
          </w:p>
        </w:tc>
        <w:tc>
          <w:tcPr>
            <w:tcW w:w="661" w:type="dxa"/>
            <w:vMerge w:val="continue"/>
            <w:tcBorders>
              <w:top w:val="nil"/>
              <w:left w:val="single" w:color="auto" w:sz="4" w:space="0"/>
              <w:bottom w:val="single" w:color="000000" w:sz="4" w:space="0"/>
              <w:right w:val="single" w:color="auto" w:sz="4" w:space="0"/>
            </w:tcBorders>
          </w:tcPr>
          <w:p>
            <w:pPr>
              <w:ind w:firstLine="8"/>
              <w:rPr>
                <w:sz w:val="21"/>
                <w:szCs w:val="21"/>
              </w:rPr>
            </w:pPr>
          </w:p>
        </w:tc>
        <w:tc>
          <w:tcPr>
            <w:tcW w:w="2126" w:type="dxa"/>
            <w:tcBorders>
              <w:top w:val="nil"/>
              <w:left w:val="nil"/>
              <w:bottom w:val="single" w:color="auto" w:sz="4" w:space="0"/>
              <w:right w:val="single" w:color="auto" w:sz="4" w:space="0"/>
            </w:tcBorders>
            <w:shd w:val="clear" w:color="000000" w:fill="FFFFFF"/>
            <w:noWrap/>
          </w:tcPr>
          <w:p>
            <w:pPr>
              <w:ind w:firstLine="8"/>
              <w:rPr>
                <w:sz w:val="21"/>
                <w:szCs w:val="21"/>
              </w:rPr>
            </w:pPr>
            <w:r>
              <w:rPr>
                <w:rFonts w:hint="eastAsia"/>
                <w:sz w:val="21"/>
                <w:szCs w:val="21"/>
              </w:rPr>
              <w:t>GMV-PD600W/Nab-N1</w:t>
            </w:r>
          </w:p>
        </w:tc>
        <w:tc>
          <w:tcPr>
            <w:tcW w:w="709" w:type="dxa"/>
            <w:tcBorders>
              <w:top w:val="nil"/>
              <w:left w:val="nil"/>
              <w:bottom w:val="single" w:color="auto" w:sz="4" w:space="0"/>
              <w:right w:val="single" w:color="auto" w:sz="4" w:space="0"/>
            </w:tcBorders>
            <w:shd w:val="clear" w:color="000000" w:fill="FFFFFF"/>
            <w:noWrap/>
          </w:tcPr>
          <w:p>
            <w:pPr>
              <w:ind w:firstLine="218" w:firstLineChars="104"/>
              <w:rPr>
                <w:sz w:val="21"/>
                <w:szCs w:val="21"/>
              </w:rPr>
            </w:pPr>
            <w:r>
              <w:rPr>
                <w:rFonts w:hint="eastAsia"/>
                <w:sz w:val="21"/>
                <w:szCs w:val="21"/>
              </w:rPr>
              <w:t>1</w:t>
            </w:r>
          </w:p>
        </w:tc>
        <w:tc>
          <w:tcPr>
            <w:tcW w:w="2977" w:type="dxa"/>
            <w:tcBorders>
              <w:top w:val="nil"/>
              <w:left w:val="nil"/>
              <w:bottom w:val="single" w:color="auto" w:sz="4" w:space="0"/>
              <w:right w:val="single" w:color="auto" w:sz="4" w:space="0"/>
            </w:tcBorders>
            <w:shd w:val="clear" w:color="000000" w:fill="FFFFFF"/>
            <w:noWrap/>
          </w:tcPr>
          <w:p>
            <w:pPr>
              <w:ind w:firstLine="8"/>
              <w:rPr>
                <w:sz w:val="21"/>
                <w:szCs w:val="21"/>
              </w:rPr>
            </w:pPr>
            <w:r>
              <w:rPr>
                <w:sz w:val="21"/>
                <w:szCs w:val="21"/>
              </w:rPr>
              <w:t>10</w:t>
            </w:r>
            <w:r>
              <w:rPr>
                <w:rFonts w:hint="eastAsia"/>
                <w:sz w:val="21"/>
                <w:szCs w:val="21"/>
              </w:rPr>
              <w:t>06、</w:t>
            </w:r>
            <w:r>
              <w:rPr>
                <w:sz w:val="21"/>
                <w:szCs w:val="21"/>
              </w:rPr>
              <w:t>10</w:t>
            </w:r>
            <w:r>
              <w:rPr>
                <w:rFonts w:hint="eastAsia"/>
                <w:sz w:val="21"/>
                <w:szCs w:val="21"/>
              </w:rPr>
              <w:t>07、</w:t>
            </w:r>
            <w:r>
              <w:rPr>
                <w:sz w:val="21"/>
                <w:szCs w:val="21"/>
              </w:rPr>
              <w:t>10</w:t>
            </w:r>
            <w:r>
              <w:rPr>
                <w:rFonts w:hint="eastAsia"/>
                <w:sz w:val="21"/>
                <w:szCs w:val="21"/>
              </w:rPr>
              <w:t>08、</w:t>
            </w:r>
            <w:r>
              <w:rPr>
                <w:sz w:val="21"/>
                <w:szCs w:val="21"/>
              </w:rPr>
              <w:t>10</w:t>
            </w:r>
            <w:r>
              <w:rPr>
                <w:rFonts w:hint="eastAsia"/>
                <w:sz w:val="21"/>
                <w:szCs w:val="21"/>
              </w:rPr>
              <w:t>09、</w:t>
            </w:r>
            <w:r>
              <w:rPr>
                <w:sz w:val="21"/>
                <w:szCs w:val="21"/>
              </w:rPr>
              <w:t>10</w:t>
            </w:r>
            <w:r>
              <w:rPr>
                <w:rFonts w:hint="eastAsia"/>
                <w:sz w:val="21"/>
                <w:szCs w:val="21"/>
              </w:rPr>
              <w:t>10、</w:t>
            </w:r>
            <w:r>
              <w:rPr>
                <w:sz w:val="21"/>
                <w:szCs w:val="21"/>
              </w:rPr>
              <w:t>10</w:t>
            </w:r>
            <w:r>
              <w:rPr>
                <w:rFonts w:hint="eastAsia"/>
                <w:sz w:val="21"/>
                <w:szCs w:val="21"/>
              </w:rPr>
              <w:t>11、</w:t>
            </w:r>
            <w:r>
              <w:rPr>
                <w:sz w:val="21"/>
                <w:szCs w:val="21"/>
              </w:rPr>
              <w:t>10</w:t>
            </w:r>
            <w:r>
              <w:rPr>
                <w:rFonts w:hint="eastAsia"/>
                <w:sz w:val="21"/>
                <w:szCs w:val="21"/>
              </w:rPr>
              <w:t>22、</w:t>
            </w:r>
            <w:r>
              <w:rPr>
                <w:sz w:val="21"/>
                <w:szCs w:val="21"/>
              </w:rPr>
              <w:t>10</w:t>
            </w:r>
            <w:r>
              <w:rPr>
                <w:rFonts w:hint="eastAsia"/>
                <w:sz w:val="21"/>
                <w:szCs w:val="21"/>
              </w:rPr>
              <w:t>23、</w:t>
            </w:r>
            <w:r>
              <w:rPr>
                <w:sz w:val="21"/>
                <w:szCs w:val="21"/>
              </w:rPr>
              <w:t>10</w:t>
            </w:r>
            <w:r>
              <w:rPr>
                <w:rFonts w:hint="eastAsia"/>
                <w:sz w:val="21"/>
                <w:szCs w:val="21"/>
              </w:rPr>
              <w:t>24、</w:t>
            </w:r>
            <w:r>
              <w:rPr>
                <w:sz w:val="21"/>
                <w:szCs w:val="21"/>
              </w:rPr>
              <w:t>10</w:t>
            </w:r>
            <w:r>
              <w:rPr>
                <w:rFonts w:hint="eastAsia"/>
                <w:sz w:val="21"/>
                <w:szCs w:val="21"/>
              </w:rPr>
              <w:t>25</w:t>
            </w:r>
          </w:p>
        </w:tc>
        <w:tc>
          <w:tcPr>
            <w:tcW w:w="1181" w:type="dxa"/>
            <w:tcBorders>
              <w:top w:val="nil"/>
              <w:left w:val="nil"/>
              <w:bottom w:val="single" w:color="auto" w:sz="4" w:space="0"/>
              <w:right w:val="single" w:color="auto" w:sz="4" w:space="0"/>
            </w:tcBorders>
            <w:shd w:val="clear" w:color="000000" w:fill="FFFFFF"/>
            <w:noWrap/>
            <w:vAlign w:val="center"/>
          </w:tcPr>
          <w:p>
            <w:pPr>
              <w:ind w:firstLine="218" w:firstLineChars="104"/>
              <w:rPr>
                <w:sz w:val="21"/>
                <w:szCs w:val="21"/>
              </w:rPr>
            </w:pPr>
            <w:r>
              <w:rPr>
                <w:rFonts w:hint="eastAsia"/>
                <w:sz w:val="21"/>
                <w:szCs w:val="21"/>
              </w:rPr>
              <w:t>10</w:t>
            </w:r>
          </w:p>
        </w:tc>
        <w:tc>
          <w:tcPr>
            <w:tcW w:w="1335" w:type="dxa"/>
            <w:vMerge w:val="continue"/>
            <w:tcBorders>
              <w:top w:val="nil"/>
              <w:left w:val="single" w:color="auto" w:sz="4" w:space="0"/>
              <w:bottom w:val="single" w:color="000000" w:sz="4" w:space="0"/>
              <w:right w:val="single" w:color="auto" w:sz="4" w:space="0"/>
            </w:tcBorders>
          </w:tcPr>
          <w:p>
            <w:pPr>
              <w:ind w:firstLine="8"/>
              <w:rPr>
                <w:sz w:val="21"/>
                <w:szCs w:val="21"/>
              </w:rPr>
            </w:pPr>
          </w:p>
        </w:tc>
      </w:tr>
      <w:tr>
        <w:tblPrEx>
          <w:tblCellMar>
            <w:top w:w="0" w:type="dxa"/>
            <w:left w:w="108" w:type="dxa"/>
            <w:bottom w:w="0" w:type="dxa"/>
            <w:right w:w="108" w:type="dxa"/>
          </w:tblCellMar>
        </w:tblPrEx>
        <w:trPr>
          <w:trHeight w:val="495" w:hRule="atLeast"/>
          <w:jc w:val="center"/>
        </w:trPr>
        <w:tc>
          <w:tcPr>
            <w:tcW w:w="421" w:type="dxa"/>
            <w:vMerge w:val="continue"/>
            <w:tcBorders>
              <w:top w:val="nil"/>
              <w:left w:val="single" w:color="auto" w:sz="4" w:space="0"/>
              <w:bottom w:val="single" w:color="000000" w:sz="4" w:space="0"/>
              <w:right w:val="single" w:color="auto" w:sz="4" w:space="0"/>
            </w:tcBorders>
          </w:tcPr>
          <w:p>
            <w:pPr>
              <w:ind w:firstLine="8"/>
              <w:rPr>
                <w:sz w:val="21"/>
                <w:szCs w:val="21"/>
              </w:rPr>
            </w:pPr>
          </w:p>
        </w:tc>
        <w:tc>
          <w:tcPr>
            <w:tcW w:w="661" w:type="dxa"/>
            <w:vMerge w:val="continue"/>
            <w:tcBorders>
              <w:top w:val="nil"/>
              <w:left w:val="single" w:color="auto" w:sz="4" w:space="0"/>
              <w:bottom w:val="single" w:color="000000" w:sz="4" w:space="0"/>
              <w:right w:val="single" w:color="auto" w:sz="4" w:space="0"/>
            </w:tcBorders>
          </w:tcPr>
          <w:p>
            <w:pPr>
              <w:ind w:firstLine="8"/>
              <w:rPr>
                <w:sz w:val="21"/>
                <w:szCs w:val="21"/>
              </w:rPr>
            </w:pPr>
          </w:p>
        </w:tc>
        <w:tc>
          <w:tcPr>
            <w:tcW w:w="2126" w:type="dxa"/>
            <w:tcBorders>
              <w:top w:val="nil"/>
              <w:left w:val="nil"/>
              <w:bottom w:val="single" w:color="auto" w:sz="4" w:space="0"/>
              <w:right w:val="single" w:color="auto" w:sz="4" w:space="0"/>
            </w:tcBorders>
            <w:shd w:val="clear" w:color="000000" w:fill="FFFFFF"/>
            <w:noWrap/>
          </w:tcPr>
          <w:p>
            <w:pPr>
              <w:ind w:firstLine="8"/>
              <w:rPr>
                <w:sz w:val="21"/>
                <w:szCs w:val="21"/>
              </w:rPr>
            </w:pPr>
            <w:r>
              <w:rPr>
                <w:rFonts w:hint="eastAsia"/>
                <w:sz w:val="21"/>
                <w:szCs w:val="21"/>
              </w:rPr>
              <w:t>GMV-PD900W/Nab-N1</w:t>
            </w:r>
          </w:p>
        </w:tc>
        <w:tc>
          <w:tcPr>
            <w:tcW w:w="709" w:type="dxa"/>
            <w:tcBorders>
              <w:top w:val="nil"/>
              <w:left w:val="nil"/>
              <w:bottom w:val="single" w:color="auto" w:sz="4" w:space="0"/>
              <w:right w:val="single" w:color="auto" w:sz="4" w:space="0"/>
            </w:tcBorders>
            <w:shd w:val="clear" w:color="000000" w:fill="FFFFFF"/>
            <w:noWrap/>
          </w:tcPr>
          <w:p>
            <w:pPr>
              <w:ind w:firstLine="218" w:firstLineChars="104"/>
              <w:rPr>
                <w:sz w:val="21"/>
                <w:szCs w:val="21"/>
              </w:rPr>
            </w:pPr>
            <w:r>
              <w:rPr>
                <w:rFonts w:hint="eastAsia"/>
                <w:sz w:val="21"/>
                <w:szCs w:val="21"/>
              </w:rPr>
              <w:t>1</w:t>
            </w:r>
          </w:p>
        </w:tc>
        <w:tc>
          <w:tcPr>
            <w:tcW w:w="2977" w:type="dxa"/>
            <w:tcBorders>
              <w:top w:val="nil"/>
              <w:left w:val="nil"/>
              <w:bottom w:val="single" w:color="auto" w:sz="4" w:space="0"/>
              <w:right w:val="single" w:color="auto" w:sz="4" w:space="0"/>
            </w:tcBorders>
            <w:shd w:val="clear" w:color="000000" w:fill="FFFFFF"/>
            <w:noWrap/>
          </w:tcPr>
          <w:p>
            <w:pPr>
              <w:ind w:firstLine="8"/>
              <w:rPr>
                <w:sz w:val="21"/>
                <w:szCs w:val="21"/>
              </w:rPr>
            </w:pPr>
            <w:r>
              <w:rPr>
                <w:sz w:val="21"/>
                <w:szCs w:val="21"/>
              </w:rPr>
              <w:t>10</w:t>
            </w:r>
            <w:r>
              <w:rPr>
                <w:rFonts w:hint="eastAsia"/>
                <w:sz w:val="21"/>
                <w:szCs w:val="21"/>
              </w:rPr>
              <w:t>12、</w:t>
            </w:r>
            <w:r>
              <w:rPr>
                <w:sz w:val="21"/>
                <w:szCs w:val="21"/>
              </w:rPr>
              <w:t>10</w:t>
            </w:r>
            <w:r>
              <w:rPr>
                <w:rFonts w:hint="eastAsia"/>
                <w:sz w:val="21"/>
                <w:szCs w:val="21"/>
              </w:rPr>
              <w:t>13、</w:t>
            </w:r>
            <w:r>
              <w:rPr>
                <w:sz w:val="21"/>
                <w:szCs w:val="21"/>
              </w:rPr>
              <w:t>10</w:t>
            </w:r>
            <w:r>
              <w:rPr>
                <w:rFonts w:hint="eastAsia"/>
                <w:sz w:val="21"/>
                <w:szCs w:val="21"/>
              </w:rPr>
              <w:t>14、</w:t>
            </w:r>
            <w:r>
              <w:rPr>
                <w:sz w:val="21"/>
                <w:szCs w:val="21"/>
              </w:rPr>
              <w:t>10</w:t>
            </w:r>
            <w:r>
              <w:rPr>
                <w:rFonts w:hint="eastAsia"/>
                <w:sz w:val="21"/>
                <w:szCs w:val="21"/>
              </w:rPr>
              <w:t>15、</w:t>
            </w:r>
            <w:r>
              <w:rPr>
                <w:sz w:val="21"/>
                <w:szCs w:val="21"/>
              </w:rPr>
              <w:t>10</w:t>
            </w:r>
            <w:r>
              <w:rPr>
                <w:rFonts w:hint="eastAsia"/>
                <w:sz w:val="21"/>
                <w:szCs w:val="21"/>
              </w:rPr>
              <w:t>16、</w:t>
            </w:r>
            <w:r>
              <w:rPr>
                <w:sz w:val="21"/>
                <w:szCs w:val="21"/>
              </w:rPr>
              <w:t>10</w:t>
            </w:r>
            <w:r>
              <w:rPr>
                <w:rFonts w:hint="eastAsia"/>
                <w:sz w:val="21"/>
                <w:szCs w:val="21"/>
              </w:rPr>
              <w:t>26、</w:t>
            </w:r>
            <w:r>
              <w:rPr>
                <w:sz w:val="21"/>
                <w:szCs w:val="21"/>
              </w:rPr>
              <w:t>10</w:t>
            </w:r>
            <w:r>
              <w:rPr>
                <w:rFonts w:hint="eastAsia"/>
                <w:sz w:val="21"/>
                <w:szCs w:val="21"/>
              </w:rPr>
              <w:t>27、</w:t>
            </w:r>
            <w:r>
              <w:rPr>
                <w:sz w:val="21"/>
                <w:szCs w:val="21"/>
              </w:rPr>
              <w:t>10</w:t>
            </w:r>
            <w:r>
              <w:rPr>
                <w:rFonts w:hint="eastAsia"/>
                <w:sz w:val="21"/>
                <w:szCs w:val="21"/>
              </w:rPr>
              <w:t>28、</w:t>
            </w:r>
            <w:r>
              <w:rPr>
                <w:sz w:val="21"/>
                <w:szCs w:val="21"/>
              </w:rPr>
              <w:t>10</w:t>
            </w:r>
            <w:r>
              <w:rPr>
                <w:rFonts w:hint="eastAsia"/>
                <w:sz w:val="21"/>
                <w:szCs w:val="21"/>
              </w:rPr>
              <w:t>29、</w:t>
            </w:r>
            <w:r>
              <w:rPr>
                <w:sz w:val="21"/>
                <w:szCs w:val="21"/>
              </w:rPr>
              <w:t>10</w:t>
            </w:r>
            <w:r>
              <w:rPr>
                <w:rFonts w:hint="eastAsia"/>
                <w:sz w:val="21"/>
                <w:szCs w:val="21"/>
              </w:rPr>
              <w:t>30</w:t>
            </w:r>
          </w:p>
        </w:tc>
        <w:tc>
          <w:tcPr>
            <w:tcW w:w="1181" w:type="dxa"/>
            <w:tcBorders>
              <w:top w:val="nil"/>
              <w:left w:val="nil"/>
              <w:bottom w:val="single" w:color="auto" w:sz="4" w:space="0"/>
              <w:right w:val="single" w:color="auto" w:sz="4" w:space="0"/>
            </w:tcBorders>
            <w:shd w:val="clear" w:color="000000" w:fill="FFFFFF"/>
            <w:noWrap/>
            <w:vAlign w:val="center"/>
          </w:tcPr>
          <w:p>
            <w:pPr>
              <w:ind w:firstLine="218" w:firstLineChars="104"/>
              <w:rPr>
                <w:sz w:val="21"/>
                <w:szCs w:val="21"/>
              </w:rPr>
            </w:pPr>
            <w:r>
              <w:rPr>
                <w:rFonts w:hint="eastAsia"/>
                <w:sz w:val="21"/>
                <w:szCs w:val="21"/>
              </w:rPr>
              <w:t>23</w:t>
            </w:r>
          </w:p>
        </w:tc>
        <w:tc>
          <w:tcPr>
            <w:tcW w:w="1335" w:type="dxa"/>
            <w:vMerge w:val="continue"/>
            <w:tcBorders>
              <w:top w:val="nil"/>
              <w:left w:val="single" w:color="auto" w:sz="4" w:space="0"/>
              <w:bottom w:val="single" w:color="000000" w:sz="4" w:space="0"/>
              <w:right w:val="single" w:color="auto" w:sz="4" w:space="0"/>
            </w:tcBorders>
          </w:tcPr>
          <w:p>
            <w:pPr>
              <w:ind w:firstLine="8"/>
              <w:rPr>
                <w:sz w:val="21"/>
                <w:szCs w:val="21"/>
              </w:rPr>
            </w:pPr>
          </w:p>
        </w:tc>
      </w:tr>
    </w:tbl>
    <w:p>
      <w:pPr>
        <w:spacing w:line="360" w:lineRule="auto"/>
        <w:ind w:firstLine="448" w:firstLineChars="204"/>
      </w:pPr>
    </w:p>
    <w:p>
      <w:pPr>
        <w:spacing w:line="360" w:lineRule="auto"/>
        <w:ind w:firstLine="448" w:firstLineChars="204"/>
        <w:rPr>
          <w:lang w:eastAsia="zh-CN"/>
        </w:rPr>
      </w:pPr>
      <w:r>
        <w:rPr>
          <w:lang w:eastAsia="zh-CN"/>
        </w:rPr>
        <w:t>1、</w:t>
      </w:r>
      <w:r>
        <w:rPr>
          <w:rFonts w:hint="eastAsia"/>
          <w:lang w:eastAsia="zh-CN"/>
        </w:rPr>
        <w:t>GMV-PD600W/Nab-N1空调机组基本参数如下：</w:t>
      </w:r>
    </w:p>
    <w:p>
      <w:pPr>
        <w:spacing w:line="360" w:lineRule="auto"/>
        <w:ind w:firstLine="448" w:firstLineChars="204"/>
        <w:rPr>
          <w:lang w:eastAsia="zh-CN"/>
        </w:rPr>
      </w:pPr>
      <w:r>
        <w:rPr>
          <w:rFonts w:hint="eastAsia"/>
          <w:lang w:eastAsia="zh-CN"/>
        </w:rPr>
        <w:t>制冷量：60KW、制热量65KW、额定电压：380V、额定频率、50HZ、制冷额定功率：18.15KW、制热额定功率：18KW、最大输入功率：26.4KW、防水等级IPX4、制冷剂名称：R410A 、外形尺寸(宽*深*高）：198*92*176cm。</w:t>
      </w:r>
    </w:p>
    <w:p>
      <w:pPr>
        <w:spacing w:line="360" w:lineRule="auto"/>
        <w:ind w:firstLine="448" w:firstLineChars="204"/>
        <w:rPr>
          <w:lang w:eastAsia="zh-CN"/>
        </w:rPr>
      </w:pPr>
      <w:r>
        <w:rPr>
          <w:lang w:eastAsia="zh-CN"/>
        </w:rPr>
        <w:t>2、</w:t>
      </w:r>
      <w:r>
        <w:rPr>
          <w:rFonts w:hint="eastAsia"/>
          <w:lang w:eastAsia="zh-CN"/>
        </w:rPr>
        <w:t>GMV-PD900W/Nab-N1空调机组基本参数如下：</w:t>
      </w:r>
    </w:p>
    <w:p>
      <w:pPr>
        <w:spacing w:line="360" w:lineRule="auto"/>
        <w:ind w:firstLine="448" w:firstLineChars="204"/>
        <w:rPr>
          <w:lang w:eastAsia="zh-CN"/>
        </w:rPr>
      </w:pPr>
      <w:r>
        <w:rPr>
          <w:rFonts w:hint="eastAsia"/>
          <w:lang w:eastAsia="zh-CN"/>
        </w:rPr>
        <w:t>制冷量：90KW、制热量100KW、额定电压：380V、额定频率、50HZ、制冷额定功率：28.31KW、制热额定功率：26.52KW、最大输入功率：42.8KW、防水等级IPX4、制冷剂名称：R410A 、外形尺寸(宽*深*高）：258*88*177.2cm。</w:t>
      </w:r>
    </w:p>
    <w:p>
      <w:pPr>
        <w:spacing w:line="360" w:lineRule="auto"/>
        <w:ind w:firstLine="448" w:firstLineChars="204"/>
        <w:rPr>
          <w:lang w:eastAsia="zh-CN"/>
        </w:rPr>
      </w:pPr>
      <w:r>
        <w:rPr>
          <w:rFonts w:hint="eastAsia"/>
          <w:lang w:eastAsia="zh-CN"/>
        </w:rPr>
        <w:t>3、空调外机机房尺寸大小：长（7.78m）×宽（3.15m）×高（2.60m）。每层3台室外机均放在该机房内。</w:t>
      </w:r>
    </w:p>
    <w:p>
      <w:pPr>
        <w:spacing w:line="360" w:lineRule="auto"/>
        <w:ind w:firstLine="448" w:firstLineChars="204"/>
        <w:rPr>
          <w:lang w:eastAsia="zh-CN"/>
        </w:rPr>
      </w:pPr>
      <w:r>
        <w:rPr>
          <w:lang w:eastAsia="zh-CN"/>
        </w:rPr>
        <w:t>4、</w:t>
      </w:r>
      <w:r>
        <w:rPr>
          <w:rFonts w:hint="eastAsia"/>
          <w:lang w:eastAsia="zh-CN"/>
        </w:rPr>
        <w:t>每个楼层的01、1</w:t>
      </w:r>
      <w:r>
        <w:rPr>
          <w:lang w:eastAsia="zh-CN"/>
        </w:rPr>
        <w:t>6、</w:t>
      </w:r>
      <w:r>
        <w:rPr>
          <w:rFonts w:hint="eastAsia"/>
          <w:lang w:eastAsia="zh-CN"/>
        </w:rPr>
        <w:t>17、18、</w:t>
      </w:r>
      <w:r>
        <w:rPr>
          <w:lang w:eastAsia="zh-CN"/>
        </w:rPr>
        <w:t>29、</w:t>
      </w:r>
      <w:r>
        <w:rPr>
          <w:rFonts w:hint="eastAsia"/>
          <w:lang w:eastAsia="zh-CN"/>
        </w:rPr>
        <w:t>3</w:t>
      </w:r>
      <w:r>
        <w:rPr>
          <w:lang w:eastAsia="zh-CN"/>
        </w:rPr>
        <w:t>0</w:t>
      </w:r>
      <w:r>
        <w:rPr>
          <w:rFonts w:hint="eastAsia"/>
          <w:lang w:eastAsia="zh-CN"/>
        </w:rPr>
        <w:t>号房间的户型为：3室1卫1厅，面积约79.2</w:t>
      </w:r>
      <w:r>
        <w:rPr>
          <w:lang w:eastAsia="zh-CN"/>
        </w:rPr>
        <w:t>㎡</w:t>
      </w:r>
      <w:r>
        <w:rPr>
          <w:rFonts w:hint="eastAsia"/>
          <w:lang w:eastAsia="zh-CN"/>
        </w:rPr>
        <w:t>，有4个分机。卧室1尺寸:4.2m×4.2m，卧室2尺寸：3.2m×3m，卧室3尺寸：4.1m×3.4m，大厅尺寸：11m×3.8m。房型图见附件一。</w:t>
      </w:r>
    </w:p>
    <w:p>
      <w:pPr>
        <w:spacing w:line="360" w:lineRule="auto"/>
        <w:ind w:firstLine="448" w:firstLineChars="204"/>
        <w:rPr>
          <w:lang w:eastAsia="zh-CN"/>
        </w:rPr>
      </w:pPr>
      <w:r>
        <w:rPr>
          <w:rFonts w:hint="eastAsia"/>
          <w:lang w:eastAsia="zh-CN"/>
        </w:rPr>
        <w:t>5、每楼层02、1</w:t>
      </w:r>
      <w:r>
        <w:rPr>
          <w:lang w:eastAsia="zh-CN"/>
        </w:rPr>
        <w:t>5</w:t>
      </w:r>
      <w:r>
        <w:rPr>
          <w:rFonts w:hint="eastAsia"/>
          <w:lang w:eastAsia="zh-CN"/>
        </w:rPr>
        <w:t>号房间的户型为：4室2卫1厅，面积约为125.4</w:t>
      </w:r>
      <w:r>
        <w:rPr>
          <w:lang w:eastAsia="zh-CN"/>
        </w:rPr>
        <w:t>㎡</w:t>
      </w:r>
      <w:r>
        <w:rPr>
          <w:rFonts w:hint="eastAsia"/>
          <w:lang w:eastAsia="zh-CN"/>
        </w:rPr>
        <w:t>，有5个分机。卧室1尺寸:4.2m×4.2m，卧室2尺寸：3.2m×3m，卧室3尺寸：4.1m×3.4m，卧室4尺寸：11m×3.8m，大厅尺寸：11m×3.8m。房型图见附件二。</w:t>
      </w:r>
    </w:p>
    <w:p>
      <w:pPr>
        <w:spacing w:line="360" w:lineRule="auto"/>
        <w:ind w:firstLine="448" w:firstLineChars="204"/>
        <w:rPr>
          <w:lang w:eastAsia="zh-CN"/>
        </w:rPr>
      </w:pPr>
      <w:r>
        <w:rPr>
          <w:rFonts w:hint="eastAsia"/>
          <w:lang w:eastAsia="zh-CN"/>
        </w:rPr>
        <w:t>6、每层楼其余房间户型为1室1卫面积约：11m×3.8m=41.8</w:t>
      </w:r>
      <w:r>
        <w:rPr>
          <w:lang w:eastAsia="zh-CN"/>
        </w:rPr>
        <w:t>㎡</w:t>
      </w:r>
      <w:r>
        <w:rPr>
          <w:rFonts w:hint="eastAsia"/>
          <w:lang w:eastAsia="zh-CN"/>
        </w:rPr>
        <w:t>，只有一个分机，房型图见附件三。</w:t>
      </w:r>
    </w:p>
    <w:p>
      <w:pPr>
        <w:ind w:firstLine="448" w:firstLineChars="204"/>
        <w:rPr>
          <w:lang w:eastAsia="zh-CN"/>
        </w:rPr>
      </w:pPr>
      <w:r>
        <w:rPr>
          <w:rFonts w:hint="eastAsia"/>
          <w:lang w:eastAsia="zh-CN"/>
        </w:rPr>
        <w:t>三、项目内容</w:t>
      </w:r>
    </w:p>
    <w:p>
      <w:pPr>
        <w:spacing w:line="360" w:lineRule="auto"/>
        <w:ind w:firstLine="448" w:firstLineChars="204"/>
        <w:rPr>
          <w:lang w:eastAsia="zh-CN"/>
        </w:rPr>
      </w:pPr>
      <w:r>
        <w:rPr>
          <w:rFonts w:hint="eastAsia"/>
          <w:lang w:eastAsia="zh-CN"/>
        </w:rPr>
        <w:t>1、空调制造：空调更新内容为空调主机、室内分机更新，而铜管利旧，因此，承包商需根据现用空调铜管大小、分布走向进行空调机型匹配，选择空调主机和分机参数，并完成制造和供货，参考如下供货清单：</w:t>
      </w:r>
    </w:p>
    <w:tbl>
      <w:tblPr>
        <w:tblStyle w:val="14"/>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183"/>
        <w:gridCol w:w="4252"/>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39" w:type="dxa"/>
            <w:vAlign w:val="center"/>
          </w:tcPr>
          <w:p>
            <w:r>
              <w:rPr>
                <w:rFonts w:hint="eastAsia"/>
              </w:rPr>
              <w:t>序号</w:t>
            </w:r>
          </w:p>
        </w:tc>
        <w:tc>
          <w:tcPr>
            <w:tcW w:w="1183" w:type="dxa"/>
            <w:vAlign w:val="center"/>
          </w:tcPr>
          <w:p>
            <w:r>
              <w:rPr>
                <w:rFonts w:hint="eastAsia"/>
              </w:rPr>
              <w:t>品名</w:t>
            </w:r>
          </w:p>
        </w:tc>
        <w:tc>
          <w:tcPr>
            <w:tcW w:w="4252" w:type="dxa"/>
          </w:tcPr>
          <w:p>
            <w:pPr>
              <w:pStyle w:val="20"/>
              <w:ind w:left="8" w:firstLine="882" w:firstLineChars="401"/>
            </w:pPr>
            <w:r>
              <w:rPr>
                <w:rFonts w:hint="eastAsia"/>
              </w:rPr>
              <w:t>技术参数</w:t>
            </w:r>
          </w:p>
        </w:tc>
        <w:tc>
          <w:tcPr>
            <w:tcW w:w="851" w:type="dxa"/>
            <w:vAlign w:val="center"/>
          </w:tcPr>
          <w:p>
            <w:r>
              <w:rPr>
                <w:rFonts w:hint="eastAsia"/>
              </w:rPr>
              <w:t>数量</w:t>
            </w:r>
          </w:p>
        </w:tc>
        <w:tc>
          <w:tcPr>
            <w:tcW w:w="850" w:type="dxa"/>
            <w:vAlign w:val="center"/>
          </w:tcPr>
          <w:p>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939" w:type="dxa"/>
            <w:vAlign w:val="center"/>
          </w:tcPr>
          <w:p>
            <w:pPr>
              <w:ind w:firstLine="218" w:firstLineChars="104"/>
              <w:rPr>
                <w:sz w:val="21"/>
                <w:szCs w:val="21"/>
              </w:rPr>
            </w:pPr>
            <w:r>
              <w:rPr>
                <w:rFonts w:hint="eastAsia"/>
                <w:sz w:val="21"/>
                <w:szCs w:val="21"/>
              </w:rPr>
              <w:t>1</w:t>
            </w:r>
          </w:p>
        </w:tc>
        <w:tc>
          <w:tcPr>
            <w:tcW w:w="1183" w:type="dxa"/>
            <w:vAlign w:val="center"/>
          </w:tcPr>
          <w:p>
            <w:pPr>
              <w:pStyle w:val="20"/>
              <w:ind w:left="6" w:leftChars="-7" w:hanging="21" w:hangingChars="10"/>
              <w:rPr>
                <w:sz w:val="21"/>
                <w:szCs w:val="21"/>
                <w:lang w:eastAsia="zh-CN"/>
              </w:rPr>
            </w:pPr>
            <w:r>
              <w:rPr>
                <w:rFonts w:hint="eastAsia"/>
                <w:sz w:val="21"/>
                <w:szCs w:val="21"/>
                <w:lang w:eastAsia="zh-CN"/>
              </w:rPr>
              <w:t>变频多联式空调室外机（对应9</w:t>
            </w:r>
            <w:r>
              <w:rPr>
                <w:sz w:val="21"/>
                <w:szCs w:val="21"/>
                <w:lang w:eastAsia="zh-CN"/>
              </w:rPr>
              <w:t>0kW</w:t>
            </w:r>
            <w:r>
              <w:rPr>
                <w:rFonts w:hint="eastAsia"/>
                <w:sz w:val="21"/>
                <w:szCs w:val="21"/>
                <w:lang w:eastAsia="zh-CN"/>
              </w:rPr>
              <w:t>）</w:t>
            </w:r>
          </w:p>
        </w:tc>
        <w:tc>
          <w:tcPr>
            <w:tcW w:w="4252" w:type="dxa"/>
            <w:vAlign w:val="center"/>
          </w:tcPr>
          <w:p>
            <w:pPr>
              <w:ind w:firstLine="8"/>
              <w:rPr>
                <w:sz w:val="21"/>
                <w:szCs w:val="21"/>
                <w:lang w:eastAsia="zh-CN" w:bidi="ar"/>
              </w:rPr>
            </w:pPr>
            <w:r>
              <w:rPr>
                <w:rFonts w:hint="eastAsia"/>
                <w:sz w:val="21"/>
                <w:szCs w:val="21"/>
                <w:lang w:eastAsia="zh-CN" w:bidi="ar"/>
              </w:rPr>
              <w:t>制冷量≥90KW；制热量≥100KW；额定制冷功率≤11.9KW；额定制热功率≤11.3KW；风量：≥27000 m</w:t>
            </w:r>
            <w:r>
              <w:rPr>
                <w:rFonts w:ascii="Calibri" w:hAnsi="Calibri" w:cs="Calibri"/>
                <w:sz w:val="21"/>
                <w:szCs w:val="21"/>
                <w:lang w:eastAsia="zh-CN" w:bidi="ar"/>
              </w:rPr>
              <w:t>³</w:t>
            </w:r>
            <w:r>
              <w:rPr>
                <w:rFonts w:hint="eastAsia"/>
                <w:sz w:val="21"/>
                <w:szCs w:val="21"/>
                <w:lang w:eastAsia="zh-CN" w:bidi="ar"/>
              </w:rPr>
              <w:t>/h；</w:t>
            </w:r>
          </w:p>
          <w:p>
            <w:pPr>
              <w:ind w:firstLine="8"/>
              <w:rPr>
                <w:rFonts w:eastAsia="仿宋_GB2312"/>
                <w:sz w:val="21"/>
                <w:szCs w:val="21"/>
                <w:lang w:eastAsia="zh-CN" w:bidi="ar"/>
              </w:rPr>
            </w:pPr>
            <w:r>
              <w:rPr>
                <w:rFonts w:hint="eastAsia"/>
                <w:sz w:val="21"/>
                <w:szCs w:val="21"/>
                <w:lang w:bidi="ar"/>
              </w:rPr>
              <w:t>★APF≥</w:t>
            </w:r>
            <w:r>
              <w:rPr>
                <w:rFonts w:hint="eastAsia"/>
                <w:sz w:val="21"/>
                <w:szCs w:val="21"/>
                <w:lang w:eastAsia="zh-CN" w:bidi="ar"/>
              </w:rPr>
              <w:t>4.55</w:t>
            </w:r>
          </w:p>
        </w:tc>
        <w:tc>
          <w:tcPr>
            <w:tcW w:w="851" w:type="dxa"/>
            <w:vAlign w:val="center"/>
          </w:tcPr>
          <w:p>
            <w:pPr>
              <w:pStyle w:val="13"/>
              <w:ind w:left="0" w:leftChars="0" w:firstLine="210" w:firstLineChars="100"/>
              <w:rPr>
                <w:rFonts w:eastAsia="仿宋_GB2312"/>
                <w:sz w:val="21"/>
                <w:szCs w:val="21"/>
                <w:lang w:eastAsia="zh-CN"/>
              </w:rPr>
            </w:pPr>
            <w:r>
              <w:rPr>
                <w:rFonts w:hint="eastAsia"/>
                <w:sz w:val="21"/>
                <w:szCs w:val="21"/>
                <w:lang w:eastAsia="zh-CN"/>
              </w:rPr>
              <w:t>6</w:t>
            </w:r>
          </w:p>
        </w:tc>
        <w:tc>
          <w:tcPr>
            <w:tcW w:w="850" w:type="dxa"/>
            <w:vAlign w:val="center"/>
          </w:tcPr>
          <w:p>
            <w:pPr>
              <w:ind w:firstLine="218" w:firstLineChars="104"/>
              <w:rPr>
                <w:sz w:val="21"/>
                <w:szCs w:val="21"/>
              </w:rPr>
            </w:pPr>
            <w:r>
              <w:rPr>
                <w:rFonts w:hint="eastAsia"/>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39" w:type="dxa"/>
            <w:vAlign w:val="center"/>
          </w:tcPr>
          <w:p>
            <w:pPr>
              <w:ind w:firstLine="8"/>
              <w:rPr>
                <w:sz w:val="21"/>
                <w:szCs w:val="21"/>
              </w:rPr>
            </w:pPr>
            <w:r>
              <w:rPr>
                <w:sz w:val="21"/>
                <w:szCs w:val="21"/>
              </w:rPr>
              <w:t xml:space="preserve">  2</w:t>
            </w:r>
          </w:p>
        </w:tc>
        <w:tc>
          <w:tcPr>
            <w:tcW w:w="1183" w:type="dxa"/>
            <w:vAlign w:val="center"/>
          </w:tcPr>
          <w:p>
            <w:pPr>
              <w:pStyle w:val="20"/>
              <w:ind w:left="6" w:leftChars="-7" w:hanging="21" w:hangingChars="10"/>
              <w:rPr>
                <w:sz w:val="21"/>
                <w:szCs w:val="21"/>
                <w:lang w:eastAsia="zh-CN"/>
              </w:rPr>
            </w:pPr>
            <w:r>
              <w:rPr>
                <w:rFonts w:hint="eastAsia"/>
                <w:sz w:val="21"/>
                <w:szCs w:val="21"/>
                <w:lang w:eastAsia="zh-CN"/>
              </w:rPr>
              <w:t>变频多联式空调室外机(</w:t>
            </w:r>
            <w:r>
              <w:rPr>
                <w:sz w:val="21"/>
                <w:szCs w:val="21"/>
                <w:lang w:eastAsia="zh-CN"/>
              </w:rPr>
              <w:t>对应</w:t>
            </w:r>
            <w:r>
              <w:rPr>
                <w:rFonts w:hint="eastAsia"/>
                <w:sz w:val="21"/>
                <w:szCs w:val="21"/>
                <w:lang w:eastAsia="zh-CN"/>
              </w:rPr>
              <w:t>6</w:t>
            </w:r>
            <w:r>
              <w:rPr>
                <w:sz w:val="21"/>
                <w:szCs w:val="21"/>
                <w:lang w:eastAsia="zh-CN"/>
              </w:rPr>
              <w:t>0kW)</w:t>
            </w:r>
          </w:p>
        </w:tc>
        <w:tc>
          <w:tcPr>
            <w:tcW w:w="4252" w:type="dxa"/>
            <w:vAlign w:val="center"/>
          </w:tcPr>
          <w:p>
            <w:pPr>
              <w:ind w:firstLine="8"/>
              <w:rPr>
                <w:sz w:val="21"/>
                <w:szCs w:val="21"/>
                <w:lang w:eastAsia="zh-CN" w:bidi="ar"/>
              </w:rPr>
            </w:pPr>
            <w:r>
              <w:rPr>
                <w:rFonts w:hint="eastAsia"/>
                <w:sz w:val="21"/>
                <w:szCs w:val="21"/>
                <w:lang w:eastAsia="zh-CN" w:bidi="ar"/>
              </w:rPr>
              <w:t>制冷量≥61.5KW；制热量≥69KW；额定制冷功率≤16.6KW；额定制热功率≤15.5KW；风量：≥16500 m</w:t>
            </w:r>
            <w:r>
              <w:rPr>
                <w:rFonts w:ascii="Calibri" w:hAnsi="Calibri" w:cs="Calibri"/>
                <w:sz w:val="21"/>
                <w:szCs w:val="21"/>
                <w:lang w:eastAsia="zh-CN" w:bidi="ar"/>
              </w:rPr>
              <w:t>³</w:t>
            </w:r>
            <w:r>
              <w:rPr>
                <w:rFonts w:hint="eastAsia"/>
                <w:sz w:val="21"/>
                <w:szCs w:val="21"/>
                <w:lang w:eastAsia="zh-CN" w:bidi="ar"/>
              </w:rPr>
              <w:t>/h；</w:t>
            </w:r>
          </w:p>
          <w:p>
            <w:pPr>
              <w:ind w:firstLine="8"/>
              <w:rPr>
                <w:rFonts w:eastAsia="仿宋_GB2312"/>
                <w:sz w:val="21"/>
                <w:szCs w:val="21"/>
                <w:lang w:eastAsia="zh-CN" w:bidi="ar"/>
              </w:rPr>
            </w:pPr>
            <w:r>
              <w:rPr>
                <w:rFonts w:hint="eastAsia"/>
                <w:sz w:val="21"/>
                <w:szCs w:val="21"/>
                <w:lang w:bidi="ar"/>
              </w:rPr>
              <w:t>★APF≥4.</w:t>
            </w:r>
            <w:r>
              <w:rPr>
                <w:rFonts w:hint="eastAsia"/>
                <w:sz w:val="21"/>
                <w:szCs w:val="21"/>
                <w:lang w:eastAsia="zh-CN" w:bidi="ar"/>
              </w:rPr>
              <w:t>7</w:t>
            </w:r>
          </w:p>
        </w:tc>
        <w:tc>
          <w:tcPr>
            <w:tcW w:w="851" w:type="dxa"/>
            <w:vAlign w:val="center"/>
          </w:tcPr>
          <w:p>
            <w:pPr>
              <w:ind w:firstLine="218" w:firstLineChars="104"/>
              <w:rPr>
                <w:sz w:val="21"/>
                <w:szCs w:val="21"/>
                <w:lang w:bidi="ar"/>
              </w:rPr>
            </w:pPr>
            <w:r>
              <w:rPr>
                <w:sz w:val="21"/>
                <w:szCs w:val="21"/>
                <w:lang w:bidi="ar"/>
              </w:rPr>
              <w:t>3</w:t>
            </w:r>
          </w:p>
        </w:tc>
        <w:tc>
          <w:tcPr>
            <w:tcW w:w="850" w:type="dxa"/>
            <w:vAlign w:val="center"/>
          </w:tcPr>
          <w:p>
            <w:pPr>
              <w:ind w:firstLine="218" w:firstLineChars="104"/>
              <w:rPr>
                <w:sz w:val="21"/>
                <w:szCs w:val="21"/>
                <w:lang w:bidi="ar"/>
              </w:rPr>
            </w:pPr>
            <w:r>
              <w:rPr>
                <w:rFonts w:hint="eastAsia"/>
                <w:sz w:val="21"/>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39" w:type="dxa"/>
            <w:vAlign w:val="center"/>
          </w:tcPr>
          <w:p>
            <w:pPr>
              <w:ind w:firstLine="8"/>
              <w:rPr>
                <w:sz w:val="21"/>
                <w:szCs w:val="21"/>
              </w:rPr>
            </w:pPr>
            <w:r>
              <w:rPr>
                <w:sz w:val="21"/>
                <w:szCs w:val="21"/>
              </w:rPr>
              <w:t xml:space="preserve">  3</w:t>
            </w:r>
          </w:p>
        </w:tc>
        <w:tc>
          <w:tcPr>
            <w:tcW w:w="1183" w:type="dxa"/>
            <w:vAlign w:val="center"/>
          </w:tcPr>
          <w:p>
            <w:pPr>
              <w:pStyle w:val="20"/>
              <w:ind w:left="6" w:leftChars="-7" w:hanging="21" w:hangingChars="10"/>
              <w:rPr>
                <w:sz w:val="21"/>
                <w:szCs w:val="21"/>
              </w:rPr>
            </w:pPr>
            <w:r>
              <w:rPr>
                <w:rFonts w:hint="eastAsia"/>
                <w:sz w:val="21"/>
                <w:szCs w:val="21"/>
              </w:rPr>
              <w:t>多联风管式室内机</w:t>
            </w:r>
          </w:p>
        </w:tc>
        <w:tc>
          <w:tcPr>
            <w:tcW w:w="4252" w:type="dxa"/>
            <w:vAlign w:val="center"/>
          </w:tcPr>
          <w:p>
            <w:pPr>
              <w:ind w:firstLine="8"/>
              <w:rPr>
                <w:sz w:val="21"/>
                <w:szCs w:val="21"/>
                <w:lang w:eastAsia="zh-CN" w:bidi="ar"/>
              </w:rPr>
            </w:pPr>
            <w:r>
              <w:rPr>
                <w:sz w:val="21"/>
                <w:szCs w:val="21"/>
                <w:lang w:eastAsia="zh-CN" w:bidi="ar"/>
              </w:rPr>
              <w:t>制冷量≥2.2KW；制热量≥2.5KW；额定功率</w:t>
            </w:r>
            <w:r>
              <w:rPr>
                <w:rFonts w:cs="仿宋_GB2312"/>
                <w:color w:val="000000"/>
                <w:sz w:val="21"/>
                <w:szCs w:val="21"/>
                <w:lang w:eastAsia="zh-CN" w:bidi="ar"/>
              </w:rPr>
              <w:t>≤</w:t>
            </w:r>
            <w:r>
              <w:rPr>
                <w:sz w:val="21"/>
                <w:szCs w:val="21"/>
                <w:lang w:eastAsia="zh-CN" w:bidi="ar"/>
              </w:rPr>
              <w:t>0.10KW；噪声</w:t>
            </w:r>
            <w:r>
              <w:rPr>
                <w:rFonts w:cs="仿宋_GB2312"/>
                <w:color w:val="000000"/>
                <w:sz w:val="21"/>
                <w:szCs w:val="21"/>
                <w:lang w:eastAsia="zh-CN" w:bidi="ar"/>
              </w:rPr>
              <w:t>≤</w:t>
            </w:r>
            <w:r>
              <w:rPr>
                <w:sz w:val="21"/>
                <w:szCs w:val="21"/>
                <w:lang w:eastAsia="zh-CN" w:bidi="ar"/>
              </w:rPr>
              <w:t>30dB(A)；最大静压</w:t>
            </w:r>
            <w:r>
              <w:rPr>
                <w:rFonts w:cs="仿宋_GB2312"/>
                <w:color w:val="000000"/>
                <w:sz w:val="21"/>
                <w:szCs w:val="21"/>
                <w:lang w:eastAsia="zh-CN" w:bidi="ar"/>
              </w:rPr>
              <w:t>≥</w:t>
            </w:r>
            <w:r>
              <w:rPr>
                <w:rFonts w:hint="eastAsia" w:cs="仿宋_GB2312"/>
                <w:color w:val="000000"/>
                <w:sz w:val="21"/>
                <w:szCs w:val="21"/>
                <w:lang w:eastAsia="zh-CN" w:bidi="ar"/>
              </w:rPr>
              <w:t>30</w:t>
            </w:r>
            <w:r>
              <w:rPr>
                <w:rFonts w:cs="仿宋_GB2312"/>
                <w:color w:val="000000"/>
                <w:sz w:val="21"/>
                <w:szCs w:val="21"/>
                <w:lang w:eastAsia="zh-CN" w:bidi="ar"/>
              </w:rPr>
              <w:t>Pa；高档风量≥</w:t>
            </w:r>
            <w:r>
              <w:rPr>
                <w:rFonts w:hint="eastAsia" w:cs="仿宋_GB2312"/>
                <w:color w:val="000000"/>
                <w:sz w:val="21"/>
                <w:szCs w:val="21"/>
                <w:lang w:eastAsia="zh-CN" w:bidi="ar"/>
              </w:rPr>
              <w:t>4</w:t>
            </w:r>
            <w:r>
              <w:rPr>
                <w:rFonts w:cs="仿宋_GB2312"/>
                <w:color w:val="000000"/>
                <w:sz w:val="21"/>
                <w:szCs w:val="21"/>
                <w:lang w:eastAsia="zh-CN" w:bidi="ar"/>
              </w:rPr>
              <w:t>50m</w:t>
            </w:r>
            <w:r>
              <w:rPr>
                <w:rFonts w:ascii="Calibri" w:hAnsi="Calibri" w:cs="Calibri"/>
                <w:sz w:val="21"/>
                <w:szCs w:val="21"/>
                <w:lang w:eastAsia="zh-CN" w:bidi="ar"/>
              </w:rPr>
              <w:t>³</w:t>
            </w:r>
            <w:r>
              <w:rPr>
                <w:rFonts w:hint="eastAsia"/>
                <w:sz w:val="21"/>
                <w:szCs w:val="21"/>
                <w:lang w:eastAsia="zh-CN" w:bidi="ar"/>
              </w:rPr>
              <w:t>/h</w:t>
            </w:r>
          </w:p>
          <w:p>
            <w:pPr>
              <w:ind w:firstLine="8"/>
              <w:rPr>
                <w:sz w:val="21"/>
                <w:szCs w:val="21"/>
              </w:rPr>
            </w:pPr>
            <w:r>
              <w:rPr>
                <w:rStyle w:val="23"/>
                <w:lang w:bidi="ar"/>
              </w:rPr>
              <w:t>★标配冷凝水泵</w:t>
            </w:r>
          </w:p>
        </w:tc>
        <w:tc>
          <w:tcPr>
            <w:tcW w:w="851" w:type="dxa"/>
            <w:vAlign w:val="center"/>
          </w:tcPr>
          <w:p>
            <w:pPr>
              <w:ind w:firstLine="218" w:firstLineChars="104"/>
              <w:rPr>
                <w:rFonts w:eastAsia="仿宋_GB2312"/>
                <w:color w:val="FF0000"/>
                <w:sz w:val="21"/>
                <w:szCs w:val="21"/>
                <w:lang w:eastAsia="zh-CN"/>
              </w:rPr>
            </w:pPr>
            <w:r>
              <w:rPr>
                <w:rFonts w:hint="eastAsia"/>
                <w:color w:val="FF0000"/>
                <w:sz w:val="21"/>
                <w:szCs w:val="21"/>
                <w:lang w:eastAsia="zh-CN" w:bidi="ar"/>
              </w:rPr>
              <w:t>24</w:t>
            </w:r>
          </w:p>
        </w:tc>
        <w:tc>
          <w:tcPr>
            <w:tcW w:w="850" w:type="dxa"/>
            <w:vAlign w:val="center"/>
          </w:tcPr>
          <w:p>
            <w:pPr>
              <w:ind w:firstLine="218" w:firstLineChars="104"/>
              <w:rPr>
                <w:color w:val="FF0000"/>
                <w:sz w:val="21"/>
                <w:szCs w:val="21"/>
              </w:rPr>
            </w:pPr>
            <w:r>
              <w:rPr>
                <w:rFonts w:hint="eastAsia"/>
                <w:color w:val="FF0000"/>
                <w:sz w:val="21"/>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39" w:type="dxa"/>
            <w:vAlign w:val="center"/>
          </w:tcPr>
          <w:p>
            <w:pPr>
              <w:ind w:firstLine="8"/>
              <w:rPr>
                <w:sz w:val="21"/>
                <w:szCs w:val="21"/>
              </w:rPr>
            </w:pPr>
            <w:r>
              <w:rPr>
                <w:rFonts w:hint="eastAsia"/>
                <w:sz w:val="21"/>
                <w:szCs w:val="21"/>
              </w:rPr>
              <w:t xml:space="preserve"> </w:t>
            </w:r>
            <w:r>
              <w:rPr>
                <w:sz w:val="21"/>
                <w:szCs w:val="21"/>
              </w:rPr>
              <w:t xml:space="preserve"> 4</w:t>
            </w:r>
          </w:p>
        </w:tc>
        <w:tc>
          <w:tcPr>
            <w:tcW w:w="1183" w:type="dxa"/>
            <w:vAlign w:val="center"/>
          </w:tcPr>
          <w:p>
            <w:pPr>
              <w:pStyle w:val="20"/>
              <w:ind w:left="6" w:leftChars="-7" w:hanging="21" w:hangingChars="10"/>
              <w:rPr>
                <w:sz w:val="21"/>
                <w:szCs w:val="21"/>
              </w:rPr>
            </w:pPr>
            <w:r>
              <w:rPr>
                <w:rFonts w:hint="eastAsia"/>
                <w:sz w:val="21"/>
                <w:szCs w:val="21"/>
              </w:rPr>
              <w:t>多联风管式室内机</w:t>
            </w:r>
          </w:p>
        </w:tc>
        <w:tc>
          <w:tcPr>
            <w:tcW w:w="4252" w:type="dxa"/>
            <w:vAlign w:val="center"/>
          </w:tcPr>
          <w:p>
            <w:pPr>
              <w:ind w:firstLine="8"/>
              <w:rPr>
                <w:sz w:val="21"/>
                <w:szCs w:val="21"/>
                <w:lang w:eastAsia="zh-CN" w:bidi="ar"/>
              </w:rPr>
            </w:pPr>
            <w:r>
              <w:rPr>
                <w:rFonts w:cs="仿宋_GB2312"/>
                <w:color w:val="000000"/>
                <w:sz w:val="21"/>
                <w:szCs w:val="21"/>
                <w:lang w:eastAsia="zh-CN" w:bidi="ar"/>
              </w:rPr>
              <w:t>制冷量≥2.8KW；制热量≥3.2KW；额定功率≤0.10KW；噪声≤30dB(A)；最大静压≥</w:t>
            </w:r>
            <w:r>
              <w:rPr>
                <w:rFonts w:hint="eastAsia" w:cs="仿宋_GB2312"/>
                <w:color w:val="000000"/>
                <w:sz w:val="21"/>
                <w:szCs w:val="21"/>
                <w:lang w:eastAsia="zh-CN" w:bidi="ar"/>
              </w:rPr>
              <w:t>30</w:t>
            </w:r>
            <w:r>
              <w:rPr>
                <w:rFonts w:cs="仿宋_GB2312"/>
                <w:color w:val="000000"/>
                <w:sz w:val="21"/>
                <w:szCs w:val="21"/>
                <w:lang w:eastAsia="zh-CN" w:bidi="ar"/>
              </w:rPr>
              <w:t>Pa；高档风量≥</w:t>
            </w:r>
            <w:r>
              <w:rPr>
                <w:rFonts w:hint="eastAsia" w:cs="仿宋_GB2312"/>
                <w:color w:val="000000"/>
                <w:sz w:val="21"/>
                <w:szCs w:val="21"/>
                <w:lang w:eastAsia="zh-CN" w:bidi="ar"/>
              </w:rPr>
              <w:t>4</w:t>
            </w:r>
            <w:r>
              <w:rPr>
                <w:rFonts w:cs="仿宋_GB2312"/>
                <w:color w:val="000000"/>
                <w:sz w:val="21"/>
                <w:szCs w:val="21"/>
                <w:lang w:eastAsia="zh-CN" w:bidi="ar"/>
              </w:rPr>
              <w:t>50m</w:t>
            </w:r>
            <w:r>
              <w:rPr>
                <w:rFonts w:ascii="Calibri" w:hAnsi="Calibri" w:cs="Calibri"/>
                <w:sz w:val="21"/>
                <w:szCs w:val="21"/>
                <w:lang w:eastAsia="zh-CN" w:bidi="ar"/>
              </w:rPr>
              <w:t>³</w:t>
            </w:r>
            <w:r>
              <w:rPr>
                <w:rFonts w:hint="eastAsia"/>
                <w:sz w:val="21"/>
                <w:szCs w:val="21"/>
                <w:lang w:eastAsia="zh-CN" w:bidi="ar"/>
              </w:rPr>
              <w:t>/h</w:t>
            </w:r>
          </w:p>
          <w:p>
            <w:pPr>
              <w:ind w:firstLine="8"/>
              <w:rPr>
                <w:sz w:val="21"/>
                <w:szCs w:val="21"/>
                <w:lang w:bidi="ar"/>
              </w:rPr>
            </w:pPr>
            <w:r>
              <w:rPr>
                <w:rStyle w:val="23"/>
                <w:lang w:bidi="ar"/>
              </w:rPr>
              <w:t>★标配冷凝水泵</w:t>
            </w:r>
          </w:p>
        </w:tc>
        <w:tc>
          <w:tcPr>
            <w:tcW w:w="851" w:type="dxa"/>
            <w:vAlign w:val="center"/>
          </w:tcPr>
          <w:p>
            <w:pPr>
              <w:ind w:firstLine="218" w:firstLineChars="104"/>
              <w:rPr>
                <w:rFonts w:eastAsia="仿宋_GB2312"/>
                <w:color w:val="FF0000"/>
                <w:sz w:val="21"/>
                <w:szCs w:val="21"/>
                <w:lang w:eastAsia="zh-CN" w:bidi="ar"/>
              </w:rPr>
            </w:pPr>
            <w:r>
              <w:rPr>
                <w:rFonts w:hint="eastAsia"/>
                <w:color w:val="FF0000"/>
                <w:sz w:val="21"/>
                <w:szCs w:val="21"/>
                <w:lang w:eastAsia="zh-CN" w:bidi="ar"/>
              </w:rPr>
              <w:t>24</w:t>
            </w:r>
          </w:p>
        </w:tc>
        <w:tc>
          <w:tcPr>
            <w:tcW w:w="850" w:type="dxa"/>
            <w:vAlign w:val="center"/>
          </w:tcPr>
          <w:p>
            <w:pPr>
              <w:ind w:firstLine="218" w:firstLineChars="104"/>
              <w:rPr>
                <w:color w:val="FF0000"/>
                <w:sz w:val="21"/>
                <w:szCs w:val="21"/>
                <w:lang w:bidi="ar"/>
              </w:rPr>
            </w:pPr>
            <w:r>
              <w:rPr>
                <w:color w:val="FF0000"/>
                <w:sz w:val="21"/>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39" w:type="dxa"/>
            <w:vAlign w:val="center"/>
          </w:tcPr>
          <w:p>
            <w:pPr>
              <w:ind w:firstLine="8"/>
              <w:rPr>
                <w:sz w:val="21"/>
                <w:szCs w:val="21"/>
              </w:rPr>
            </w:pPr>
            <w:r>
              <w:rPr>
                <w:rFonts w:hint="eastAsia"/>
                <w:sz w:val="21"/>
                <w:szCs w:val="21"/>
              </w:rPr>
              <w:t xml:space="preserve"> </w:t>
            </w:r>
            <w:r>
              <w:rPr>
                <w:sz w:val="21"/>
                <w:szCs w:val="21"/>
              </w:rPr>
              <w:t xml:space="preserve"> 5</w:t>
            </w:r>
          </w:p>
        </w:tc>
        <w:tc>
          <w:tcPr>
            <w:tcW w:w="1183" w:type="dxa"/>
            <w:vAlign w:val="center"/>
          </w:tcPr>
          <w:p>
            <w:pPr>
              <w:pStyle w:val="20"/>
              <w:ind w:left="6" w:leftChars="-7" w:hanging="21" w:hangingChars="10"/>
              <w:rPr>
                <w:sz w:val="21"/>
                <w:szCs w:val="21"/>
              </w:rPr>
            </w:pPr>
            <w:r>
              <w:rPr>
                <w:rFonts w:hint="eastAsia"/>
                <w:sz w:val="21"/>
                <w:szCs w:val="21"/>
              </w:rPr>
              <w:t>多联风管式室内机</w:t>
            </w:r>
          </w:p>
        </w:tc>
        <w:tc>
          <w:tcPr>
            <w:tcW w:w="4252" w:type="dxa"/>
            <w:vAlign w:val="center"/>
          </w:tcPr>
          <w:p>
            <w:pPr>
              <w:ind w:firstLine="8"/>
              <w:rPr>
                <w:sz w:val="21"/>
                <w:szCs w:val="21"/>
                <w:lang w:eastAsia="zh-CN" w:bidi="ar"/>
              </w:rPr>
            </w:pPr>
            <w:r>
              <w:rPr>
                <w:rFonts w:cs="仿宋_GB2312"/>
                <w:color w:val="000000"/>
                <w:sz w:val="21"/>
                <w:szCs w:val="21"/>
                <w:lang w:eastAsia="zh-CN" w:bidi="ar"/>
              </w:rPr>
              <w:t>制冷量≥3.6KW；制热量≥4KW；额定功率≤0.10KW；噪声≤33dB(A)；最大静压≥</w:t>
            </w:r>
            <w:r>
              <w:rPr>
                <w:rFonts w:hint="eastAsia" w:cs="仿宋_GB2312"/>
                <w:color w:val="000000"/>
                <w:sz w:val="21"/>
                <w:szCs w:val="21"/>
                <w:lang w:eastAsia="zh-CN" w:bidi="ar"/>
              </w:rPr>
              <w:t>3</w:t>
            </w:r>
            <w:r>
              <w:rPr>
                <w:rFonts w:cs="仿宋_GB2312"/>
                <w:color w:val="000000"/>
                <w:sz w:val="21"/>
                <w:szCs w:val="21"/>
                <w:lang w:eastAsia="zh-CN" w:bidi="ar"/>
              </w:rPr>
              <w:t>0Pa；高档风量≥</w:t>
            </w:r>
            <w:r>
              <w:rPr>
                <w:rFonts w:hint="eastAsia" w:cs="仿宋_GB2312"/>
                <w:color w:val="000000"/>
                <w:sz w:val="21"/>
                <w:szCs w:val="21"/>
                <w:lang w:eastAsia="zh-CN" w:bidi="ar"/>
              </w:rPr>
              <w:t>5</w:t>
            </w:r>
            <w:r>
              <w:rPr>
                <w:rFonts w:cs="仿宋_GB2312"/>
                <w:color w:val="000000"/>
                <w:sz w:val="21"/>
                <w:szCs w:val="21"/>
                <w:lang w:eastAsia="zh-CN" w:bidi="ar"/>
              </w:rPr>
              <w:t>50m</w:t>
            </w:r>
            <w:r>
              <w:rPr>
                <w:rFonts w:ascii="Calibri" w:hAnsi="Calibri" w:cs="Calibri"/>
                <w:sz w:val="21"/>
                <w:szCs w:val="21"/>
                <w:lang w:eastAsia="zh-CN" w:bidi="ar"/>
              </w:rPr>
              <w:t>³</w:t>
            </w:r>
            <w:r>
              <w:rPr>
                <w:rFonts w:hint="eastAsia"/>
                <w:sz w:val="21"/>
                <w:szCs w:val="21"/>
                <w:lang w:eastAsia="zh-CN" w:bidi="ar"/>
              </w:rPr>
              <w:t>/h</w:t>
            </w:r>
          </w:p>
          <w:p>
            <w:pPr>
              <w:ind w:firstLine="8"/>
              <w:rPr>
                <w:sz w:val="21"/>
                <w:szCs w:val="21"/>
                <w:lang w:bidi="ar"/>
              </w:rPr>
            </w:pPr>
            <w:r>
              <w:rPr>
                <w:rStyle w:val="23"/>
                <w:lang w:bidi="ar"/>
              </w:rPr>
              <w:t>★标配冷凝水泵</w:t>
            </w:r>
          </w:p>
        </w:tc>
        <w:tc>
          <w:tcPr>
            <w:tcW w:w="851" w:type="dxa"/>
            <w:vAlign w:val="center"/>
          </w:tcPr>
          <w:p>
            <w:pPr>
              <w:ind w:firstLine="218" w:firstLineChars="104"/>
              <w:rPr>
                <w:sz w:val="21"/>
                <w:szCs w:val="21"/>
                <w:lang w:bidi="ar"/>
              </w:rPr>
            </w:pPr>
            <w:r>
              <w:rPr>
                <w:sz w:val="21"/>
                <w:szCs w:val="21"/>
                <w:lang w:bidi="ar"/>
              </w:rPr>
              <w:t>24</w:t>
            </w:r>
          </w:p>
        </w:tc>
        <w:tc>
          <w:tcPr>
            <w:tcW w:w="850" w:type="dxa"/>
            <w:vAlign w:val="center"/>
          </w:tcPr>
          <w:p>
            <w:pPr>
              <w:ind w:firstLine="218" w:firstLineChars="104"/>
              <w:rPr>
                <w:sz w:val="21"/>
                <w:szCs w:val="21"/>
                <w:lang w:bidi="ar"/>
              </w:rPr>
            </w:pPr>
            <w:r>
              <w:rPr>
                <w:rFonts w:hint="eastAsia"/>
                <w:sz w:val="21"/>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39" w:type="dxa"/>
            <w:vAlign w:val="center"/>
          </w:tcPr>
          <w:p>
            <w:pPr>
              <w:ind w:firstLine="220" w:firstLineChars="105"/>
              <w:rPr>
                <w:sz w:val="21"/>
                <w:szCs w:val="21"/>
              </w:rPr>
            </w:pPr>
            <w:r>
              <w:rPr>
                <w:sz w:val="21"/>
                <w:szCs w:val="21"/>
              </w:rPr>
              <w:t>6</w:t>
            </w:r>
          </w:p>
        </w:tc>
        <w:tc>
          <w:tcPr>
            <w:tcW w:w="1183" w:type="dxa"/>
            <w:vAlign w:val="center"/>
          </w:tcPr>
          <w:p>
            <w:pPr>
              <w:pStyle w:val="20"/>
              <w:ind w:left="6" w:leftChars="-7" w:hanging="21" w:hangingChars="10"/>
              <w:rPr>
                <w:sz w:val="21"/>
                <w:szCs w:val="21"/>
              </w:rPr>
            </w:pPr>
            <w:r>
              <w:rPr>
                <w:rFonts w:hint="eastAsia"/>
                <w:sz w:val="21"/>
                <w:szCs w:val="21"/>
              </w:rPr>
              <w:t>多联风管式室内机</w:t>
            </w:r>
          </w:p>
        </w:tc>
        <w:tc>
          <w:tcPr>
            <w:tcW w:w="4252" w:type="dxa"/>
            <w:vAlign w:val="center"/>
          </w:tcPr>
          <w:p>
            <w:pPr>
              <w:ind w:firstLine="8"/>
              <w:rPr>
                <w:sz w:val="21"/>
                <w:szCs w:val="21"/>
                <w:lang w:eastAsia="zh-CN" w:bidi="ar"/>
              </w:rPr>
            </w:pPr>
            <w:r>
              <w:rPr>
                <w:rFonts w:hint="eastAsia"/>
                <w:sz w:val="21"/>
                <w:szCs w:val="21"/>
                <w:lang w:eastAsia="zh-CN" w:bidi="ar"/>
              </w:rPr>
              <w:t>制冷量≥</w:t>
            </w:r>
            <w:r>
              <w:rPr>
                <w:sz w:val="21"/>
                <w:szCs w:val="21"/>
                <w:lang w:eastAsia="zh-CN" w:bidi="ar"/>
              </w:rPr>
              <w:t>7</w:t>
            </w:r>
            <w:r>
              <w:rPr>
                <w:rFonts w:hint="eastAsia"/>
                <w:sz w:val="21"/>
                <w:szCs w:val="21"/>
                <w:lang w:eastAsia="zh-CN" w:bidi="ar"/>
              </w:rPr>
              <w:t>.</w:t>
            </w:r>
            <w:r>
              <w:rPr>
                <w:sz w:val="21"/>
                <w:szCs w:val="21"/>
                <w:lang w:eastAsia="zh-CN" w:bidi="ar"/>
              </w:rPr>
              <w:t>1</w:t>
            </w:r>
            <w:r>
              <w:rPr>
                <w:rFonts w:hint="eastAsia"/>
                <w:sz w:val="21"/>
                <w:szCs w:val="21"/>
                <w:lang w:eastAsia="zh-CN" w:bidi="ar"/>
              </w:rPr>
              <w:t>KW；制热量≥</w:t>
            </w:r>
            <w:r>
              <w:rPr>
                <w:sz w:val="21"/>
                <w:szCs w:val="21"/>
                <w:lang w:eastAsia="zh-CN" w:bidi="ar"/>
              </w:rPr>
              <w:t>8</w:t>
            </w:r>
            <w:r>
              <w:rPr>
                <w:rFonts w:hint="eastAsia"/>
                <w:sz w:val="21"/>
                <w:szCs w:val="21"/>
                <w:lang w:eastAsia="zh-CN" w:bidi="ar"/>
              </w:rPr>
              <w:t>.0KW；额定功率≤0.</w:t>
            </w:r>
            <w:r>
              <w:rPr>
                <w:sz w:val="21"/>
                <w:szCs w:val="21"/>
                <w:lang w:eastAsia="zh-CN" w:bidi="ar"/>
              </w:rPr>
              <w:t>1</w:t>
            </w:r>
            <w:r>
              <w:rPr>
                <w:rFonts w:hint="eastAsia"/>
                <w:sz w:val="21"/>
                <w:szCs w:val="21"/>
                <w:lang w:eastAsia="zh-CN" w:bidi="ar"/>
              </w:rPr>
              <w:t>0KW；最大噪声≤</w:t>
            </w:r>
            <w:r>
              <w:rPr>
                <w:sz w:val="21"/>
                <w:szCs w:val="21"/>
                <w:lang w:eastAsia="zh-CN" w:bidi="ar"/>
              </w:rPr>
              <w:t>36</w:t>
            </w:r>
            <w:r>
              <w:rPr>
                <w:rFonts w:hint="eastAsia"/>
                <w:sz w:val="21"/>
                <w:szCs w:val="21"/>
                <w:lang w:eastAsia="zh-CN" w:bidi="ar"/>
              </w:rPr>
              <w:t>dB(A)；最大静压≥30Pa；高档风量≥1</w:t>
            </w:r>
            <w:r>
              <w:rPr>
                <w:sz w:val="21"/>
                <w:szCs w:val="21"/>
                <w:lang w:eastAsia="zh-CN" w:bidi="ar"/>
              </w:rPr>
              <w:t>020</w:t>
            </w:r>
            <w:r>
              <w:rPr>
                <w:rFonts w:hint="eastAsia"/>
                <w:sz w:val="21"/>
                <w:szCs w:val="21"/>
                <w:lang w:eastAsia="zh-CN" w:bidi="ar"/>
              </w:rPr>
              <w:t xml:space="preserve"> m</w:t>
            </w:r>
            <w:r>
              <w:rPr>
                <w:rFonts w:ascii="Calibri" w:hAnsi="Calibri" w:cs="Calibri"/>
                <w:sz w:val="21"/>
                <w:szCs w:val="21"/>
                <w:lang w:eastAsia="zh-CN" w:bidi="ar"/>
              </w:rPr>
              <w:t>³</w:t>
            </w:r>
            <w:r>
              <w:rPr>
                <w:rFonts w:hint="eastAsia"/>
                <w:sz w:val="21"/>
                <w:szCs w:val="21"/>
                <w:lang w:eastAsia="zh-CN" w:bidi="ar"/>
              </w:rPr>
              <w:t>/h；</w:t>
            </w:r>
          </w:p>
          <w:p>
            <w:pPr>
              <w:ind w:firstLine="8"/>
              <w:rPr>
                <w:sz w:val="21"/>
                <w:szCs w:val="21"/>
              </w:rPr>
            </w:pPr>
            <w:r>
              <w:rPr>
                <w:rFonts w:hint="eastAsia"/>
                <w:sz w:val="21"/>
                <w:szCs w:val="21"/>
              </w:rPr>
              <w:t>★</w:t>
            </w:r>
            <w:r>
              <w:rPr>
                <w:rFonts w:hint="eastAsia"/>
                <w:sz w:val="21"/>
                <w:szCs w:val="21"/>
                <w:lang w:bidi="ar"/>
              </w:rPr>
              <w:t>标配冷凝水泵</w:t>
            </w:r>
          </w:p>
        </w:tc>
        <w:tc>
          <w:tcPr>
            <w:tcW w:w="851" w:type="dxa"/>
            <w:vAlign w:val="center"/>
          </w:tcPr>
          <w:p>
            <w:pPr>
              <w:ind w:firstLine="218" w:firstLineChars="104"/>
              <w:rPr>
                <w:sz w:val="21"/>
                <w:szCs w:val="21"/>
              </w:rPr>
            </w:pPr>
            <w:r>
              <w:rPr>
                <w:sz w:val="21"/>
                <w:szCs w:val="21"/>
                <w:lang w:bidi="ar"/>
              </w:rPr>
              <w:t>96</w:t>
            </w:r>
          </w:p>
        </w:tc>
        <w:tc>
          <w:tcPr>
            <w:tcW w:w="850" w:type="dxa"/>
            <w:vAlign w:val="center"/>
          </w:tcPr>
          <w:p>
            <w:pPr>
              <w:ind w:firstLine="218" w:firstLineChars="104"/>
              <w:rPr>
                <w:sz w:val="21"/>
                <w:szCs w:val="21"/>
              </w:rPr>
            </w:pPr>
            <w:r>
              <w:rPr>
                <w:rFonts w:hint="eastAsia"/>
                <w:sz w:val="21"/>
                <w:szCs w:val="21"/>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39" w:type="dxa"/>
            <w:vAlign w:val="center"/>
          </w:tcPr>
          <w:p>
            <w:pPr>
              <w:ind w:firstLine="218" w:firstLineChars="104"/>
              <w:rPr>
                <w:sz w:val="21"/>
                <w:szCs w:val="21"/>
              </w:rPr>
            </w:pPr>
            <w:r>
              <w:rPr>
                <w:sz w:val="21"/>
                <w:szCs w:val="21"/>
              </w:rPr>
              <w:t>7</w:t>
            </w:r>
          </w:p>
        </w:tc>
        <w:tc>
          <w:tcPr>
            <w:tcW w:w="1183" w:type="dxa"/>
            <w:vAlign w:val="center"/>
          </w:tcPr>
          <w:p>
            <w:pPr>
              <w:pStyle w:val="20"/>
              <w:ind w:left="6" w:leftChars="-7" w:hanging="21" w:hangingChars="10"/>
              <w:rPr>
                <w:sz w:val="21"/>
                <w:szCs w:val="21"/>
              </w:rPr>
            </w:pPr>
            <w:r>
              <w:rPr>
                <w:rFonts w:hint="eastAsia"/>
                <w:sz w:val="21"/>
                <w:szCs w:val="21"/>
              </w:rPr>
              <w:t>线控器</w:t>
            </w:r>
          </w:p>
        </w:tc>
        <w:tc>
          <w:tcPr>
            <w:tcW w:w="4252" w:type="dxa"/>
            <w:vAlign w:val="center"/>
          </w:tcPr>
          <w:p>
            <w:pPr>
              <w:ind w:firstLine="8"/>
              <w:rPr>
                <w:sz w:val="21"/>
                <w:szCs w:val="21"/>
                <w:lang w:bidi="ar"/>
              </w:rPr>
            </w:pPr>
            <w:r>
              <w:rPr>
                <w:rFonts w:hint="eastAsia"/>
                <w:sz w:val="21"/>
                <w:szCs w:val="21"/>
                <w:lang w:bidi="ar"/>
              </w:rPr>
              <w:t>多联机室内机控制器</w:t>
            </w:r>
          </w:p>
        </w:tc>
        <w:tc>
          <w:tcPr>
            <w:tcW w:w="851" w:type="dxa"/>
            <w:vAlign w:val="center"/>
          </w:tcPr>
          <w:p>
            <w:pPr>
              <w:pStyle w:val="13"/>
              <w:ind w:left="26" w:leftChars="12" w:firstLine="210" w:firstLineChars="100"/>
              <w:rPr>
                <w:sz w:val="21"/>
                <w:szCs w:val="21"/>
              </w:rPr>
            </w:pPr>
            <w:r>
              <w:rPr>
                <w:sz w:val="21"/>
                <w:szCs w:val="21"/>
              </w:rPr>
              <w:t>1</w:t>
            </w:r>
            <w:r>
              <w:rPr>
                <w:rFonts w:hint="eastAsia"/>
                <w:sz w:val="21"/>
                <w:szCs w:val="21"/>
              </w:rPr>
              <w:t>68</w:t>
            </w:r>
          </w:p>
        </w:tc>
        <w:tc>
          <w:tcPr>
            <w:tcW w:w="850" w:type="dxa"/>
            <w:vAlign w:val="center"/>
          </w:tcPr>
          <w:p>
            <w:pPr>
              <w:ind w:firstLine="220" w:firstLineChars="105"/>
              <w:rPr>
                <w:sz w:val="21"/>
                <w:szCs w:val="21"/>
              </w:rPr>
            </w:pPr>
            <w:r>
              <w:rPr>
                <w:rFonts w:hint="eastAsia"/>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39" w:type="dxa"/>
            <w:vAlign w:val="center"/>
          </w:tcPr>
          <w:p>
            <w:pPr>
              <w:ind w:firstLine="218" w:firstLineChars="104"/>
              <w:rPr>
                <w:sz w:val="21"/>
                <w:szCs w:val="21"/>
              </w:rPr>
            </w:pPr>
            <w:r>
              <w:rPr>
                <w:sz w:val="21"/>
                <w:szCs w:val="21"/>
              </w:rPr>
              <w:t>8</w:t>
            </w:r>
          </w:p>
        </w:tc>
        <w:tc>
          <w:tcPr>
            <w:tcW w:w="1183" w:type="dxa"/>
            <w:vAlign w:val="center"/>
          </w:tcPr>
          <w:p>
            <w:pPr>
              <w:pStyle w:val="20"/>
              <w:ind w:left="6" w:leftChars="-7" w:hanging="21" w:hangingChars="10"/>
              <w:rPr>
                <w:sz w:val="21"/>
                <w:szCs w:val="21"/>
              </w:rPr>
            </w:pPr>
            <w:r>
              <w:rPr>
                <w:rFonts w:hint="eastAsia"/>
                <w:sz w:val="21"/>
                <w:szCs w:val="21"/>
              </w:rPr>
              <w:t>冷媒铜管及分歧管</w:t>
            </w:r>
          </w:p>
        </w:tc>
        <w:tc>
          <w:tcPr>
            <w:tcW w:w="4252" w:type="dxa"/>
          </w:tcPr>
          <w:p>
            <w:pPr>
              <w:ind w:firstLine="8"/>
              <w:rPr>
                <w:rFonts w:hAnsi="微软雅黑" w:cs="微软雅黑"/>
                <w:sz w:val="21"/>
                <w:szCs w:val="21"/>
                <w:lang w:eastAsia="zh-CN" w:bidi="ar"/>
              </w:rPr>
            </w:pPr>
            <w:r>
              <w:rPr>
                <w:rFonts w:hint="eastAsia"/>
                <w:sz w:val="21"/>
                <w:szCs w:val="21"/>
                <w:lang w:eastAsia="zh-CN"/>
              </w:rPr>
              <w:t>需报出各种不同规格的铜管单价，含保温，按实结算</w:t>
            </w:r>
          </w:p>
        </w:tc>
        <w:tc>
          <w:tcPr>
            <w:tcW w:w="851" w:type="dxa"/>
            <w:vAlign w:val="center"/>
          </w:tcPr>
          <w:p>
            <w:pPr>
              <w:pStyle w:val="13"/>
              <w:ind w:left="26" w:leftChars="12" w:firstLine="0" w:firstLineChars="0"/>
              <w:rPr>
                <w:sz w:val="21"/>
                <w:szCs w:val="21"/>
              </w:rPr>
            </w:pPr>
            <w:r>
              <w:rPr>
                <w:sz w:val="21"/>
                <w:szCs w:val="21"/>
              </w:rPr>
              <w:t>均</w:t>
            </w:r>
            <w:r>
              <w:rPr>
                <w:rFonts w:hint="eastAsia"/>
                <w:sz w:val="21"/>
                <w:szCs w:val="21"/>
              </w:rPr>
              <w:t>为1</w:t>
            </w:r>
          </w:p>
        </w:tc>
        <w:tc>
          <w:tcPr>
            <w:tcW w:w="850" w:type="dxa"/>
            <w:vAlign w:val="center"/>
          </w:tcPr>
          <w:p>
            <w:pPr>
              <w:pStyle w:val="13"/>
              <w:ind w:left="0" w:leftChars="0" w:firstLine="210" w:firstLineChars="100"/>
              <w:rPr>
                <w:sz w:val="21"/>
                <w:szCs w:val="21"/>
              </w:rPr>
            </w:pPr>
            <w:r>
              <w:rPr>
                <w:rFonts w:hint="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39" w:type="dxa"/>
            <w:vAlign w:val="center"/>
          </w:tcPr>
          <w:p>
            <w:pPr>
              <w:ind w:firstLine="218" w:firstLineChars="104"/>
              <w:rPr>
                <w:sz w:val="21"/>
                <w:szCs w:val="21"/>
              </w:rPr>
            </w:pPr>
            <w:r>
              <w:rPr>
                <w:sz w:val="21"/>
                <w:szCs w:val="21"/>
              </w:rPr>
              <w:t>9</w:t>
            </w:r>
          </w:p>
        </w:tc>
        <w:tc>
          <w:tcPr>
            <w:tcW w:w="1183" w:type="dxa"/>
            <w:vAlign w:val="center"/>
          </w:tcPr>
          <w:p>
            <w:pPr>
              <w:pStyle w:val="20"/>
              <w:ind w:left="6" w:leftChars="-7" w:hanging="21" w:hangingChars="10"/>
              <w:rPr>
                <w:sz w:val="21"/>
                <w:szCs w:val="21"/>
              </w:rPr>
            </w:pPr>
            <w:r>
              <w:rPr>
                <w:rFonts w:hint="eastAsia"/>
                <w:sz w:val="21"/>
                <w:szCs w:val="21"/>
              </w:rPr>
              <w:t>安装材料及辅材</w:t>
            </w:r>
          </w:p>
        </w:tc>
        <w:tc>
          <w:tcPr>
            <w:tcW w:w="4252" w:type="dxa"/>
          </w:tcPr>
          <w:p>
            <w:pPr>
              <w:ind w:firstLine="8"/>
              <w:rPr>
                <w:sz w:val="21"/>
                <w:szCs w:val="21"/>
                <w:lang w:eastAsia="zh-CN" w:bidi="ar"/>
              </w:rPr>
            </w:pPr>
            <w:r>
              <w:rPr>
                <w:rFonts w:hint="eastAsia"/>
                <w:sz w:val="21"/>
                <w:szCs w:val="21"/>
                <w:lang w:eastAsia="zh-CN" w:bidi="ar"/>
              </w:rPr>
              <w:t>包含空调机安装人工费、主机吊装费、冷媒及冷媒铜管保温、空调室内排水（含保温）、风管（风口、保温）等</w:t>
            </w:r>
            <w:r>
              <w:rPr>
                <w:rFonts w:hint="eastAsia"/>
                <w:sz w:val="21"/>
                <w:szCs w:val="21"/>
                <w:lang w:eastAsia="zh-CN"/>
              </w:rPr>
              <w:t>。</w:t>
            </w:r>
            <w:r>
              <w:rPr>
                <w:rFonts w:hint="eastAsia"/>
                <w:sz w:val="21"/>
                <w:szCs w:val="21"/>
                <w:lang w:eastAsia="zh-CN" w:bidi="ar"/>
              </w:rPr>
              <w:t>本项目为包工包料交钥匙工程</w:t>
            </w:r>
          </w:p>
        </w:tc>
        <w:tc>
          <w:tcPr>
            <w:tcW w:w="851" w:type="dxa"/>
            <w:vAlign w:val="center"/>
          </w:tcPr>
          <w:p>
            <w:pPr>
              <w:pStyle w:val="13"/>
              <w:ind w:left="0" w:leftChars="0" w:firstLine="210" w:firstLineChars="100"/>
              <w:rPr>
                <w:sz w:val="21"/>
                <w:szCs w:val="21"/>
              </w:rPr>
            </w:pPr>
            <w:r>
              <w:rPr>
                <w:rFonts w:hint="eastAsia"/>
                <w:sz w:val="21"/>
                <w:szCs w:val="21"/>
              </w:rPr>
              <w:t>1</w:t>
            </w:r>
          </w:p>
        </w:tc>
        <w:tc>
          <w:tcPr>
            <w:tcW w:w="850" w:type="dxa"/>
            <w:vAlign w:val="center"/>
          </w:tcPr>
          <w:p>
            <w:pPr>
              <w:pStyle w:val="13"/>
              <w:ind w:left="0" w:leftChars="0" w:firstLine="210" w:firstLineChars="100"/>
              <w:rPr>
                <w:sz w:val="21"/>
                <w:szCs w:val="21"/>
              </w:rPr>
            </w:pPr>
            <w:r>
              <w:rPr>
                <w:rFonts w:hint="eastAsia"/>
                <w:sz w:val="21"/>
                <w:szCs w:val="21"/>
              </w:rPr>
              <w:t>批</w:t>
            </w:r>
          </w:p>
        </w:tc>
      </w:tr>
    </w:tbl>
    <w:p>
      <w:pPr>
        <w:ind w:firstLine="448" w:firstLineChars="204"/>
      </w:pPr>
      <w:r>
        <w:t>房间分布图参考下图：</w:t>
      </w:r>
    </w:p>
    <w:p>
      <w:r>
        <w:rPr>
          <w:lang w:eastAsia="zh-CN"/>
        </w:rPr>
        <w:drawing>
          <wp:inline distT="0" distB="0" distL="0" distR="0">
            <wp:extent cx="5274310" cy="1734820"/>
            <wp:effectExtent l="0" t="0" r="2540" b="17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74310" cy="1734820"/>
                    </a:xfrm>
                    <a:prstGeom prst="rect">
                      <a:avLst/>
                    </a:prstGeom>
                  </pic:spPr>
                </pic:pic>
              </a:graphicData>
            </a:graphic>
          </wp:inline>
        </w:drawing>
      </w:r>
    </w:p>
    <w:p>
      <w:pPr>
        <w:ind w:firstLine="448" w:firstLineChars="204"/>
      </w:pPr>
      <w:r>
        <w:t>机组与房间对应表：</w:t>
      </w:r>
    </w:p>
    <w:p>
      <w:pPr>
        <w:ind w:firstLine="92" w:firstLineChars="42"/>
      </w:pPr>
      <w:r>
        <w:rPr>
          <w:lang w:eastAsia="zh-CN"/>
        </w:rPr>
        <w:drawing>
          <wp:inline distT="0" distB="0" distL="0" distR="0">
            <wp:extent cx="5274310" cy="967105"/>
            <wp:effectExtent l="0" t="0" r="254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74310" cy="967105"/>
                    </a:xfrm>
                    <a:prstGeom prst="rect">
                      <a:avLst/>
                    </a:prstGeom>
                  </pic:spPr>
                </pic:pic>
              </a:graphicData>
            </a:graphic>
          </wp:inline>
        </w:drawing>
      </w:r>
    </w:p>
    <w:p>
      <w:pPr>
        <w:spacing w:line="360" w:lineRule="auto"/>
        <w:ind w:firstLine="448" w:firstLineChars="204"/>
        <w:rPr>
          <w:lang w:eastAsia="zh-CN"/>
        </w:rPr>
      </w:pPr>
      <w:r>
        <w:rPr>
          <w:rFonts w:hint="eastAsia"/>
          <w:lang w:eastAsia="zh-CN"/>
        </w:rPr>
        <w:t>2、旧空调拆机：完成旧空调主机和室内分机拆除，拆卸下来的设备需要按照甲方指定的位置存放。</w:t>
      </w:r>
    </w:p>
    <w:p>
      <w:pPr>
        <w:spacing w:line="360" w:lineRule="auto"/>
        <w:ind w:firstLine="448" w:firstLineChars="204"/>
        <w:rPr>
          <w:lang w:eastAsia="zh-CN"/>
        </w:rPr>
      </w:pPr>
      <w:r>
        <w:rPr>
          <w:rFonts w:hint="eastAsia"/>
          <w:lang w:eastAsia="zh-CN"/>
        </w:rPr>
        <w:t>3、主机和室内分机连接的铜管隐藏在石膏板集成吊顶内，本次利旧使用。利旧的铜管必须要进行氮气保压试验，并进行专业清洗，确保铜管可以正常使用，如果发现铜管有漏点或破损，则需进行损坏部分更换。因此本案需对铜管单价（元/米）报价，按最终现场实际使用的数量进行结算。</w:t>
      </w:r>
    </w:p>
    <w:p>
      <w:pPr>
        <w:spacing w:line="360" w:lineRule="auto"/>
        <w:ind w:firstLine="448" w:firstLineChars="204"/>
        <w:rPr>
          <w:lang w:eastAsia="zh-CN"/>
        </w:rPr>
      </w:pPr>
      <w:r>
        <w:rPr>
          <w:rFonts w:hint="eastAsia"/>
          <w:lang w:eastAsia="zh-CN"/>
        </w:rPr>
        <w:t>4、新机安装及调试：依空调管道走向完成新空调安装，此时务必注意主机、铜管、线路（如需更换）、以及分机与房间大小的对应关系，并进行空调安装后的调试工作。</w:t>
      </w:r>
    </w:p>
    <w:p>
      <w:pPr>
        <w:spacing w:line="360" w:lineRule="auto"/>
        <w:ind w:firstLine="448" w:firstLineChars="204"/>
        <w:rPr>
          <w:lang w:eastAsia="zh-CN"/>
        </w:rPr>
      </w:pPr>
      <w:r>
        <w:rPr>
          <w:rFonts w:hint="eastAsia"/>
          <w:lang w:eastAsia="zh-CN"/>
        </w:rPr>
        <w:t>5、空调主机散热风管安装：原空调主机的散热方式是通过镀锌导风管向格栅外排气的方式，原镀锌导风管尺寸规格为：长（2.2m）×宽（1.7m）×高（0.95m）每层2个，长（2</w:t>
      </w:r>
      <w:r>
        <w:rPr>
          <w:lang w:eastAsia="zh-CN"/>
        </w:rPr>
        <w:t>.28m）</w:t>
      </w:r>
      <w:r>
        <w:rPr>
          <w:rFonts w:hint="eastAsia"/>
          <w:lang w:eastAsia="zh-CN"/>
        </w:rPr>
        <w:t>×宽（1.</w:t>
      </w:r>
      <w:r>
        <w:rPr>
          <w:lang w:eastAsia="zh-CN"/>
        </w:rPr>
        <w:t>12</w:t>
      </w:r>
      <w:r>
        <w:rPr>
          <w:rFonts w:hint="eastAsia"/>
          <w:lang w:eastAsia="zh-CN"/>
        </w:rPr>
        <w:t>m）×高（0.</w:t>
      </w:r>
      <w:r>
        <w:rPr>
          <w:lang w:eastAsia="zh-CN"/>
        </w:rPr>
        <w:t>77</w:t>
      </w:r>
      <w:r>
        <w:rPr>
          <w:rFonts w:hint="eastAsia"/>
          <w:lang w:eastAsia="zh-CN"/>
        </w:rPr>
        <w:t>m）每层1个。若旧的导风管与新空调无法匹配，则导风管也需要更换，若旧风管可以利旧使用，则须进行加固安装，腐蚀部分进行防腐处理，另外施工过程必须进行现场保护，比如对排气格栅保护、恢复、清洗等。</w:t>
      </w:r>
    </w:p>
    <w:p>
      <w:pPr>
        <w:spacing w:line="360" w:lineRule="auto"/>
        <w:ind w:firstLine="448" w:firstLineChars="204"/>
        <w:rPr>
          <w:lang w:eastAsia="zh-CN"/>
        </w:rPr>
      </w:pPr>
      <w:r>
        <w:rPr>
          <w:rFonts w:hint="eastAsia"/>
          <w:lang w:eastAsia="zh-CN"/>
        </w:rPr>
        <w:t>6、新空调分机安装需同时进行进/出风口格栅板清洗，如果格棚板损坏，则必须进行更换。</w:t>
      </w:r>
    </w:p>
    <w:p>
      <w:pPr>
        <w:spacing w:line="360" w:lineRule="auto"/>
        <w:ind w:firstLine="448" w:firstLineChars="204"/>
        <w:rPr>
          <w:lang w:eastAsia="zh-CN"/>
        </w:rPr>
      </w:pPr>
      <w:r>
        <w:rPr>
          <w:rFonts w:hint="eastAsia"/>
          <w:lang w:eastAsia="zh-CN"/>
        </w:rPr>
        <w:t>说明：本案不包含吊顶施工，但因工作需要需移开吊板，应尽量进行吊板及龙骨的保护，工作完成后立即恢复，如确因施工需要会造成吊顶无法恢复，在需要施工前告知甲方负责人，征得甲方同意后方可施工。</w:t>
      </w:r>
    </w:p>
    <w:p>
      <w:pPr>
        <w:spacing w:line="360" w:lineRule="auto"/>
        <w:ind w:firstLine="448" w:firstLineChars="204"/>
        <w:rPr>
          <w:lang w:eastAsia="zh-CN"/>
        </w:rPr>
      </w:pPr>
      <w:r>
        <w:rPr>
          <w:rFonts w:hint="eastAsia"/>
          <w:lang w:eastAsia="zh-CN"/>
        </w:rPr>
        <w:t>四、技术要求</w:t>
      </w:r>
    </w:p>
    <w:p>
      <w:pPr>
        <w:spacing w:line="360" w:lineRule="auto"/>
        <w:ind w:firstLine="448" w:firstLineChars="204"/>
        <w:rPr>
          <w:lang w:eastAsia="zh-CN"/>
        </w:rPr>
      </w:pPr>
      <w:r>
        <w:rPr>
          <w:rFonts w:hint="eastAsia"/>
          <w:lang w:eastAsia="zh-CN"/>
        </w:rPr>
        <w:t>1、空调主机铜管、亲水镀膜铝翅片等部件应采用专用防腐涂料进行特殊防腐处理（酸洗钝化后的电镀防腐工艺或纳米喷涂防腐工艺及等同），具有抗腐蚀及散热特性，在防止腐蚀的同时而不影响其换热效率，要求产品防腐蚀等级WF2,适用于工业环境和沿海环境，同时提供防腐方案并承诺在本案中实施。</w:t>
      </w:r>
    </w:p>
    <w:p>
      <w:pPr>
        <w:spacing w:line="360" w:lineRule="auto"/>
        <w:ind w:firstLine="448" w:firstLineChars="204"/>
        <w:rPr>
          <w:lang w:eastAsia="zh-CN"/>
        </w:rPr>
      </w:pPr>
      <w:r>
        <w:rPr>
          <w:rFonts w:hint="eastAsia"/>
          <w:lang w:eastAsia="zh-CN"/>
        </w:rPr>
        <w:t>2、空调要能满足全年365天×24小时/天的开机运行的需求。</w:t>
      </w:r>
    </w:p>
    <w:p>
      <w:pPr>
        <w:spacing w:line="360" w:lineRule="auto"/>
        <w:ind w:firstLine="448" w:firstLineChars="204"/>
        <w:rPr>
          <w:lang w:eastAsia="zh-CN"/>
        </w:rPr>
      </w:pPr>
      <w:r>
        <w:rPr>
          <w:rFonts w:hint="eastAsia"/>
          <w:lang w:eastAsia="zh-CN"/>
        </w:rPr>
        <w:t>3、主机安装时要用减振垫将地脚垫高5cm以上，防止底座泡水腐蚀。</w:t>
      </w:r>
    </w:p>
    <w:p>
      <w:pPr>
        <w:spacing w:line="360" w:lineRule="auto"/>
        <w:ind w:firstLine="448" w:firstLineChars="204"/>
        <w:rPr>
          <w:lang w:eastAsia="zh-CN"/>
        </w:rPr>
      </w:pPr>
      <w:r>
        <w:rPr>
          <w:rFonts w:hint="eastAsia"/>
          <w:lang w:eastAsia="zh-CN"/>
        </w:rPr>
        <w:t>4、新空调需要配备智能监控系统，具有模式锁定、温度设定、远程开停机等功能。</w:t>
      </w:r>
    </w:p>
    <w:p>
      <w:pPr>
        <w:spacing w:line="360" w:lineRule="auto"/>
        <w:ind w:firstLine="448" w:firstLineChars="204"/>
        <w:rPr>
          <w:lang w:eastAsia="zh-CN"/>
        </w:rPr>
      </w:pPr>
      <w:r>
        <w:rPr>
          <w:rFonts w:hint="eastAsia" w:hAnsiTheme="minorEastAsia" w:cstheme="minorEastAsia"/>
          <w:lang w:eastAsia="zh-CN"/>
        </w:rPr>
        <w:t>5、</w:t>
      </w:r>
      <w:r>
        <w:rPr>
          <w:rFonts w:hint="eastAsia"/>
          <w:lang w:eastAsia="zh-CN"/>
        </w:rPr>
        <w:t>为保障机组使用过程中，当系统中一个机组部件发生故障时，机组应还能稳定运行并能发出报警。</w:t>
      </w:r>
    </w:p>
    <w:p>
      <w:pPr>
        <w:spacing w:line="360" w:lineRule="auto"/>
        <w:ind w:firstLine="448" w:firstLineChars="204"/>
        <w:rPr>
          <w:lang w:eastAsia="zh-CN"/>
        </w:rPr>
      </w:pPr>
      <w:r>
        <w:rPr>
          <w:rFonts w:hint="eastAsia"/>
          <w:lang w:eastAsia="zh-CN"/>
        </w:rPr>
        <w:t>6、为保障机组使用过程中电器部件节能高效，所投标多联机室外机具备应急机组、应采用高效直流变速电机，电机可实现无级变速调节。</w:t>
      </w:r>
    </w:p>
    <w:p>
      <w:pPr>
        <w:spacing w:line="360" w:lineRule="auto"/>
        <w:ind w:firstLine="448" w:firstLineChars="204"/>
        <w:rPr>
          <w:lang w:eastAsia="zh-CN"/>
        </w:rPr>
      </w:pPr>
      <w:r>
        <w:rPr>
          <w:rFonts w:hint="eastAsia"/>
          <w:lang w:eastAsia="zh-CN"/>
        </w:rPr>
        <w:t>7、为保障机组使用过程中电子元器件安全可靠，所投多联机室外机采用360°冷媒直冷冷却散热技术。</w:t>
      </w:r>
    </w:p>
    <w:p>
      <w:pPr>
        <w:spacing w:line="360" w:lineRule="auto"/>
        <w:ind w:firstLine="448" w:firstLineChars="204"/>
        <w:rPr>
          <w:lang w:eastAsia="zh-CN"/>
        </w:rPr>
      </w:pPr>
      <w:r>
        <w:rPr>
          <w:rFonts w:hint="eastAsia"/>
          <w:lang w:eastAsia="zh-CN"/>
        </w:rPr>
        <w:t>8、为保障机组可靠运行及使用，所有多联机产品应具有精准控温功能，同时室外机具备冷凝器冷凝，冷凝器底部过冷、板式换热器过冷等技术，实现高过冷度。</w:t>
      </w:r>
    </w:p>
    <w:p>
      <w:pPr>
        <w:spacing w:line="360" w:lineRule="auto"/>
        <w:ind w:firstLine="448" w:firstLineChars="204"/>
        <w:rPr>
          <w:lang w:eastAsia="zh-CN"/>
        </w:rPr>
      </w:pPr>
      <w:r>
        <w:rPr>
          <w:rFonts w:hint="eastAsia"/>
          <w:lang w:eastAsia="zh-CN"/>
        </w:rPr>
        <w:t>9、所投变频多联机或同系列产品具有中国电器防腐蚀等级检测报告。</w:t>
      </w:r>
    </w:p>
    <w:p>
      <w:pPr>
        <w:spacing w:line="360" w:lineRule="auto"/>
        <w:ind w:firstLine="448" w:firstLineChars="204"/>
        <w:rPr>
          <w:lang w:eastAsia="zh-CN"/>
        </w:rPr>
      </w:pPr>
      <w:r>
        <w:rPr>
          <w:rFonts w:hint="eastAsia"/>
          <w:lang w:eastAsia="zh-CN"/>
        </w:rPr>
        <w:t>6、投标空调产品必须为当前市场上成熟、最新一代主流机型产品，不允许为老、久等即将淘汰机型，主要参数应高于原机组参数、空调性能更优越、更加智能化。</w:t>
      </w:r>
    </w:p>
    <w:p>
      <w:pPr>
        <w:spacing w:line="360" w:lineRule="auto"/>
        <w:ind w:firstLine="448" w:firstLineChars="204"/>
        <w:rPr>
          <w:lang w:eastAsia="zh-CN"/>
        </w:rPr>
      </w:pPr>
      <w:r>
        <w:rPr>
          <w:rFonts w:hint="eastAsia"/>
          <w:lang w:eastAsia="zh-CN"/>
        </w:rPr>
        <w:t>7、投标空调备选品牌：格力、海尔、美的、海信、麦克维尔、大金。</w:t>
      </w:r>
    </w:p>
    <w:p>
      <w:pPr>
        <w:spacing w:line="360" w:lineRule="auto"/>
        <w:ind w:firstLine="448" w:firstLineChars="204"/>
        <w:rPr>
          <w:lang w:eastAsia="zh-CN"/>
        </w:rPr>
      </w:pPr>
      <w:r>
        <w:rPr>
          <w:rFonts w:hint="eastAsia"/>
          <w:lang w:eastAsia="zh-CN"/>
        </w:rPr>
        <w:t>说明：承包商应根据现有空调机组参数和房间布局进行实地勘查，供货清单中数据为现空调数据或核算，承包商应依铜管、房间尺寸及新空调效率等重新核算确定新空调方案，保证每个房间的空调能满足运行需求。</w:t>
      </w:r>
    </w:p>
    <w:p>
      <w:pPr>
        <w:spacing w:line="360" w:lineRule="auto"/>
        <w:ind w:firstLine="448" w:firstLineChars="204"/>
        <w:rPr>
          <w:lang w:eastAsia="zh-CN"/>
        </w:rPr>
      </w:pPr>
      <w:r>
        <w:rPr>
          <w:rFonts w:hint="eastAsia"/>
          <w:lang w:eastAsia="zh-CN"/>
        </w:rPr>
        <w:t>五、资质要求</w:t>
      </w:r>
    </w:p>
    <w:p>
      <w:pPr>
        <w:spacing w:line="360" w:lineRule="auto"/>
        <w:ind w:firstLine="448" w:firstLineChars="204"/>
        <w:rPr>
          <w:lang w:eastAsia="zh-CN"/>
        </w:rPr>
      </w:pPr>
      <w:r>
        <w:rPr>
          <w:rFonts w:hint="eastAsia"/>
          <w:lang w:eastAsia="zh-CN"/>
        </w:rPr>
        <w:t xml:space="preserve">1、投标单位具有独立法人资格。    </w:t>
      </w:r>
    </w:p>
    <w:p>
      <w:pPr>
        <w:spacing w:line="360" w:lineRule="auto"/>
        <w:ind w:firstLine="448" w:firstLineChars="204"/>
        <w:rPr>
          <w:lang w:eastAsia="zh-CN"/>
        </w:rPr>
      </w:pPr>
      <w:r>
        <w:rPr>
          <w:rFonts w:hint="eastAsia"/>
          <w:lang w:eastAsia="zh-CN"/>
        </w:rPr>
        <w:t>2、投标单位配备有专业的售后服务人员，售服人员持有有效期内的特种作业操作证（焊接与热切割作业证，电工作业证，制冷与空调作业证），能保证接到报修电话后24h内到场维修。</w:t>
      </w:r>
    </w:p>
    <w:p>
      <w:pPr>
        <w:spacing w:line="360" w:lineRule="auto"/>
        <w:ind w:firstLine="448" w:firstLineChars="204"/>
        <w:rPr>
          <w:lang w:eastAsia="zh-CN"/>
        </w:rPr>
      </w:pPr>
      <w:r>
        <w:rPr>
          <w:rFonts w:hint="eastAsia"/>
          <w:lang w:eastAsia="zh-CN"/>
        </w:rPr>
        <w:t>六、报价注意事项：</w:t>
      </w:r>
    </w:p>
    <w:p>
      <w:pPr>
        <w:spacing w:line="360" w:lineRule="auto"/>
        <w:ind w:firstLine="448" w:firstLineChars="204"/>
        <w:rPr>
          <w:lang w:eastAsia="zh-CN"/>
        </w:rPr>
      </w:pPr>
      <w:r>
        <w:rPr>
          <w:rFonts w:hint="eastAsia"/>
          <w:lang w:eastAsia="zh-CN"/>
        </w:rPr>
        <w:t>1、投标文件应严格符合本项目发包文件中列出的所有条款，对于不符合项，应作为偏差项进行逐项说明，并给出可以作为替代方案的建议性解决办法。除已特殊说明的条款外，报价文件中所提供的服务应保证完全符合询价书所需要技术指标。否则，由此而产生的问题（不论报价技术文件是否被确认）均由承包商负责。</w:t>
      </w:r>
    </w:p>
    <w:p>
      <w:pPr>
        <w:spacing w:line="360" w:lineRule="auto"/>
        <w:ind w:firstLine="448" w:firstLineChars="204"/>
        <w:rPr>
          <w:lang w:eastAsia="zh-CN"/>
        </w:rPr>
      </w:pPr>
      <w:r>
        <w:rPr>
          <w:rFonts w:hint="eastAsia"/>
          <w:lang w:eastAsia="zh-CN"/>
        </w:rPr>
        <w:t>2、承包商投标书须包含具体施工方案，包括人力配置和施工进度计划。</w:t>
      </w:r>
    </w:p>
    <w:p>
      <w:pPr>
        <w:spacing w:line="360" w:lineRule="auto"/>
        <w:ind w:firstLine="448" w:firstLineChars="204"/>
        <w:rPr>
          <w:lang w:eastAsia="zh-CN"/>
        </w:rPr>
      </w:pPr>
      <w:r>
        <w:rPr>
          <w:rFonts w:hint="eastAsia"/>
          <w:lang w:eastAsia="zh-CN"/>
        </w:rPr>
        <w:t>3、报价须包含税金、管理费用等杂项费用以及工安费用。</w:t>
      </w:r>
    </w:p>
    <w:p>
      <w:pPr>
        <w:spacing w:line="360" w:lineRule="auto"/>
        <w:ind w:firstLine="448" w:firstLineChars="204"/>
        <w:rPr>
          <w:lang w:eastAsia="zh-CN"/>
        </w:rPr>
      </w:pPr>
      <w:r>
        <w:rPr>
          <w:rFonts w:hint="eastAsia"/>
          <w:lang w:eastAsia="zh-CN"/>
        </w:rPr>
        <w:t>4、承包商报价前需了解现场实际情况，以确定施工材料数量、施工工作量，所有材料及施工过程中的机具费用均由承揽商负责，施工过程中产生其它的工作量均视为优惠报价，除铜管报单价按实结算外，其它不予追加。</w:t>
      </w:r>
    </w:p>
    <w:p>
      <w:pPr>
        <w:spacing w:line="360" w:lineRule="auto"/>
        <w:ind w:firstLine="448" w:firstLineChars="204"/>
        <w:rPr>
          <w:lang w:eastAsia="zh-CN"/>
        </w:rPr>
      </w:pPr>
      <w:r>
        <w:rPr>
          <w:rFonts w:hint="eastAsia"/>
          <w:lang w:eastAsia="zh-CN"/>
        </w:rPr>
        <w:t>5、报价技术文件应包括（编制顺序以商务招标文件的要求为准）：</w:t>
      </w:r>
    </w:p>
    <w:p>
      <w:pPr>
        <w:spacing w:line="360" w:lineRule="auto"/>
        <w:ind w:firstLine="448" w:firstLineChars="204"/>
        <w:rPr>
          <w:lang w:eastAsia="zh-CN"/>
        </w:rPr>
      </w:pPr>
      <w:r>
        <w:rPr>
          <w:rFonts w:hint="eastAsia"/>
          <w:lang w:eastAsia="zh-CN"/>
        </w:rPr>
        <w:t>①. 承包商简介、资质、管理体系认证、实力证明；</w:t>
      </w:r>
    </w:p>
    <w:p>
      <w:pPr>
        <w:spacing w:line="336" w:lineRule="auto"/>
        <w:ind w:firstLine="440" w:firstLineChars="200"/>
        <w:rPr>
          <w:lang w:eastAsia="zh-CN"/>
        </w:rPr>
      </w:pPr>
      <w:r>
        <w:rPr>
          <w:rFonts w:hint="eastAsia"/>
        </w:rPr>
        <w:fldChar w:fldCharType="begin"/>
      </w:r>
      <w:r>
        <w:rPr>
          <w:rFonts w:hint="eastAsia"/>
          <w:lang w:eastAsia="zh-CN"/>
        </w:rPr>
        <w:instrText xml:space="preserve"> = 2 \* GB3 </w:instrText>
      </w:r>
      <w:r>
        <w:rPr>
          <w:rFonts w:hint="eastAsia"/>
        </w:rPr>
        <w:fldChar w:fldCharType="separate"/>
      </w:r>
      <w:r>
        <w:rPr>
          <w:rFonts w:hint="eastAsia"/>
          <w:lang w:eastAsia="zh-CN"/>
        </w:rPr>
        <w:t>②</w:t>
      </w:r>
      <w:r>
        <w:rPr>
          <w:rFonts w:hint="eastAsia"/>
        </w:rPr>
        <w:fldChar w:fldCharType="end"/>
      </w:r>
      <w:r>
        <w:rPr>
          <w:rFonts w:hint="eastAsia"/>
          <w:lang w:eastAsia="zh-CN"/>
        </w:rPr>
        <w:t>. 技术、功能参数、业绩证明</w:t>
      </w:r>
      <w:r>
        <w:rPr>
          <w:rFonts w:hint="eastAsia"/>
          <w:u w:val="single"/>
          <w:lang w:eastAsia="zh-CN"/>
        </w:rPr>
        <w:t>（</w:t>
      </w:r>
      <w:r>
        <w:rPr>
          <w:rFonts w:hint="eastAsia"/>
          <w:u w:val="single"/>
          <w:lang w:val="en-US" w:eastAsia="zh-CN"/>
        </w:rPr>
        <w:t>需提供</w:t>
      </w:r>
      <w:r>
        <w:rPr>
          <w:rFonts w:hint="eastAsia"/>
          <w:u w:val="single"/>
          <w:lang w:eastAsia="zh-CN"/>
        </w:rPr>
        <w:t>合同</w:t>
      </w:r>
      <w:r>
        <w:rPr>
          <w:rFonts w:hint="eastAsia"/>
          <w:u w:val="single"/>
          <w:lang w:val="en-US" w:eastAsia="zh-CN"/>
        </w:rPr>
        <w:t>复印件及提供企查查、天眼查、或启信宝查询截图</w:t>
      </w:r>
      <w:r>
        <w:rPr>
          <w:rFonts w:hint="eastAsia"/>
          <w:u w:val="single"/>
          <w:lang w:eastAsia="zh-CN"/>
        </w:rPr>
        <w:t>，如提供虚假合同，取消投标资格。）</w:t>
      </w:r>
    </w:p>
    <w:p>
      <w:pPr>
        <w:spacing w:line="360" w:lineRule="auto"/>
        <w:ind w:firstLine="448" w:firstLineChars="204"/>
        <w:rPr>
          <w:lang w:eastAsia="zh-CN"/>
        </w:rPr>
      </w:pPr>
      <w:r>
        <w:rPr>
          <w:rFonts w:hint="eastAsia"/>
        </w:rPr>
        <w:fldChar w:fldCharType="begin"/>
      </w:r>
      <w:r>
        <w:rPr>
          <w:rFonts w:hint="eastAsia"/>
          <w:lang w:eastAsia="zh-CN"/>
        </w:rPr>
        <w:instrText xml:space="preserve"> = 3 \* GB3 </w:instrText>
      </w:r>
      <w:r>
        <w:rPr>
          <w:rFonts w:hint="eastAsia"/>
        </w:rPr>
        <w:fldChar w:fldCharType="separate"/>
      </w:r>
      <w:r>
        <w:rPr>
          <w:rFonts w:hint="eastAsia"/>
          <w:lang w:eastAsia="zh-CN"/>
        </w:rPr>
        <w:t>③</w:t>
      </w:r>
      <w:r>
        <w:rPr>
          <w:rFonts w:hint="eastAsia"/>
        </w:rPr>
        <w:fldChar w:fldCharType="end"/>
      </w:r>
      <w:r>
        <w:rPr>
          <w:rFonts w:hint="eastAsia"/>
          <w:lang w:eastAsia="zh-CN"/>
        </w:rPr>
        <w:t>. 安装调试完成时间承诺；</w:t>
      </w:r>
    </w:p>
    <w:p>
      <w:pPr>
        <w:spacing w:line="360" w:lineRule="auto"/>
        <w:ind w:firstLine="448" w:firstLineChars="204"/>
        <w:rPr>
          <w:lang w:eastAsia="zh-CN"/>
        </w:rPr>
      </w:pPr>
      <w:r>
        <w:rPr>
          <w:rFonts w:hint="eastAsia"/>
          <w:lang w:eastAsia="zh-CN"/>
        </w:rPr>
        <w:t>④</w:t>
      </w:r>
      <w:r>
        <w:rPr>
          <w:lang w:eastAsia="zh-CN"/>
        </w:rPr>
        <w:t xml:space="preserve">. </w:t>
      </w:r>
      <w:r>
        <w:rPr>
          <w:rFonts w:hint="eastAsia"/>
          <w:lang w:eastAsia="zh-CN"/>
        </w:rPr>
        <w:t>投标要求的其他文件。</w:t>
      </w:r>
    </w:p>
    <w:p>
      <w:pPr>
        <w:spacing w:line="360" w:lineRule="auto"/>
        <w:ind w:firstLine="448" w:firstLineChars="204"/>
        <w:rPr>
          <w:lang w:eastAsia="zh-CN"/>
        </w:rPr>
      </w:pPr>
      <w:r>
        <w:rPr>
          <w:rFonts w:hint="eastAsia"/>
          <w:lang w:eastAsia="zh-CN"/>
        </w:rPr>
        <w:t>七、质量保证</w:t>
      </w:r>
    </w:p>
    <w:p>
      <w:pPr>
        <w:spacing w:line="360" w:lineRule="auto"/>
        <w:ind w:firstLine="448" w:firstLineChars="204"/>
        <w:rPr>
          <w:lang w:eastAsia="zh-CN"/>
        </w:rPr>
      </w:pPr>
      <w:r>
        <w:rPr>
          <w:rFonts w:hint="eastAsia"/>
          <w:lang w:eastAsia="zh-CN"/>
        </w:rPr>
        <w:t>本批次空调要求产品整机质保</w:t>
      </w:r>
      <w:r>
        <w:rPr>
          <w:lang w:eastAsia="zh-CN"/>
        </w:rPr>
        <w:t>2</w:t>
      </w:r>
      <w:r>
        <w:rPr>
          <w:rFonts w:hint="eastAsia"/>
          <w:lang w:eastAsia="zh-CN"/>
        </w:rPr>
        <w:t>年，压缩机质保3年。</w:t>
      </w:r>
    </w:p>
    <w:p>
      <w:pPr>
        <w:spacing w:line="360" w:lineRule="auto"/>
        <w:ind w:firstLine="448" w:firstLineChars="204"/>
        <w:rPr>
          <w:lang w:eastAsia="zh-CN"/>
        </w:rPr>
      </w:pPr>
      <w:r>
        <w:rPr>
          <w:rFonts w:hint="eastAsia"/>
          <w:lang w:eastAsia="zh-CN"/>
        </w:rPr>
        <w:t>八、承包商职责</w:t>
      </w:r>
    </w:p>
    <w:p>
      <w:pPr>
        <w:spacing w:line="360" w:lineRule="auto"/>
        <w:ind w:firstLine="448" w:firstLineChars="204"/>
        <w:rPr>
          <w:lang w:eastAsia="zh-CN"/>
        </w:rPr>
      </w:pPr>
      <w:r>
        <w:rPr>
          <w:rFonts w:hint="eastAsia"/>
          <w:lang w:eastAsia="zh-CN"/>
        </w:rPr>
        <w:t>1、报价前承包商可亲临现场勘察并与发包人技术人员进行技术澄清，如对发包文件要求存在异议须在投标前提出，承包商参与投标即视为已充分了解现场情况、技术要求、安全要求、福海创公司《外包项目承包商工安、环保管理规定》和《作业安全管理规定》等。</w:t>
      </w:r>
    </w:p>
    <w:p>
      <w:pPr>
        <w:spacing w:line="360" w:lineRule="auto"/>
        <w:ind w:firstLine="448" w:firstLineChars="204"/>
        <w:rPr>
          <w:lang w:eastAsia="zh-CN"/>
        </w:rPr>
      </w:pPr>
      <w:r>
        <w:rPr>
          <w:rFonts w:hint="eastAsia"/>
          <w:lang w:eastAsia="zh-CN"/>
        </w:rPr>
        <w:t>2、承包商投标前须核实工作量，决购后除铜管外其它设备及材料不得以任何理由要求追加，为交钥匙工程。</w:t>
      </w:r>
    </w:p>
    <w:p>
      <w:pPr>
        <w:spacing w:line="360" w:lineRule="auto"/>
        <w:ind w:firstLine="448" w:firstLineChars="204"/>
        <w:rPr>
          <w:lang w:eastAsia="zh-CN"/>
        </w:rPr>
      </w:pPr>
      <w:r>
        <w:rPr>
          <w:rFonts w:hint="eastAsia"/>
          <w:lang w:eastAsia="zh-CN"/>
        </w:rPr>
        <w:t>3、施工设备、机具、工具、作业平台、消耗品、劳保用品等由承包商自备。</w:t>
      </w:r>
    </w:p>
    <w:p>
      <w:pPr>
        <w:spacing w:line="360" w:lineRule="auto"/>
        <w:ind w:firstLine="448" w:firstLineChars="204"/>
        <w:rPr>
          <w:lang w:eastAsia="zh-CN"/>
        </w:rPr>
      </w:pPr>
      <w:r>
        <w:rPr>
          <w:rFonts w:hint="eastAsia"/>
          <w:lang w:eastAsia="zh-CN"/>
        </w:rPr>
        <w:t>4、承包商施工时不得损坏现场设备，否则造成的损失须负责赔偿。</w:t>
      </w:r>
    </w:p>
    <w:p>
      <w:pPr>
        <w:spacing w:line="360" w:lineRule="auto"/>
        <w:ind w:firstLine="448" w:firstLineChars="204"/>
        <w:rPr>
          <w:lang w:eastAsia="zh-CN"/>
        </w:rPr>
      </w:pPr>
      <w:r>
        <w:rPr>
          <w:rFonts w:hint="eastAsia"/>
          <w:lang w:eastAsia="zh-CN"/>
        </w:rPr>
        <w:t>5、当天施工产生的垃圾须及时运送至指定地点存放，不得随意丢弃。每天施工结束时要做到“工完、料尽、场地清”。</w:t>
      </w:r>
    </w:p>
    <w:p>
      <w:pPr>
        <w:spacing w:line="360" w:lineRule="auto"/>
        <w:ind w:firstLine="448" w:firstLineChars="204"/>
        <w:rPr>
          <w:lang w:eastAsia="zh-CN"/>
        </w:rPr>
      </w:pPr>
      <w:r>
        <w:rPr>
          <w:rFonts w:hint="eastAsia"/>
          <w:lang w:eastAsia="zh-CN"/>
        </w:rPr>
        <w:t>6、施工过程发现的问题须及时向福海创公司项目负责人通报。</w:t>
      </w:r>
    </w:p>
    <w:p>
      <w:pPr>
        <w:spacing w:line="360" w:lineRule="auto"/>
        <w:ind w:firstLine="448" w:firstLineChars="204"/>
        <w:rPr>
          <w:lang w:eastAsia="zh-CN"/>
        </w:rPr>
      </w:pPr>
      <w:r>
        <w:rPr>
          <w:rFonts w:hint="eastAsia"/>
          <w:lang w:eastAsia="zh-CN"/>
        </w:rPr>
        <w:t>7、承包商施工期间须遵守福海创公司的各项规章制度。</w:t>
      </w:r>
    </w:p>
    <w:p>
      <w:pPr>
        <w:spacing w:line="360" w:lineRule="auto"/>
        <w:ind w:firstLine="448" w:firstLineChars="204"/>
        <w:rPr>
          <w:lang w:eastAsia="zh-CN"/>
        </w:rPr>
      </w:pPr>
      <w:r>
        <w:rPr>
          <w:rFonts w:hint="eastAsia"/>
          <w:lang w:eastAsia="zh-CN"/>
        </w:rPr>
        <w:t>8、项目完工后两周内按照要求提交书面完工报告（含竣工图）、验收证明书、项目量确认单、结算款申请单、合格证等报支资料，报告要求盖单位公章。</w:t>
      </w:r>
    </w:p>
    <w:p>
      <w:pPr>
        <w:spacing w:line="360" w:lineRule="auto"/>
        <w:ind w:firstLine="448" w:firstLineChars="204"/>
        <w:rPr>
          <w:lang w:eastAsia="zh-CN"/>
        </w:rPr>
      </w:pPr>
      <w:r>
        <w:rPr>
          <w:rFonts w:hint="eastAsia"/>
          <w:lang w:eastAsia="zh-CN"/>
        </w:rPr>
        <w:t>十、事故处罚及违约条款</w:t>
      </w:r>
    </w:p>
    <w:p>
      <w:pPr>
        <w:spacing w:line="360" w:lineRule="auto"/>
        <w:ind w:firstLine="448" w:firstLineChars="204"/>
        <w:rPr>
          <w:shd w:val="clear" w:color="auto" w:fill="FFFFFF"/>
          <w:lang w:eastAsia="zh-CN"/>
        </w:rPr>
      </w:pPr>
      <w:r>
        <w:rPr>
          <w:rFonts w:hint="eastAsia"/>
          <w:shd w:val="clear" w:color="auto" w:fill="FFFFFF"/>
          <w:lang w:eastAsia="zh-CN"/>
        </w:rPr>
        <w:t>1、承包商须严格遵守福海创安全作业规定，同福海创签订《安全环保协议书》，对于违规行为福海创有权依照《安全查核与奖惩办法》处理。</w:t>
      </w:r>
    </w:p>
    <w:p>
      <w:pPr>
        <w:spacing w:line="360" w:lineRule="auto"/>
        <w:ind w:firstLine="448" w:firstLineChars="204"/>
        <w:rPr>
          <w:shd w:val="clear" w:color="auto" w:fill="FFFFFF"/>
          <w:lang w:eastAsia="zh-CN"/>
        </w:rPr>
      </w:pPr>
      <w:r>
        <w:rPr>
          <w:rFonts w:hint="eastAsia"/>
          <w:shd w:val="clear" w:color="auto" w:fill="FFFFFF"/>
          <w:lang w:eastAsia="zh-CN"/>
        </w:rPr>
        <w:t>2、违约解除条款</w:t>
      </w:r>
    </w:p>
    <w:p>
      <w:pPr>
        <w:spacing w:line="360" w:lineRule="auto"/>
        <w:ind w:firstLine="448" w:firstLineChars="204"/>
        <w:rPr>
          <w:shd w:val="clear" w:color="auto" w:fill="FFFFFF"/>
          <w:lang w:eastAsia="zh-CN"/>
        </w:rPr>
      </w:pPr>
      <w:r>
        <w:rPr>
          <w:rFonts w:hint="eastAsia"/>
          <w:shd w:val="clear" w:color="auto" w:fill="FFFFFF"/>
          <w:lang w:eastAsia="zh-CN"/>
        </w:rPr>
        <w:t>承包商有下列情形之一，发包人可终止或解除本合同：</w:t>
      </w:r>
    </w:p>
    <w:p>
      <w:pPr>
        <w:spacing w:line="360" w:lineRule="auto"/>
        <w:ind w:firstLine="448" w:firstLineChars="204"/>
        <w:rPr>
          <w:lang w:eastAsia="zh-CN"/>
        </w:rPr>
      </w:pPr>
      <w:r>
        <w:rPr>
          <w:rFonts w:hint="eastAsia"/>
          <w:lang w:eastAsia="zh-CN"/>
        </w:rPr>
        <w:t>①.承包商技术服务人员、施工作业人员、机具设备不足，无法满足合约要求。</w:t>
      </w:r>
    </w:p>
    <w:p>
      <w:pPr>
        <w:spacing w:line="360" w:lineRule="auto"/>
        <w:ind w:firstLine="448" w:firstLineChars="204"/>
        <w:rPr>
          <w:lang w:eastAsia="zh-CN"/>
        </w:rPr>
      </w:pPr>
      <w:r>
        <w:rPr>
          <w:rFonts w:hint="eastAsia"/>
          <w:lang w:eastAsia="zh-CN"/>
        </w:rPr>
        <w:t>②.承包商违反本合同条款规定或发生事故不能履行合约。</w:t>
      </w:r>
    </w:p>
    <w:p>
      <w:pPr>
        <w:spacing w:line="360" w:lineRule="auto"/>
        <w:ind w:firstLine="448" w:firstLineChars="204"/>
        <w:rPr>
          <w:lang w:eastAsia="zh-CN"/>
        </w:rPr>
      </w:pPr>
      <w:r>
        <w:rPr>
          <w:rFonts w:hint="eastAsia"/>
          <w:lang w:eastAsia="zh-CN"/>
        </w:rPr>
        <w:t>③.承包商人员有偷窃、破坏发包人财产等违章、违法行为时。</w:t>
      </w:r>
    </w:p>
    <w:p>
      <w:pPr>
        <w:spacing w:line="360" w:lineRule="auto"/>
        <w:ind w:firstLine="448" w:firstLineChars="204"/>
        <w:rPr>
          <w:lang w:eastAsia="zh-CN"/>
        </w:rPr>
      </w:pPr>
      <w:r>
        <w:rPr>
          <w:rFonts w:hint="eastAsia"/>
          <w:lang w:eastAsia="zh-CN"/>
        </w:rPr>
        <w:t>④.承包商有其他违反约定的行为3次以上。</w:t>
      </w:r>
    </w:p>
    <w:p>
      <w:pPr>
        <w:spacing w:line="360" w:lineRule="auto"/>
        <w:ind w:firstLine="448" w:firstLineChars="204"/>
        <w:rPr>
          <w:lang w:eastAsia="zh-CN"/>
        </w:rPr>
      </w:pPr>
      <w:r>
        <w:rPr>
          <w:rFonts w:hint="eastAsia"/>
          <w:lang w:eastAsia="zh-CN"/>
        </w:rPr>
        <w:t>⑤.承包商提供的设备、材料严重不符约定标准，经两次纠正仍达不到标准时。</w:t>
      </w:r>
    </w:p>
    <w:p>
      <w:pPr>
        <w:spacing w:line="360" w:lineRule="auto"/>
        <w:ind w:firstLine="448" w:firstLineChars="204"/>
        <w:rPr>
          <w:lang w:eastAsia="zh-CN"/>
        </w:rPr>
      </w:pPr>
      <w:r>
        <w:rPr>
          <w:rFonts w:hint="eastAsia"/>
          <w:lang w:eastAsia="zh-CN"/>
        </w:rPr>
        <w:t>⑥.承包商不执行合同约定的义务。</w:t>
      </w:r>
    </w:p>
    <w:p>
      <w:pPr>
        <w:spacing w:line="360" w:lineRule="auto"/>
        <w:ind w:firstLine="448" w:firstLineChars="204"/>
        <w:rPr>
          <w:lang w:eastAsia="zh-CN"/>
        </w:rPr>
      </w:pPr>
      <w:r>
        <w:rPr>
          <w:rFonts w:hint="eastAsia"/>
          <w:lang w:eastAsia="zh-CN"/>
        </w:rPr>
        <w:fldChar w:fldCharType="begin"/>
      </w:r>
      <w:r>
        <w:rPr>
          <w:rFonts w:hint="eastAsia"/>
          <w:lang w:eastAsia="zh-CN"/>
        </w:rPr>
        <w:instrText xml:space="preserve"> = 7 \* GB3 </w:instrText>
      </w:r>
      <w:r>
        <w:rPr>
          <w:rFonts w:hint="eastAsia"/>
          <w:lang w:eastAsia="zh-CN"/>
        </w:rPr>
        <w:fldChar w:fldCharType="separate"/>
      </w:r>
      <w:r>
        <w:rPr>
          <w:rFonts w:hint="eastAsia"/>
          <w:lang w:eastAsia="zh-CN"/>
        </w:rPr>
        <w:t>⑦</w:t>
      </w:r>
      <w:r>
        <w:rPr>
          <w:rFonts w:hint="eastAsia"/>
          <w:lang w:eastAsia="zh-CN"/>
        </w:rPr>
        <w:fldChar w:fldCharType="end"/>
      </w:r>
      <w:r>
        <w:rPr>
          <w:rFonts w:hint="eastAsia"/>
          <w:lang w:eastAsia="zh-CN"/>
        </w:rPr>
        <w:t>.承包商未能按时提供质保服务，给发包人或第三方遭受人身或经济损失的。</w:t>
      </w:r>
    </w:p>
    <w:p>
      <w:pPr>
        <w:spacing w:line="360" w:lineRule="auto"/>
        <w:ind w:firstLine="448" w:firstLineChars="204"/>
        <w:rPr>
          <w:lang w:eastAsia="zh-CN"/>
        </w:rPr>
      </w:pPr>
      <w:r>
        <w:rPr>
          <w:rFonts w:hint="eastAsia"/>
          <w:lang w:eastAsia="zh-CN"/>
        </w:rPr>
        <w:fldChar w:fldCharType="begin"/>
      </w:r>
      <w:r>
        <w:rPr>
          <w:rFonts w:hint="eastAsia"/>
          <w:lang w:eastAsia="zh-CN"/>
        </w:rPr>
        <w:instrText xml:space="preserve"> = 8 \* GB3 </w:instrText>
      </w:r>
      <w:r>
        <w:rPr>
          <w:rFonts w:hint="eastAsia"/>
          <w:lang w:eastAsia="zh-CN"/>
        </w:rPr>
        <w:fldChar w:fldCharType="separate"/>
      </w:r>
      <w:r>
        <w:rPr>
          <w:rFonts w:hint="eastAsia"/>
          <w:lang w:eastAsia="zh-CN"/>
        </w:rPr>
        <w:t>⑧</w:t>
      </w:r>
      <w:r>
        <w:rPr>
          <w:rFonts w:hint="eastAsia"/>
          <w:lang w:eastAsia="zh-CN"/>
        </w:rPr>
        <w:fldChar w:fldCharType="end"/>
      </w:r>
      <w:r>
        <w:rPr>
          <w:rFonts w:hint="eastAsia"/>
          <w:lang w:eastAsia="zh-CN"/>
        </w:rPr>
        <w:t>.承包商违反福海创相关管理规定。</w:t>
      </w:r>
    </w:p>
    <w:p>
      <w:pPr>
        <w:spacing w:line="360" w:lineRule="auto"/>
        <w:ind w:firstLine="448" w:firstLineChars="204"/>
        <w:rPr>
          <w:shd w:val="clear" w:color="auto" w:fill="FFFFFF"/>
          <w:lang w:eastAsia="zh-CN"/>
        </w:rPr>
      </w:pPr>
      <w:r>
        <w:rPr>
          <w:rFonts w:hint="eastAsia"/>
          <w:shd w:val="clear" w:color="auto" w:fill="FFFFFF"/>
          <w:lang w:eastAsia="zh-CN"/>
        </w:rPr>
        <w:t>3、承包商若因上述原因被终止或解除合约时，在福海创书面通知中止合同后，承包商必须无条件配合交接，否则造成的一切损失由承包商承担。</w:t>
      </w:r>
    </w:p>
    <w:p>
      <w:pPr>
        <w:spacing w:line="360" w:lineRule="auto"/>
        <w:ind w:firstLine="448" w:firstLineChars="204"/>
        <w:rPr>
          <w:lang w:eastAsia="zh-CN"/>
        </w:rPr>
      </w:pPr>
      <w:r>
        <w:rPr>
          <w:rFonts w:hint="eastAsia"/>
          <w:lang w:eastAsia="zh-CN"/>
        </w:rPr>
        <w:t>十、特别说明</w:t>
      </w:r>
    </w:p>
    <w:p>
      <w:pPr>
        <w:spacing w:line="360" w:lineRule="auto"/>
        <w:ind w:firstLine="448" w:firstLineChars="204"/>
        <w:rPr>
          <w:lang w:eastAsia="zh-CN"/>
        </w:rPr>
      </w:pPr>
      <w:r>
        <w:rPr>
          <w:rFonts w:hint="eastAsia"/>
          <w:lang w:eastAsia="zh-CN"/>
        </w:rPr>
        <w:t>1、本技术条款是对本项目的最低限度要求。承包商施工质量必须符合发包方提供的相关要求以及相应的国家法律法规、标准规范要求。</w:t>
      </w:r>
    </w:p>
    <w:p>
      <w:pPr>
        <w:spacing w:line="360" w:lineRule="auto"/>
        <w:ind w:firstLine="448" w:firstLineChars="204"/>
        <w:rPr>
          <w:lang w:eastAsia="zh-CN"/>
        </w:rPr>
      </w:pPr>
      <w:r>
        <w:rPr>
          <w:rFonts w:hint="eastAsia"/>
          <w:lang w:eastAsia="zh-CN"/>
        </w:rPr>
        <w:t>2、承包商对本技术条款的严格遵守并不意味着可以解除其正确选材、施工、检试验、验收以及满足规定的操作工况等所应承担的责任，并对施工过程中涉及到的健康、安全和环境保护、消防等全面负责。</w:t>
      </w:r>
    </w:p>
    <w:p>
      <w:pPr>
        <w:spacing w:line="360" w:lineRule="auto"/>
        <w:ind w:firstLine="448" w:firstLineChars="204"/>
        <w:rPr>
          <w:lang w:eastAsia="zh-CN"/>
        </w:rPr>
      </w:pPr>
      <w:r>
        <w:rPr>
          <w:rFonts w:hint="eastAsia"/>
          <w:lang w:eastAsia="zh-CN"/>
        </w:rPr>
        <w:t>3、</w:t>
      </w:r>
      <w:r>
        <w:rPr>
          <w:rFonts w:hint="eastAsia"/>
          <w:shd w:val="clear" w:color="auto" w:fill="FFFFFF"/>
          <w:lang w:eastAsia="zh-CN"/>
        </w:rPr>
        <w:t>承包商报价前应根据现场实地踏勘情况，并在施工前自行评估施工方案的可行性、安全性，提出安全施工的防护措施及应急方案，并须承担因施工危险因素考虑不周而产生后果的一切责任，所涉及的安全费用、责任风险费用均含于报价内</w:t>
      </w:r>
      <w:r>
        <w:rPr>
          <w:rFonts w:hint="eastAsia"/>
          <w:lang w:eastAsia="zh-CN"/>
        </w:rPr>
        <w:t>。</w:t>
      </w:r>
    </w:p>
    <w:p>
      <w:pPr>
        <w:ind w:firstLine="448" w:firstLineChars="204"/>
        <w:rPr>
          <w:shd w:val="clear" w:color="auto" w:fill="FFFFFF"/>
          <w:lang w:eastAsia="zh-CN"/>
        </w:rPr>
      </w:pPr>
      <w:r>
        <w:rPr>
          <w:shd w:val="clear" w:color="auto" w:fill="FFFFFF"/>
          <w:lang w:eastAsia="zh-CN"/>
        </w:rPr>
        <w:t>十</w:t>
      </w:r>
      <w:r>
        <w:rPr>
          <w:rFonts w:hint="eastAsia"/>
          <w:shd w:val="clear" w:color="auto" w:fill="FFFFFF"/>
          <w:lang w:eastAsia="zh-CN"/>
        </w:rPr>
        <w:t>一</w:t>
      </w:r>
      <w:r>
        <w:rPr>
          <w:shd w:val="clear" w:color="auto" w:fill="FFFFFF"/>
          <w:lang w:eastAsia="zh-CN"/>
        </w:rPr>
        <w:t>、附件：</w:t>
      </w:r>
    </w:p>
    <w:p>
      <w:pPr>
        <w:ind w:firstLine="448" w:firstLineChars="204"/>
        <w:rPr>
          <w:shd w:val="clear" w:color="auto" w:fill="FFFFFF"/>
          <w:lang w:eastAsia="zh-CN"/>
        </w:rPr>
      </w:pPr>
      <w:r>
        <w:rPr>
          <w:shd w:val="clear" w:color="auto" w:fill="FFFFFF"/>
          <w:lang w:eastAsia="zh-CN"/>
        </w:rPr>
        <w:t>附件一：</w:t>
      </w:r>
      <w:r>
        <w:rPr>
          <w:rFonts w:hint="eastAsia"/>
          <w:lang w:eastAsia="zh-CN"/>
        </w:rPr>
        <w:t>3室1卫1厅房型</w:t>
      </w:r>
    </w:p>
    <w:p>
      <w:pPr>
        <w:jc w:val="center"/>
        <w:rPr>
          <w:shd w:val="clear" w:color="auto" w:fill="FFFFFF"/>
        </w:rPr>
      </w:pPr>
      <w:r>
        <w:rPr>
          <w:lang w:eastAsia="zh-CN"/>
        </w:rPr>
        <w:drawing>
          <wp:inline distT="0" distB="0" distL="0" distR="0">
            <wp:extent cx="2314575" cy="31242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2314575" cy="3124200"/>
                    </a:xfrm>
                    <a:prstGeom prst="rect">
                      <a:avLst/>
                    </a:prstGeom>
                  </pic:spPr>
                </pic:pic>
              </a:graphicData>
            </a:graphic>
          </wp:inline>
        </w:drawing>
      </w:r>
    </w:p>
    <w:p>
      <w:pPr>
        <w:rPr>
          <w:shd w:val="clear" w:color="auto" w:fill="FFFFFF"/>
        </w:rPr>
      </w:pPr>
    </w:p>
    <w:p>
      <w:pPr>
        <w:ind w:firstLine="448" w:firstLineChars="204"/>
        <w:rPr>
          <w:shd w:val="clear" w:color="auto" w:fill="FFFFFF"/>
        </w:rPr>
      </w:pPr>
      <w:r>
        <w:rPr>
          <w:shd w:val="clear" w:color="auto" w:fill="FFFFFF"/>
        </w:rPr>
        <w:t>附件二：</w:t>
      </w:r>
      <w:r>
        <w:t>4</w:t>
      </w:r>
      <w:r>
        <w:rPr>
          <w:rFonts w:hint="eastAsia"/>
        </w:rPr>
        <w:t>室</w:t>
      </w:r>
      <w:r>
        <w:t>2</w:t>
      </w:r>
      <w:r>
        <w:rPr>
          <w:rFonts w:hint="eastAsia"/>
        </w:rPr>
        <w:t>卫1厅房型</w:t>
      </w:r>
    </w:p>
    <w:p>
      <w:pPr>
        <w:jc w:val="center"/>
      </w:pPr>
    </w:p>
    <w:p>
      <w:pPr>
        <w:rPr>
          <w:shd w:val="clear" w:color="auto" w:fill="FFFFFF"/>
        </w:rPr>
      </w:pPr>
      <w:r>
        <w:rPr>
          <w:lang w:eastAsia="zh-CN"/>
        </w:rPr>
        <w:drawing>
          <wp:inline distT="0" distB="0" distL="0" distR="0">
            <wp:extent cx="3800475" cy="30765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3800475" cy="3076575"/>
                    </a:xfrm>
                    <a:prstGeom prst="rect">
                      <a:avLst/>
                    </a:prstGeom>
                  </pic:spPr>
                </pic:pic>
              </a:graphicData>
            </a:graphic>
          </wp:inline>
        </w:drawing>
      </w:r>
    </w:p>
    <w:p>
      <w:pPr>
        <w:ind w:firstLine="448" w:firstLineChars="204"/>
        <w:rPr>
          <w:shd w:val="clear" w:color="auto" w:fill="FFFFFF"/>
        </w:rPr>
      </w:pPr>
      <w:r>
        <w:rPr>
          <w:rFonts w:hint="eastAsia"/>
          <w:shd w:val="clear" w:color="auto" w:fill="FFFFFF"/>
        </w:rPr>
        <w:t>附件三：</w:t>
      </w:r>
      <w:r>
        <w:t>1</w:t>
      </w:r>
      <w:r>
        <w:rPr>
          <w:rFonts w:hint="eastAsia"/>
        </w:rPr>
        <w:t>室1卫房型</w:t>
      </w:r>
    </w:p>
    <w:p>
      <w:pPr>
        <w:jc w:val="center"/>
        <w:rPr>
          <w:shd w:val="clear" w:color="auto" w:fill="FFFFFF"/>
        </w:rPr>
      </w:pPr>
      <w:r>
        <w:rPr>
          <w:lang w:eastAsia="zh-CN"/>
        </w:rPr>
        <w:drawing>
          <wp:inline distT="0" distB="0" distL="0" distR="0">
            <wp:extent cx="1800225" cy="30003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1800225" cy="3000375"/>
                    </a:xfrm>
                    <a:prstGeom prst="rect">
                      <a:avLst/>
                    </a:prstGeom>
                  </pic:spPr>
                </pic:pic>
              </a:graphicData>
            </a:graphic>
          </wp:inline>
        </w:drawing>
      </w:r>
    </w:p>
    <w:p>
      <w:pPr>
        <w:pStyle w:val="2"/>
        <w:rPr>
          <w:rFonts w:ascii="黑体" w:hAnsi="黑体" w:eastAsia="黑体"/>
          <w:b/>
          <w:sz w:val="32"/>
          <w:szCs w:val="32"/>
        </w:rPr>
      </w:pPr>
    </w:p>
    <w:p>
      <w:pPr>
        <w:pStyle w:val="2"/>
        <w:rPr>
          <w:rFonts w:ascii="黑体" w:hAnsi="黑体" w:eastAsia="黑体"/>
          <w:b/>
          <w:sz w:val="32"/>
          <w:szCs w:val="32"/>
        </w:rPr>
      </w:pPr>
    </w:p>
    <w:p>
      <w:pPr>
        <w:pStyle w:val="2"/>
        <w:rPr>
          <w:rFonts w:ascii="黑体" w:hAnsi="黑体" w:eastAsia="黑体"/>
          <w:b/>
          <w:sz w:val="32"/>
          <w:szCs w:val="32"/>
        </w:rPr>
      </w:pPr>
    </w:p>
    <w:p>
      <w:pPr>
        <w:pStyle w:val="2"/>
        <w:rPr>
          <w:rFonts w:ascii="黑体" w:hAnsi="黑体" w:eastAsia="黑体"/>
          <w:b/>
          <w:sz w:val="32"/>
          <w:szCs w:val="32"/>
        </w:rPr>
      </w:pPr>
    </w:p>
    <w:p>
      <w:pPr>
        <w:pStyle w:val="2"/>
        <w:rPr>
          <w:rFonts w:ascii="黑体" w:hAnsi="黑体" w:eastAsia="黑体"/>
          <w:b/>
          <w:sz w:val="32"/>
          <w:szCs w:val="32"/>
        </w:rPr>
      </w:pPr>
    </w:p>
    <w:p>
      <w:pPr>
        <w:pStyle w:val="2"/>
        <w:rPr>
          <w:rFonts w:ascii="黑体" w:hAnsi="黑体" w:eastAsia="黑体"/>
          <w:b/>
          <w:sz w:val="32"/>
          <w:szCs w:val="32"/>
        </w:rPr>
      </w:pPr>
    </w:p>
    <w:p>
      <w:pPr>
        <w:pStyle w:val="2"/>
        <w:rPr>
          <w:rFonts w:ascii="黑体" w:hAnsi="黑体" w:eastAsia="黑体"/>
          <w:b/>
          <w:sz w:val="32"/>
          <w:szCs w:val="32"/>
        </w:rPr>
      </w:pPr>
    </w:p>
    <w:p>
      <w:pPr>
        <w:pStyle w:val="2"/>
        <w:rPr>
          <w:rFonts w:ascii="黑体" w:hAnsi="黑体" w:eastAsia="黑体"/>
          <w:b/>
          <w:sz w:val="32"/>
          <w:szCs w:val="32"/>
        </w:rPr>
      </w:pPr>
    </w:p>
    <w:p>
      <w:pPr>
        <w:pStyle w:val="2"/>
        <w:rPr>
          <w:rFonts w:ascii="黑体" w:hAnsi="黑体" w:eastAsia="黑体"/>
          <w:b/>
          <w:sz w:val="32"/>
          <w:szCs w:val="32"/>
        </w:rPr>
      </w:pPr>
    </w:p>
    <w:p>
      <w:pPr>
        <w:pStyle w:val="2"/>
        <w:rPr>
          <w:rFonts w:ascii="黑体" w:hAnsi="黑体" w:eastAsia="黑体"/>
          <w:b/>
          <w:sz w:val="32"/>
          <w:szCs w:val="32"/>
        </w:rPr>
      </w:pPr>
    </w:p>
    <w:p>
      <w:pPr>
        <w:pStyle w:val="2"/>
        <w:rPr>
          <w:rFonts w:ascii="黑体" w:hAnsi="黑体" w:eastAsia="黑体"/>
          <w:b/>
          <w:sz w:val="32"/>
          <w:szCs w:val="32"/>
        </w:rPr>
      </w:pPr>
    </w:p>
    <w:p>
      <w:pPr>
        <w:pStyle w:val="2"/>
        <w:rPr>
          <w:rFonts w:ascii="黑体" w:hAnsi="黑体" w:eastAsia="黑体"/>
          <w:b/>
          <w:sz w:val="32"/>
          <w:szCs w:val="32"/>
        </w:rPr>
      </w:pPr>
    </w:p>
    <w:p>
      <w:pPr>
        <w:pStyle w:val="2"/>
        <w:rPr>
          <w:rFonts w:ascii="黑体" w:hAnsi="黑体" w:eastAsia="黑体"/>
          <w:b/>
          <w:sz w:val="32"/>
          <w:szCs w:val="32"/>
        </w:rPr>
      </w:pPr>
    </w:p>
    <w:p>
      <w:pPr>
        <w:pStyle w:val="2"/>
        <w:rPr>
          <w:rFonts w:ascii="黑体" w:hAnsi="黑体" w:eastAsia="黑体"/>
          <w:b/>
          <w:sz w:val="32"/>
          <w:szCs w:val="32"/>
        </w:rPr>
      </w:pPr>
    </w:p>
    <w:p>
      <w:pPr>
        <w:pStyle w:val="2"/>
        <w:rPr>
          <w:rFonts w:ascii="黑体" w:hAnsi="黑体" w:eastAsia="黑体"/>
          <w:b/>
          <w:sz w:val="32"/>
          <w:szCs w:val="32"/>
        </w:rPr>
      </w:pPr>
    </w:p>
    <w:p>
      <w:pPr>
        <w:pStyle w:val="2"/>
        <w:rPr>
          <w:b/>
          <w:bCs/>
          <w:sz w:val="24"/>
          <w:szCs w:val="24"/>
        </w:rPr>
      </w:pPr>
      <w:r>
        <w:rPr>
          <w:rFonts w:hint="eastAsia"/>
          <w:b/>
          <w:bCs/>
          <w:sz w:val="24"/>
          <w:szCs w:val="24"/>
        </w:rPr>
        <w:t>附件二参选文件范本</w:t>
      </w:r>
    </w:p>
    <w:p>
      <w:pPr>
        <w:pStyle w:val="8"/>
        <w:jc w:val="center"/>
        <w:rPr>
          <w:rFonts w:ascii="Times New Roman" w:hAnsi="Times New Roman"/>
          <w:b/>
          <w:sz w:val="52"/>
          <w:szCs w:val="52"/>
          <w:lang w:eastAsia="zh-CN"/>
        </w:rPr>
      </w:pPr>
    </w:p>
    <w:p>
      <w:pPr>
        <w:pStyle w:val="8"/>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8"/>
        <w:spacing w:line="615" w:lineRule="exact"/>
        <w:jc w:val="center"/>
        <w:rPr>
          <w:rFonts w:ascii="方正小标宋简体" w:hAnsi="方正小标宋简体" w:eastAsia="方正小标宋简体" w:cs="方正小标宋简体"/>
          <w:b/>
          <w:sz w:val="44"/>
          <w:szCs w:val="44"/>
          <w:lang w:eastAsia="zh-CN"/>
        </w:rPr>
      </w:pPr>
    </w:p>
    <w:p>
      <w:pPr>
        <w:pStyle w:val="8"/>
        <w:spacing w:line="615" w:lineRule="exact"/>
        <w:jc w:val="center"/>
        <w:rPr>
          <w:rFonts w:ascii="方正小标宋简体" w:hAnsi="方正小标宋简体" w:eastAsia="方正小标宋简体" w:cs="方正小标宋简体"/>
          <w:b/>
          <w:bCs/>
          <w:sz w:val="44"/>
          <w:szCs w:val="44"/>
          <w:lang w:eastAsia="zh-CN"/>
        </w:rPr>
      </w:pPr>
    </w:p>
    <w:p>
      <w:pPr>
        <w:pStyle w:val="4"/>
        <w:ind w:firstLine="883" w:firstLineChars="200"/>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海边宿舍楼中央空调更新项目</w:t>
      </w:r>
    </w:p>
    <w:p>
      <w:pPr>
        <w:pStyle w:val="2"/>
      </w:pP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8"/>
        <w:rPr>
          <w:rFonts w:ascii="Times New Roman" w:hAnsi="Times New Roman"/>
          <w:lang w:eastAsia="zh-CN"/>
        </w:rPr>
      </w:pPr>
    </w:p>
    <w:p>
      <w:pPr>
        <w:pStyle w:val="8"/>
        <w:rPr>
          <w:rFonts w:ascii="Times New Roman" w:hAnsi="Times New Roman"/>
          <w:b/>
          <w:bCs/>
          <w:sz w:val="32"/>
          <w:szCs w:val="32"/>
          <w:lang w:eastAsia="zh-CN"/>
        </w:rPr>
      </w:pPr>
    </w:p>
    <w:p>
      <w:pPr>
        <w:pStyle w:val="8"/>
        <w:rPr>
          <w:rFonts w:ascii="Times New Roman" w:hAnsi="Times New Roman"/>
          <w:b/>
          <w:bCs/>
          <w:sz w:val="32"/>
          <w:szCs w:val="32"/>
          <w:lang w:eastAsia="zh-CN"/>
        </w:rPr>
      </w:pPr>
    </w:p>
    <w:p>
      <w:pPr>
        <w:pStyle w:val="8"/>
        <w:rPr>
          <w:rFonts w:ascii="Times New Roman" w:hAnsi="Times New Roman"/>
          <w:b/>
          <w:bCs/>
          <w:sz w:val="32"/>
          <w:szCs w:val="32"/>
          <w:lang w:eastAsia="zh-CN"/>
        </w:rPr>
      </w:pPr>
    </w:p>
    <w:p>
      <w:pPr>
        <w:pStyle w:val="8"/>
        <w:rPr>
          <w:rFonts w:ascii="Times New Roman" w:hAnsi="Times New Roman"/>
          <w:b/>
          <w:bCs/>
          <w:sz w:val="32"/>
          <w:szCs w:val="32"/>
          <w:lang w:eastAsia="zh-CN"/>
        </w:rPr>
      </w:pPr>
    </w:p>
    <w:p>
      <w:pPr>
        <w:pStyle w:val="8"/>
        <w:rPr>
          <w:rFonts w:ascii="Times New Roman" w:hAnsi="Times New Roman"/>
          <w:b/>
          <w:bCs/>
          <w:sz w:val="32"/>
          <w:szCs w:val="32"/>
          <w:lang w:eastAsia="zh-CN"/>
        </w:rPr>
      </w:pPr>
    </w:p>
    <w:p>
      <w:pPr>
        <w:pStyle w:val="8"/>
        <w:rPr>
          <w:rFonts w:ascii="Times New Roman" w:hAnsi="Times New Roman"/>
          <w:b/>
          <w:bCs/>
          <w:sz w:val="32"/>
          <w:szCs w:val="36"/>
          <w:lang w:eastAsia="zh-CN"/>
        </w:rPr>
      </w:pPr>
    </w:p>
    <w:p>
      <w:pPr>
        <w:pStyle w:val="8"/>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p>
    <w:p>
      <w:pPr>
        <w:pStyle w:val="8"/>
        <w:jc w:val="center"/>
        <w:rPr>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eastAsia="zh-CN"/>
        </w:rPr>
        <w:t>4</w:t>
      </w:r>
      <w:r>
        <w:rPr>
          <w:rFonts w:ascii="Times New Roman" w:hAnsi="Times New Roman"/>
          <w:b/>
          <w:bCs/>
          <w:w w:val="95"/>
          <w:sz w:val="32"/>
          <w:lang w:eastAsia="zh-CN"/>
        </w:rPr>
        <w:t>年</w:t>
      </w:r>
      <w:r>
        <w:rPr>
          <w:rFonts w:hint="eastAsia" w:ascii="Times New Roman" w:hAnsi="Times New Roman"/>
          <w:b/>
          <w:bCs/>
          <w:w w:val="95"/>
          <w:sz w:val="32"/>
          <w:lang w:eastAsia="zh-CN"/>
        </w:rPr>
        <w:t>04</w:t>
      </w:r>
      <w:r>
        <w:rPr>
          <w:rFonts w:ascii="Times New Roman" w:hAnsi="Times New Roman"/>
          <w:b/>
          <w:bCs/>
          <w:w w:val="95"/>
          <w:sz w:val="32"/>
          <w:lang w:eastAsia="zh-CN"/>
        </w:rPr>
        <w:t>月</w:t>
      </w:r>
    </w:p>
    <w:p>
      <w:pPr>
        <w:pStyle w:val="2"/>
      </w:pPr>
    </w:p>
    <w:p>
      <w:pPr>
        <w:spacing w:line="500" w:lineRule="exact"/>
        <w:rPr>
          <w:b/>
          <w:bCs/>
          <w:sz w:val="36"/>
          <w:szCs w:val="36"/>
          <w:lang w:eastAsia="zh-CN"/>
        </w:rPr>
      </w:pPr>
    </w:p>
    <w:p>
      <w:pPr>
        <w:widowControl/>
        <w:autoSpaceDE/>
        <w:autoSpaceDN/>
        <w:rPr>
          <w:b/>
          <w:i/>
          <w:iCs/>
          <w:color w:val="C00000"/>
          <w:sz w:val="44"/>
          <w:szCs w:val="44"/>
          <w:lang w:eastAsia="zh-CN"/>
        </w:rPr>
      </w:pPr>
      <w:r>
        <w:rPr>
          <w:b/>
          <w:i/>
          <w:iCs/>
          <w:color w:val="C00000"/>
          <w:sz w:val="44"/>
          <w:szCs w:val="44"/>
          <w:lang w:eastAsia="zh-CN"/>
        </w:rPr>
        <w:br w:type="page"/>
      </w: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21"/>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1．参选人应按规定，向比选人递交参选文件，正本一份、副本一份，当正本与副本有不一致时，以正本为准。</w:t>
      </w:r>
    </w:p>
    <w:p>
      <w:pPr>
        <w:pStyle w:val="21"/>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21"/>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3.提交参选文件时提供两个包装，商务参选文件（报价单）一个包装、技术参选文件一个包装</w:t>
      </w:r>
      <w:r>
        <w:rPr>
          <w:rFonts w:cs="Times New Roman"/>
          <w:bCs w:val="0"/>
          <w:color w:val="C00000"/>
          <w:sz w:val="24"/>
          <w:szCs w:val="24"/>
          <w:lang w:eastAsia="zh-CN"/>
        </w:rPr>
        <w:t>,</w:t>
      </w:r>
      <w:r>
        <w:rPr>
          <w:rFonts w:hint="eastAsia" w:cs="Times New Roman"/>
          <w:bCs w:val="0"/>
          <w:color w:val="C00000"/>
          <w:sz w:val="24"/>
          <w:szCs w:val="24"/>
          <w:lang w:eastAsia="zh-CN"/>
        </w:rPr>
        <w:t>封口处均需加盖骑缝章。</w:t>
      </w:r>
    </w:p>
    <w:p>
      <w:pPr>
        <w:pStyle w:val="21"/>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4.凡因参选文件不按规定填写，或填写不清晰、不完整、或密封不合要求而引起的一切后果，由参选人自行负责。</w:t>
      </w:r>
    </w:p>
    <w:p>
      <w:pPr>
        <w:pStyle w:val="21"/>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21"/>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 w:val="24"/>
          <w:szCs w:val="24"/>
          <w:lang w:eastAsia="zh-CN"/>
        </w:rPr>
      </w:pPr>
      <w:r>
        <w:rPr>
          <w:rFonts w:ascii="Calibri"/>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512570"/>
                <wp:effectExtent l="4445" t="4445" r="12065"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12640" cy="1512570"/>
                        </a:xfrm>
                        <a:prstGeom prst="rect">
                          <a:avLst/>
                        </a:prstGeom>
                        <a:solidFill>
                          <a:srgbClr val="FFFFFF"/>
                        </a:solidFill>
                        <a:ln w="9525">
                          <a:solidFill>
                            <a:srgbClr val="000000"/>
                          </a:solidFill>
                          <a:miter lim="800000"/>
                        </a:ln>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19.1pt;width:363.2pt;z-index:251659264;mso-width-relative:page;mso-height-relative:page;" fillcolor="#FFFFFF" filled="t" stroked="t" coordsize="21600,21600" o:gfxdata="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MkJcdcAAAAIAQAADwAAAAAAAAABACAAAAAiAAAA&#10;ZHJzL2Rvd25yZXYueG1sUEsBAhQAFAAAAAgAh07iQMRGi51BAgAAiAQAAA4AAAAAAAAAAQAgAAAA&#10;JgEAAGRycy9lMm9Eb2MueG1sUEsFBgAAAAAGAAYAWQEAANk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rPr>
          <w:sz w:val="24"/>
          <w:szCs w:val="24"/>
          <w:lang w:eastAsia="zh-CN"/>
        </w:rPr>
      </w:pPr>
    </w:p>
    <w:p>
      <w:pPr>
        <w:pStyle w:val="21"/>
        <w:spacing w:beforeLines="0" w:afterLines="0" w:line="240" w:lineRule="auto"/>
        <w:ind w:firstLine="530" w:firstLineChars="221"/>
        <w:rPr>
          <w:rFonts w:cs="Times New Roman"/>
          <w:bCs w:val="0"/>
          <w:color w:val="C00000"/>
          <w:sz w:val="24"/>
          <w:szCs w:val="24"/>
          <w:lang w:eastAsia="zh-CN"/>
        </w:rPr>
      </w:pPr>
    </w:p>
    <w:p>
      <w:pPr>
        <w:pStyle w:val="21"/>
        <w:spacing w:beforeLines="0" w:afterLines="0" w:line="240" w:lineRule="auto"/>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21"/>
        <w:spacing w:beforeLines="0" w:afterLines="0" w:line="240" w:lineRule="auto"/>
        <w:ind w:firstLine="530" w:firstLineChars="221"/>
        <w:rPr>
          <w:rFonts w:cs="Times New Roman"/>
          <w:b/>
          <w:color w:val="C00000"/>
          <w:lang w:eastAsia="zh-CN"/>
        </w:rPr>
      </w:pPr>
      <w:r>
        <w:rPr>
          <w:rFonts w:hint="eastAsia" w:cs="Times New Roman"/>
          <w:color w:val="C00000"/>
          <w:sz w:val="24"/>
          <w:szCs w:val="24"/>
          <w:lang w:eastAsia="zh-CN"/>
        </w:rPr>
        <w:t>8、以下文件中红色字体部分，打印时请删除。</w:t>
      </w:r>
    </w:p>
    <w:p>
      <w:pPr>
        <w:spacing w:line="1000" w:lineRule="exact"/>
        <w:jc w:val="center"/>
        <w:rPr>
          <w:b/>
          <w:sz w:val="44"/>
          <w:szCs w:val="44"/>
          <w:lang w:eastAsia="zh-CN"/>
        </w:rPr>
      </w:pPr>
    </w:p>
    <w:p>
      <w:pPr>
        <w:widowControl/>
        <w:autoSpaceDE/>
        <w:autoSpaceDN/>
        <w:rPr>
          <w:b/>
          <w:sz w:val="44"/>
          <w:szCs w:val="44"/>
          <w:lang w:eastAsia="zh-CN"/>
        </w:rPr>
      </w:pPr>
      <w:r>
        <w:rPr>
          <w:b/>
          <w:sz w:val="44"/>
          <w:szCs w:val="44"/>
          <w:lang w:eastAsia="zh-CN"/>
        </w:rPr>
        <w:br w:type="page"/>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14"/>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rPr>
            </w:pPr>
            <w:r>
              <w:rPr>
                <w:rFonts w:hint="eastAsia"/>
                <w:sz w:val="24"/>
              </w:rPr>
              <w:t>法定代表人授权书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lang w:eastAsia="zh-CN"/>
              </w:rPr>
            </w:pPr>
            <w:r>
              <w:rPr>
                <w:rFonts w:hint="eastAsia"/>
                <w:sz w:val="24"/>
                <w:lang w:eastAsia="zh-CN"/>
              </w:rPr>
              <w:t>法定代表人身份证复印件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4</w:t>
            </w:r>
          </w:p>
        </w:tc>
        <w:tc>
          <w:tcPr>
            <w:tcW w:w="6027" w:type="dxa"/>
          </w:tcPr>
          <w:p>
            <w:pPr>
              <w:spacing w:line="500" w:lineRule="exact"/>
              <w:rPr>
                <w:sz w:val="24"/>
                <w:lang w:eastAsia="zh-CN"/>
              </w:rPr>
            </w:pPr>
            <w:r>
              <w:rPr>
                <w:rFonts w:hint="eastAsia"/>
                <w:sz w:val="24"/>
                <w:lang w:eastAsia="zh-CN"/>
              </w:rPr>
              <w:t>授权代表身份证复印件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5</w:t>
            </w:r>
          </w:p>
        </w:tc>
        <w:tc>
          <w:tcPr>
            <w:tcW w:w="6027" w:type="dxa"/>
          </w:tcPr>
          <w:p>
            <w:pPr>
              <w:spacing w:line="500" w:lineRule="exact"/>
              <w:rPr>
                <w:sz w:val="24"/>
              </w:rPr>
            </w:pPr>
            <w:r>
              <w:rPr>
                <w:rFonts w:hint="eastAsia"/>
                <w:sz w:val="24"/>
                <w:szCs w:val="28"/>
              </w:rPr>
              <w:t>企业概况</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6</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7" w:type="dxa"/>
          </w:tcPr>
          <w:p>
            <w:pPr>
              <w:spacing w:line="500" w:lineRule="exact"/>
              <w:rPr>
                <w:sz w:val="24"/>
                <w:lang w:eastAsia="zh-CN"/>
              </w:rPr>
            </w:pPr>
            <w:r>
              <w:rPr>
                <w:rFonts w:hint="eastAsia"/>
                <w:sz w:val="24"/>
                <w:lang w:eastAsia="zh-CN"/>
              </w:rPr>
              <w:t>参选人资格要求相关资质</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7" w:type="dxa"/>
          </w:tcPr>
          <w:p>
            <w:pPr>
              <w:spacing w:line="500" w:lineRule="exact"/>
              <w:rPr>
                <w:sz w:val="24"/>
                <w:lang w:eastAsia="zh-CN"/>
              </w:rPr>
            </w:pPr>
            <w:r>
              <w:rPr>
                <w:rFonts w:hint="eastAsia"/>
                <w:sz w:val="24"/>
                <w:lang w:eastAsia="zh-CN"/>
              </w:rPr>
              <w:t>作业方案（参选人根据发包内容编制作业方案及相应工作进度，</w:t>
            </w:r>
            <w:r>
              <w:rPr>
                <w:rFonts w:hint="eastAsia"/>
                <w:b/>
                <w:spacing w:val="-7"/>
                <w:lang w:eastAsia="zh-CN"/>
              </w:rPr>
              <w:t>包括具体施工方案，包括人力配置和施工进度计划。</w:t>
            </w:r>
            <w:r>
              <w:rPr>
                <w:rFonts w:hint="eastAsia"/>
                <w:sz w:val="24"/>
                <w:lang w:eastAsia="zh-CN"/>
              </w:rPr>
              <w:t>）</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lang w:eastAsia="zh-CN"/>
              </w:rPr>
            </w:pPr>
            <w:r>
              <w:rPr>
                <w:rFonts w:hint="eastAsia"/>
                <w:sz w:val="24"/>
                <w:lang w:eastAsia="zh-CN"/>
              </w:rPr>
              <w:t>9</w:t>
            </w:r>
          </w:p>
        </w:tc>
        <w:tc>
          <w:tcPr>
            <w:tcW w:w="6027" w:type="dxa"/>
          </w:tcPr>
          <w:p>
            <w:pPr>
              <w:spacing w:line="500" w:lineRule="exact"/>
              <w:rPr>
                <w:sz w:val="24"/>
                <w:lang w:eastAsia="zh-CN"/>
              </w:rPr>
            </w:pPr>
            <w:r>
              <w:rPr>
                <w:rFonts w:hint="eastAsia"/>
                <w:sz w:val="24"/>
                <w:lang w:eastAsia="zh-CN"/>
              </w:rPr>
              <w:t>参选报价单（该报价单需单独另外密封）</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lang w:eastAsia="zh-CN"/>
              </w:rPr>
            </w:pPr>
            <w:r>
              <w:rPr>
                <w:rFonts w:hint="eastAsia"/>
                <w:sz w:val="24"/>
                <w:lang w:eastAsia="zh-CN"/>
              </w:rPr>
              <w:t>10</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bl>
    <w:p>
      <w:pPr>
        <w:spacing w:line="500" w:lineRule="exact"/>
        <w:jc w:val="center"/>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pPr>
    </w:p>
    <w:p>
      <w:pPr>
        <w:spacing w:line="500" w:lineRule="exact"/>
        <w:jc w:val="center"/>
        <w:rPr>
          <w:b/>
          <w:bCs/>
          <w:sz w:val="36"/>
          <w:szCs w:val="36"/>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r>
        <w:rPr>
          <w:rFonts w:hint="eastAsia"/>
          <w:sz w:val="24"/>
          <w:lang w:eastAsia="zh-CN"/>
        </w:rPr>
        <w:t xml:space="preserve">        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spacing w:line="500" w:lineRule="exact"/>
        <w:jc w:val="both"/>
        <w:rPr>
          <w:b/>
          <w:bCs/>
          <w:sz w:val="36"/>
          <w:szCs w:val="36"/>
          <w:lang w:eastAsia="zh-CN"/>
        </w:rPr>
      </w:pPr>
    </w:p>
    <w:p>
      <w:pPr>
        <w:widowControl/>
        <w:autoSpaceDE/>
        <w:autoSpaceDN/>
        <w:rPr>
          <w:b/>
          <w:bCs/>
          <w:sz w:val="36"/>
          <w:szCs w:val="36"/>
          <w:lang w:eastAsia="zh-CN"/>
        </w:rPr>
      </w:pPr>
      <w:r>
        <w:rPr>
          <w:b/>
          <w:bCs/>
          <w:sz w:val="36"/>
          <w:szCs w:val="36"/>
          <w:lang w:eastAsia="zh-CN"/>
        </w:rPr>
        <w:br w:type="page"/>
      </w:r>
    </w:p>
    <w:p>
      <w:pPr>
        <w:spacing w:line="500" w:lineRule="exact"/>
        <w:jc w:val="center"/>
        <w:rPr>
          <w:b/>
          <w:bCs/>
          <w:sz w:val="36"/>
          <w:szCs w:val="36"/>
          <w:lang w:eastAsia="zh-CN"/>
        </w:rPr>
      </w:pPr>
      <w:r>
        <w:rPr>
          <w:rFonts w:hint="eastAsia"/>
          <w:b/>
          <w:bCs/>
          <w:sz w:val="36"/>
          <w:szCs w:val="36"/>
          <w:lang w:eastAsia="zh-CN"/>
        </w:rPr>
        <w:t>法定代表人授权书</w:t>
      </w:r>
    </w:p>
    <w:p>
      <w:pPr>
        <w:spacing w:before="38" w:line="480" w:lineRule="auto"/>
        <w:ind w:left="172"/>
        <w:rPr>
          <w:sz w:val="24"/>
          <w:lang w:eastAsia="zh-CN"/>
        </w:rPr>
      </w:pPr>
      <w:r>
        <w:rPr>
          <w:rFonts w:hint="eastAsia"/>
          <w:sz w:val="24"/>
          <w:lang w:eastAsia="zh-CN"/>
        </w:rPr>
        <w:t xml:space="preserve"> </w:t>
      </w:r>
      <w:r>
        <w:rPr>
          <w:sz w:val="24"/>
          <w:lang w:eastAsia="zh-CN"/>
        </w:rPr>
        <w:t xml:space="preserve">   </w:t>
      </w: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eastAsia="zh-CN"/>
        </w:rPr>
        <w:t xml:space="preserve"> 海边宿舍楼中央空调更新项目</w:t>
      </w:r>
      <w:r>
        <w:rPr>
          <w:rFonts w:hint="eastAsia"/>
          <w:sz w:val="24"/>
          <w:lang w:eastAsia="zh-CN"/>
        </w:rPr>
        <w:t>公开自主比选，以本公司名义参与报价、合同执行并处理与之有关的其他事务，相关责任及后果由本公司承担。</w:t>
      </w:r>
    </w:p>
    <w:p>
      <w:pPr>
        <w:spacing w:line="48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4年  月   日</w:t>
      </w:r>
      <w:r>
        <w:rPr>
          <w:rFonts w:hint="eastAsia"/>
          <w:sz w:val="24"/>
          <w:lang w:eastAsia="zh-CN"/>
        </w:rPr>
        <w:t>生效，本授权书有效期至此次报价，以及合同履行完毕时止。</w:t>
      </w:r>
    </w:p>
    <w:p>
      <w:pPr>
        <w:spacing w:line="360" w:lineRule="auto"/>
        <w:ind w:firstLine="480" w:firstLineChars="200"/>
        <w:rPr>
          <w:sz w:val="24"/>
          <w:lang w:eastAsia="zh-CN"/>
        </w:rPr>
      </w:pPr>
      <w:r>
        <w:rPr>
          <w:rFonts w:hint="eastAsia"/>
          <w:sz w:val="24"/>
          <w:lang w:eastAsia="zh-CN"/>
        </w:rPr>
        <w:t>特此声明。</w:t>
      </w:r>
    </w:p>
    <w:p>
      <w:pPr>
        <w:pStyle w:val="2"/>
        <w:spacing w:line="360" w:lineRule="auto"/>
      </w:pPr>
    </w:p>
    <w:p>
      <w:pPr>
        <w:spacing w:line="360" w:lineRule="auto"/>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p>
    <w:p>
      <w:pPr>
        <w:spacing w:line="500" w:lineRule="exact"/>
        <w:jc w:val="center"/>
        <w:rPr>
          <w:b/>
          <w:bCs/>
          <w:color w:val="4E6127"/>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pStyle w:val="2"/>
        <w:rPr>
          <w:b/>
          <w:bCs/>
          <w:color w:val="4E6127"/>
          <w:sz w:val="36"/>
          <w:szCs w:val="36"/>
        </w:rPr>
      </w:pPr>
    </w:p>
    <w:p>
      <w:pPr>
        <w:pStyle w:val="21"/>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pStyle w:val="21"/>
        <w:spacing w:beforeLines="0" w:afterLines="0" w:line="240" w:lineRule="auto"/>
        <w:ind w:firstLine="0" w:firstLineChars="0"/>
        <w:jc w:val="center"/>
        <w:rPr>
          <w:rFonts w:ascii="Times New Roman" w:hAnsi="Times New Roman" w:cs="Times New Roman"/>
          <w:b/>
          <w:sz w:val="36"/>
          <w:szCs w:val="36"/>
          <w:lang w:eastAsia="zh-CN"/>
        </w:rPr>
      </w:pPr>
    </w:p>
    <w:p>
      <w:pPr>
        <w:pStyle w:val="21"/>
        <w:spacing w:beforeLines="0" w:afterLines="0" w:line="240" w:lineRule="auto"/>
        <w:ind w:firstLine="0" w:firstLineChars="0"/>
        <w:jc w:val="center"/>
        <w:rPr>
          <w:rFonts w:ascii="Times New Roman" w:hAnsi="Times New Roman" w:cs="Times New Roman"/>
          <w:b/>
          <w:sz w:val="36"/>
          <w:szCs w:val="36"/>
          <w:lang w:eastAsia="zh-CN"/>
        </w:rPr>
      </w:pPr>
    </w:p>
    <w:p>
      <w:pPr>
        <w:pStyle w:val="21"/>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21"/>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参选人资格要求相关资质</w:t>
      </w:r>
    </w:p>
    <w:p>
      <w:pPr>
        <w:pStyle w:val="2"/>
        <w:jc w:val="center"/>
        <w:rPr>
          <w:rFonts w:ascii="Times New Roman" w:hAnsi="Times New Roman"/>
          <w:b/>
          <w:bCs/>
          <w:color w:val="FF0000"/>
          <w:kern w:val="2"/>
          <w:sz w:val="36"/>
          <w:szCs w:val="36"/>
        </w:rPr>
      </w:pPr>
      <w:r>
        <w:rPr>
          <w:rFonts w:hint="eastAsia" w:ascii="Times New Roman" w:hAnsi="Times New Roman"/>
          <w:b/>
          <w:bCs/>
          <w:color w:val="FF0000"/>
          <w:kern w:val="2"/>
          <w:sz w:val="24"/>
          <w:szCs w:val="24"/>
          <w:u w:val="single"/>
        </w:rPr>
        <w:t>（包括业绩等材料，如内容超过一页，可附页）</w:t>
      </w:r>
    </w:p>
    <w:p>
      <w:pPr>
        <w:pStyle w:val="2"/>
        <w:jc w:val="center"/>
        <w:rPr>
          <w:color w:val="4E6127"/>
        </w:rPr>
      </w:pPr>
    </w:p>
    <w:p>
      <w:pPr>
        <w:pStyle w:val="21"/>
        <w:spacing w:beforeLines="0" w:afterLines="0" w:line="240" w:lineRule="auto"/>
        <w:rPr>
          <w:rFonts w:cs="Times New Roman"/>
          <w:bCs w:val="0"/>
          <w:lang w:eastAsia="zh-CN"/>
        </w:rPr>
      </w:pPr>
    </w:p>
    <w:p>
      <w:pPr>
        <w:pStyle w:val="21"/>
        <w:spacing w:beforeLines="0" w:afterLines="0" w:line="240" w:lineRule="auto"/>
        <w:rPr>
          <w:rFonts w:cs="Times New Roman"/>
          <w:bCs w:val="0"/>
          <w:lang w:eastAsia="zh-CN"/>
        </w:rPr>
      </w:pPr>
    </w:p>
    <w:p>
      <w:pPr>
        <w:pStyle w:val="21"/>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作业方案等其他</w:t>
      </w:r>
    </w:p>
    <w:p>
      <w:pPr>
        <w:pStyle w:val="21"/>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（参选人认为须要提交的其他资料，如内容超过一页，可附页）</w:t>
      </w:r>
    </w:p>
    <w:p>
      <w:pPr>
        <w:pStyle w:val="2"/>
        <w:jc w:val="center"/>
        <w:rPr>
          <w:color w:val="FF0000"/>
          <w:kern w:val="2"/>
        </w:rPr>
      </w:pPr>
    </w:p>
    <w:p>
      <w:pPr>
        <w:pStyle w:val="2"/>
        <w:jc w:val="center"/>
        <w:rPr>
          <w:color w:val="0000FF"/>
          <w:kern w:val="2"/>
        </w:rPr>
      </w:pPr>
    </w:p>
    <w:p>
      <w:pPr>
        <w:widowControl/>
        <w:autoSpaceDE/>
        <w:autoSpaceDN/>
        <w:rPr>
          <w:rFonts w:hAnsi="Calibri" w:cs="Times New Roman"/>
          <w:color w:val="0000FF"/>
          <w:kern w:val="2"/>
          <w:sz w:val="34"/>
          <w:lang w:eastAsia="zh-CN"/>
        </w:rPr>
      </w:pPr>
      <w:r>
        <w:rPr>
          <w:color w:val="0000FF"/>
          <w:kern w:val="2"/>
          <w:lang w:eastAsia="zh-CN"/>
        </w:rPr>
        <w:br w:type="page"/>
      </w:r>
    </w:p>
    <w:p>
      <w:pPr>
        <w:pStyle w:val="21"/>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ind w:firstLine="2891" w:firstLineChars="800"/>
        <w:rPr>
          <w:b/>
          <w:bCs/>
          <w:sz w:val="36"/>
          <w:lang w:eastAsia="zh-CN"/>
        </w:rPr>
      </w:pPr>
      <w:r>
        <w:rPr>
          <w:rFonts w:hint="eastAsia"/>
          <w:b/>
          <w:bCs/>
          <w:sz w:val="36"/>
          <w:lang w:eastAsia="zh-CN"/>
        </w:rPr>
        <w:t>参   选   优  惠  价</w:t>
      </w:r>
    </w:p>
    <w:p>
      <w:pPr>
        <w:rPr>
          <w:sz w:val="28"/>
          <w:szCs w:val="28"/>
          <w:u w:val="single"/>
          <w:lang w:eastAsia="zh-CN"/>
        </w:rPr>
      </w:pPr>
      <w:r>
        <w:rPr>
          <w:rFonts w:hint="eastAsia"/>
          <w:sz w:val="28"/>
          <w:szCs w:val="28"/>
          <w:lang w:eastAsia="zh-CN"/>
        </w:rPr>
        <w:t xml:space="preserve">比选单位： </w:t>
      </w:r>
      <w:r>
        <w:rPr>
          <w:rFonts w:hint="eastAsia"/>
          <w:sz w:val="28"/>
          <w:szCs w:val="28"/>
          <w:u w:val="single"/>
          <w:lang w:eastAsia="zh-CN"/>
        </w:rPr>
        <w:t xml:space="preserve">福建福海创石油化工有限公司 </w:t>
      </w:r>
      <w:r>
        <w:rPr>
          <w:sz w:val="28"/>
          <w:szCs w:val="28"/>
          <w:u w:val="single"/>
          <w:lang w:eastAsia="zh-CN"/>
        </w:rPr>
        <w:t xml:space="preserve">   </w:t>
      </w:r>
    </w:p>
    <w:p>
      <w:pPr>
        <w:spacing w:before="38"/>
        <w:rPr>
          <w:sz w:val="28"/>
          <w:szCs w:val="28"/>
          <w:u w:val="single"/>
          <w:lang w:eastAsia="zh-CN"/>
        </w:rPr>
      </w:pPr>
      <w:r>
        <w:rPr>
          <w:rFonts w:hint="eastAsia"/>
          <w:sz w:val="28"/>
          <w:szCs w:val="28"/>
          <w:lang w:eastAsia="zh-CN"/>
        </w:rPr>
        <w:t>项目名称：</w:t>
      </w:r>
      <w:r>
        <w:rPr>
          <w:rFonts w:hint="eastAsia"/>
          <w:sz w:val="28"/>
          <w:szCs w:val="28"/>
          <w:u w:val="single"/>
          <w:lang w:eastAsia="zh-CN"/>
        </w:rPr>
        <w:t xml:space="preserve">福海创海边宿舍楼中央空调更新项目发包  </w:t>
      </w:r>
    </w:p>
    <w:p>
      <w:pPr>
        <w:rPr>
          <w:rFonts w:hAnsi="Calibri" w:cs="Times New Roman"/>
          <w:bCs/>
          <w:sz w:val="32"/>
          <w:szCs w:val="32"/>
          <w:highlight w:val="yellow"/>
          <w:u w:val="single"/>
          <w:lang w:eastAsia="zh-CN"/>
        </w:rPr>
      </w:pPr>
      <w:r>
        <w:rPr>
          <w:rFonts w:hint="eastAsia" w:hAnsi="Calibri" w:cs="Times New Roman"/>
          <w:b/>
          <w:sz w:val="34"/>
          <w:lang w:eastAsia="zh-CN"/>
        </w:rPr>
        <w:t>参选优惠价（包干</w:t>
      </w:r>
      <w:r>
        <w:rPr>
          <w:rFonts w:hAnsi="Calibri" w:cs="Times New Roman"/>
          <w:b/>
          <w:sz w:val="34"/>
          <w:lang w:eastAsia="zh-CN"/>
        </w:rPr>
        <w:t>总</w:t>
      </w:r>
      <w:r>
        <w:rPr>
          <w:rFonts w:hint="eastAsia" w:hAnsi="Calibri" w:cs="Times New Roman"/>
          <w:b/>
          <w:sz w:val="34"/>
          <w:lang w:eastAsia="zh-CN"/>
        </w:rPr>
        <w:t>价）：</w:t>
      </w:r>
      <w:r>
        <w:rPr>
          <w:rFonts w:hAnsi="Calibri" w:cs="Times New Roman"/>
          <w:b/>
          <w:sz w:val="34"/>
          <w:u w:val="single"/>
          <w:lang w:eastAsia="zh-CN"/>
        </w:rPr>
        <w:t xml:space="preserve">_RMB     </w:t>
      </w:r>
      <w:r>
        <w:rPr>
          <w:rFonts w:hint="eastAsia" w:hAnsi="Calibri" w:cs="Times New Roman"/>
          <w:b/>
          <w:sz w:val="34"/>
          <w:u w:val="single"/>
          <w:lang w:eastAsia="zh-CN"/>
        </w:rPr>
        <w:t xml:space="preserve">  </w:t>
      </w:r>
      <w:r>
        <w:rPr>
          <w:rFonts w:hAnsi="Calibri" w:cs="Times New Roman"/>
          <w:b/>
          <w:sz w:val="34"/>
          <w:u w:val="single"/>
          <w:lang w:eastAsia="zh-CN"/>
        </w:rPr>
        <w:t xml:space="preserve"> 元 </w:t>
      </w:r>
      <w:r>
        <w:rPr>
          <w:rFonts w:hint="eastAsia" w:hAnsi="Calibri" w:cs="Times New Roman"/>
          <w:bCs/>
          <w:sz w:val="32"/>
          <w:szCs w:val="32"/>
          <w:highlight w:val="yellow"/>
          <w:u w:val="single"/>
          <w:lang w:eastAsia="zh-CN"/>
        </w:rPr>
        <w:t>（不含冷媒铜管及分歧管）</w:t>
      </w:r>
    </w:p>
    <w:p>
      <w:pPr>
        <w:rPr>
          <w:sz w:val="28"/>
          <w:u w:val="single"/>
          <w:lang w:eastAsia="zh-CN"/>
        </w:rPr>
      </w:pPr>
      <w:r>
        <w:rPr>
          <w:rFonts w:hint="eastAsia"/>
          <w:sz w:val="28"/>
          <w:lang w:eastAsia="zh-CN"/>
        </w:rPr>
        <w:t>以上报价所含发票类型及税率：</w:t>
      </w:r>
      <w:r>
        <w:rPr>
          <w:rFonts w:hint="eastAsia"/>
          <w:sz w:val="28"/>
          <w:u w:val="single"/>
          <w:lang w:eastAsia="zh-CN"/>
        </w:rPr>
        <w:t xml:space="preserve">                                 </w:t>
      </w:r>
    </w:p>
    <w:p>
      <w:pPr>
        <w:spacing w:line="360" w:lineRule="auto"/>
        <w:ind w:firstLine="489" w:firstLineChars="204"/>
        <w:rPr>
          <w:sz w:val="24"/>
          <w:szCs w:val="24"/>
          <w:lang w:eastAsia="zh-CN"/>
        </w:rPr>
      </w:pPr>
      <w:r>
        <w:rPr>
          <w:rFonts w:hint="eastAsia"/>
          <w:sz w:val="24"/>
          <w:szCs w:val="24"/>
          <w:lang w:eastAsia="zh-CN"/>
        </w:rPr>
        <w:t>空调制造：空调更新内容为空调主机、室内分机更新，而铜管利旧，因此</w:t>
      </w:r>
      <w:r>
        <w:rPr>
          <w:rFonts w:hint="eastAsia"/>
          <w:b/>
          <w:bCs/>
          <w:sz w:val="24"/>
          <w:szCs w:val="24"/>
          <w:lang w:eastAsia="zh-CN"/>
        </w:rPr>
        <w:t>参选商</w:t>
      </w:r>
      <w:r>
        <w:rPr>
          <w:rFonts w:hint="eastAsia"/>
          <w:sz w:val="24"/>
          <w:szCs w:val="24"/>
          <w:lang w:eastAsia="zh-CN"/>
        </w:rPr>
        <w:t>需根据现用空调铜管大小、分布走向进行空调机型匹配，选择空调主机和分机参数，并完成制造和供货，参考如下供货清单：</w:t>
      </w:r>
    </w:p>
    <w:tbl>
      <w:tblPr>
        <w:tblStyle w:val="14"/>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183"/>
        <w:gridCol w:w="4252"/>
        <w:gridCol w:w="907"/>
        <w:gridCol w:w="900"/>
        <w:gridCol w:w="744"/>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39" w:type="dxa"/>
            <w:vAlign w:val="center"/>
          </w:tcPr>
          <w:p>
            <w:pPr>
              <w:jc w:val="center"/>
              <w:rPr>
                <w:b/>
                <w:bCs/>
              </w:rPr>
            </w:pPr>
            <w:r>
              <w:rPr>
                <w:rFonts w:hint="eastAsia"/>
                <w:b/>
                <w:bCs/>
              </w:rPr>
              <w:t>序号</w:t>
            </w:r>
          </w:p>
        </w:tc>
        <w:tc>
          <w:tcPr>
            <w:tcW w:w="1183" w:type="dxa"/>
            <w:vAlign w:val="center"/>
          </w:tcPr>
          <w:p>
            <w:pPr>
              <w:jc w:val="center"/>
              <w:rPr>
                <w:b/>
                <w:bCs/>
              </w:rPr>
            </w:pPr>
            <w:r>
              <w:rPr>
                <w:rFonts w:hint="eastAsia"/>
                <w:b/>
                <w:bCs/>
              </w:rPr>
              <w:t>品名</w:t>
            </w:r>
          </w:p>
        </w:tc>
        <w:tc>
          <w:tcPr>
            <w:tcW w:w="4252" w:type="dxa"/>
          </w:tcPr>
          <w:p>
            <w:pPr>
              <w:pStyle w:val="20"/>
              <w:ind w:left="8" w:firstLine="886" w:firstLineChars="401"/>
              <w:jc w:val="center"/>
              <w:rPr>
                <w:b/>
                <w:bCs/>
              </w:rPr>
            </w:pPr>
            <w:r>
              <w:rPr>
                <w:rFonts w:hint="eastAsia"/>
                <w:b/>
                <w:bCs/>
              </w:rPr>
              <w:t>技术参数</w:t>
            </w:r>
          </w:p>
        </w:tc>
        <w:tc>
          <w:tcPr>
            <w:tcW w:w="907" w:type="dxa"/>
            <w:vAlign w:val="center"/>
          </w:tcPr>
          <w:p>
            <w:pPr>
              <w:jc w:val="center"/>
              <w:rPr>
                <w:b/>
                <w:bCs/>
              </w:rPr>
            </w:pPr>
            <w:r>
              <w:rPr>
                <w:rFonts w:hint="eastAsia"/>
                <w:b/>
                <w:bCs/>
              </w:rPr>
              <w:t>数量</w:t>
            </w:r>
          </w:p>
        </w:tc>
        <w:tc>
          <w:tcPr>
            <w:tcW w:w="900" w:type="dxa"/>
            <w:vAlign w:val="center"/>
          </w:tcPr>
          <w:p>
            <w:pPr>
              <w:jc w:val="center"/>
              <w:rPr>
                <w:b/>
                <w:bCs/>
              </w:rPr>
            </w:pPr>
            <w:r>
              <w:rPr>
                <w:rFonts w:hint="eastAsia"/>
                <w:b/>
                <w:bCs/>
              </w:rPr>
              <w:t>单位</w:t>
            </w:r>
          </w:p>
        </w:tc>
        <w:tc>
          <w:tcPr>
            <w:tcW w:w="744" w:type="dxa"/>
            <w:vAlign w:val="center"/>
          </w:tcPr>
          <w:p>
            <w:pPr>
              <w:jc w:val="center"/>
              <w:rPr>
                <w:b/>
                <w:bCs/>
                <w:lang w:eastAsia="zh-CN"/>
              </w:rPr>
            </w:pPr>
            <w:r>
              <w:rPr>
                <w:rFonts w:hint="eastAsia"/>
                <w:b/>
                <w:bCs/>
                <w:lang w:eastAsia="zh-CN"/>
              </w:rPr>
              <w:t>包干单价</w:t>
            </w:r>
          </w:p>
        </w:tc>
        <w:tc>
          <w:tcPr>
            <w:tcW w:w="1088" w:type="dxa"/>
            <w:vAlign w:val="center"/>
          </w:tcPr>
          <w:p>
            <w:pPr>
              <w:jc w:val="center"/>
              <w:rPr>
                <w:b/>
                <w:bCs/>
                <w:lang w:eastAsia="zh-CN"/>
              </w:rPr>
            </w:pPr>
            <w:r>
              <w:rPr>
                <w:rFonts w:hint="eastAsia"/>
                <w:b/>
                <w:bCs/>
                <w:lang w:eastAsia="zh-CN"/>
              </w:rPr>
              <w:t>合计</w:t>
            </w:r>
          </w:p>
          <w:p>
            <w:pPr>
              <w:jc w:val="center"/>
              <w:rPr>
                <w:b/>
                <w:bCs/>
                <w:lang w:eastAsia="zh-CN"/>
              </w:rPr>
            </w:pPr>
            <w:r>
              <w:rPr>
                <w:rFonts w:hint="eastAsia"/>
                <w:b/>
                <w:bCs/>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939" w:type="dxa"/>
            <w:vAlign w:val="center"/>
          </w:tcPr>
          <w:p>
            <w:pPr>
              <w:ind w:firstLine="218" w:firstLineChars="104"/>
              <w:rPr>
                <w:sz w:val="21"/>
                <w:szCs w:val="21"/>
              </w:rPr>
            </w:pPr>
            <w:r>
              <w:rPr>
                <w:rFonts w:hint="eastAsia"/>
                <w:sz w:val="21"/>
                <w:szCs w:val="21"/>
              </w:rPr>
              <w:t>1</w:t>
            </w:r>
          </w:p>
        </w:tc>
        <w:tc>
          <w:tcPr>
            <w:tcW w:w="1183" w:type="dxa"/>
            <w:vAlign w:val="center"/>
          </w:tcPr>
          <w:p>
            <w:pPr>
              <w:pStyle w:val="20"/>
              <w:ind w:left="6" w:leftChars="-7" w:hanging="21" w:hangingChars="10"/>
              <w:rPr>
                <w:sz w:val="21"/>
                <w:szCs w:val="21"/>
                <w:lang w:eastAsia="zh-CN"/>
              </w:rPr>
            </w:pPr>
            <w:r>
              <w:rPr>
                <w:rFonts w:hint="eastAsia"/>
                <w:sz w:val="21"/>
                <w:szCs w:val="21"/>
                <w:lang w:eastAsia="zh-CN"/>
              </w:rPr>
              <w:t>变频多联式空调室外机（对应9</w:t>
            </w:r>
            <w:r>
              <w:rPr>
                <w:sz w:val="21"/>
                <w:szCs w:val="21"/>
                <w:lang w:eastAsia="zh-CN"/>
              </w:rPr>
              <w:t>0kW</w:t>
            </w:r>
            <w:r>
              <w:rPr>
                <w:rFonts w:hint="eastAsia"/>
                <w:sz w:val="21"/>
                <w:szCs w:val="21"/>
                <w:lang w:eastAsia="zh-CN"/>
              </w:rPr>
              <w:t>）</w:t>
            </w:r>
          </w:p>
        </w:tc>
        <w:tc>
          <w:tcPr>
            <w:tcW w:w="4252" w:type="dxa"/>
            <w:vAlign w:val="center"/>
          </w:tcPr>
          <w:p>
            <w:pPr>
              <w:ind w:firstLine="8"/>
              <w:rPr>
                <w:sz w:val="21"/>
                <w:szCs w:val="21"/>
                <w:lang w:eastAsia="zh-CN" w:bidi="ar"/>
              </w:rPr>
            </w:pPr>
            <w:r>
              <w:rPr>
                <w:rFonts w:hint="eastAsia"/>
                <w:sz w:val="21"/>
                <w:szCs w:val="21"/>
                <w:lang w:eastAsia="zh-CN" w:bidi="ar"/>
              </w:rPr>
              <w:t>制冷量≥90KW；制热量≥100KW；额定制冷功率≤11.9KW；额定制热功率≤11.3KW；风量：≥27000 m</w:t>
            </w:r>
            <w:r>
              <w:rPr>
                <w:rFonts w:ascii="Calibri" w:hAnsi="Calibri" w:cs="Calibri"/>
                <w:sz w:val="21"/>
                <w:szCs w:val="21"/>
                <w:lang w:eastAsia="zh-CN" w:bidi="ar"/>
              </w:rPr>
              <w:t>³</w:t>
            </w:r>
            <w:r>
              <w:rPr>
                <w:rFonts w:hint="eastAsia"/>
                <w:sz w:val="21"/>
                <w:szCs w:val="21"/>
                <w:lang w:eastAsia="zh-CN" w:bidi="ar"/>
              </w:rPr>
              <w:t>/h；</w:t>
            </w:r>
          </w:p>
          <w:p>
            <w:pPr>
              <w:ind w:firstLine="8"/>
              <w:rPr>
                <w:rFonts w:eastAsia="仿宋_GB2312"/>
                <w:sz w:val="21"/>
                <w:szCs w:val="21"/>
                <w:lang w:eastAsia="zh-CN" w:bidi="ar"/>
              </w:rPr>
            </w:pPr>
            <w:r>
              <w:rPr>
                <w:rFonts w:hint="eastAsia"/>
                <w:sz w:val="21"/>
                <w:szCs w:val="21"/>
                <w:lang w:bidi="ar"/>
              </w:rPr>
              <w:t>★APF≥</w:t>
            </w:r>
            <w:r>
              <w:rPr>
                <w:rFonts w:hint="eastAsia"/>
                <w:sz w:val="21"/>
                <w:szCs w:val="21"/>
                <w:lang w:eastAsia="zh-CN" w:bidi="ar"/>
              </w:rPr>
              <w:t>4.55</w:t>
            </w:r>
          </w:p>
        </w:tc>
        <w:tc>
          <w:tcPr>
            <w:tcW w:w="907" w:type="dxa"/>
            <w:vAlign w:val="center"/>
          </w:tcPr>
          <w:p>
            <w:pPr>
              <w:pStyle w:val="13"/>
              <w:ind w:left="0" w:leftChars="0" w:firstLine="210" w:firstLineChars="100"/>
              <w:rPr>
                <w:rFonts w:eastAsia="仿宋_GB2312"/>
                <w:sz w:val="21"/>
                <w:szCs w:val="21"/>
                <w:lang w:eastAsia="zh-CN"/>
              </w:rPr>
            </w:pPr>
            <w:r>
              <w:rPr>
                <w:rFonts w:hint="eastAsia"/>
                <w:sz w:val="21"/>
                <w:szCs w:val="21"/>
                <w:lang w:eastAsia="zh-CN"/>
              </w:rPr>
              <w:t>6</w:t>
            </w:r>
          </w:p>
        </w:tc>
        <w:tc>
          <w:tcPr>
            <w:tcW w:w="900" w:type="dxa"/>
            <w:vAlign w:val="center"/>
          </w:tcPr>
          <w:p>
            <w:pPr>
              <w:ind w:firstLine="218" w:firstLineChars="104"/>
              <w:rPr>
                <w:sz w:val="21"/>
                <w:szCs w:val="21"/>
              </w:rPr>
            </w:pPr>
            <w:r>
              <w:rPr>
                <w:rFonts w:hint="eastAsia"/>
                <w:sz w:val="21"/>
                <w:szCs w:val="21"/>
              </w:rPr>
              <w:t>台</w:t>
            </w:r>
          </w:p>
        </w:tc>
        <w:tc>
          <w:tcPr>
            <w:tcW w:w="744" w:type="dxa"/>
            <w:vAlign w:val="center"/>
          </w:tcPr>
          <w:p>
            <w:pPr>
              <w:ind w:firstLine="218" w:firstLineChars="104"/>
              <w:rPr>
                <w:sz w:val="21"/>
                <w:szCs w:val="21"/>
              </w:rPr>
            </w:pPr>
          </w:p>
        </w:tc>
        <w:tc>
          <w:tcPr>
            <w:tcW w:w="1088" w:type="dxa"/>
            <w:vAlign w:val="center"/>
          </w:tcPr>
          <w:p>
            <w:pPr>
              <w:ind w:firstLine="218" w:firstLineChars="104"/>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39" w:type="dxa"/>
            <w:vAlign w:val="center"/>
          </w:tcPr>
          <w:p>
            <w:pPr>
              <w:ind w:firstLine="8"/>
              <w:rPr>
                <w:sz w:val="21"/>
                <w:szCs w:val="21"/>
              </w:rPr>
            </w:pPr>
            <w:r>
              <w:rPr>
                <w:sz w:val="21"/>
                <w:szCs w:val="21"/>
              </w:rPr>
              <w:t xml:space="preserve">  2</w:t>
            </w:r>
          </w:p>
        </w:tc>
        <w:tc>
          <w:tcPr>
            <w:tcW w:w="1183" w:type="dxa"/>
            <w:vAlign w:val="center"/>
          </w:tcPr>
          <w:p>
            <w:pPr>
              <w:pStyle w:val="20"/>
              <w:ind w:left="6" w:leftChars="-7" w:hanging="21" w:hangingChars="10"/>
              <w:rPr>
                <w:sz w:val="21"/>
                <w:szCs w:val="21"/>
                <w:lang w:eastAsia="zh-CN"/>
              </w:rPr>
            </w:pPr>
            <w:r>
              <w:rPr>
                <w:rFonts w:hint="eastAsia"/>
                <w:sz w:val="21"/>
                <w:szCs w:val="21"/>
                <w:lang w:eastAsia="zh-CN"/>
              </w:rPr>
              <w:t>变频多联式空调室外机(</w:t>
            </w:r>
            <w:r>
              <w:rPr>
                <w:sz w:val="21"/>
                <w:szCs w:val="21"/>
                <w:lang w:eastAsia="zh-CN"/>
              </w:rPr>
              <w:t>对应</w:t>
            </w:r>
            <w:r>
              <w:rPr>
                <w:rFonts w:hint="eastAsia"/>
                <w:sz w:val="21"/>
                <w:szCs w:val="21"/>
                <w:lang w:eastAsia="zh-CN"/>
              </w:rPr>
              <w:t>6</w:t>
            </w:r>
            <w:r>
              <w:rPr>
                <w:sz w:val="21"/>
                <w:szCs w:val="21"/>
                <w:lang w:eastAsia="zh-CN"/>
              </w:rPr>
              <w:t>0kW)</w:t>
            </w:r>
          </w:p>
        </w:tc>
        <w:tc>
          <w:tcPr>
            <w:tcW w:w="4252" w:type="dxa"/>
            <w:vAlign w:val="center"/>
          </w:tcPr>
          <w:p>
            <w:pPr>
              <w:ind w:firstLine="8"/>
              <w:rPr>
                <w:sz w:val="21"/>
                <w:szCs w:val="21"/>
                <w:lang w:eastAsia="zh-CN" w:bidi="ar"/>
              </w:rPr>
            </w:pPr>
            <w:r>
              <w:rPr>
                <w:rFonts w:hint="eastAsia"/>
                <w:sz w:val="21"/>
                <w:szCs w:val="21"/>
                <w:lang w:eastAsia="zh-CN" w:bidi="ar"/>
              </w:rPr>
              <w:t>制冷量≥61.5KW；制热量≥69KW；额定制冷功率≤16.6KW；额定制热功率≤15.5KW；风量：≥16500 m</w:t>
            </w:r>
            <w:r>
              <w:rPr>
                <w:rFonts w:ascii="Calibri" w:hAnsi="Calibri" w:cs="Calibri"/>
                <w:sz w:val="21"/>
                <w:szCs w:val="21"/>
                <w:lang w:eastAsia="zh-CN" w:bidi="ar"/>
              </w:rPr>
              <w:t>³</w:t>
            </w:r>
            <w:r>
              <w:rPr>
                <w:rFonts w:hint="eastAsia"/>
                <w:sz w:val="21"/>
                <w:szCs w:val="21"/>
                <w:lang w:eastAsia="zh-CN" w:bidi="ar"/>
              </w:rPr>
              <w:t>/h；</w:t>
            </w:r>
          </w:p>
          <w:p>
            <w:pPr>
              <w:ind w:firstLine="8"/>
              <w:rPr>
                <w:rFonts w:eastAsia="仿宋_GB2312"/>
                <w:sz w:val="21"/>
                <w:szCs w:val="21"/>
                <w:lang w:eastAsia="zh-CN" w:bidi="ar"/>
              </w:rPr>
            </w:pPr>
            <w:r>
              <w:rPr>
                <w:rFonts w:hint="eastAsia"/>
                <w:sz w:val="21"/>
                <w:szCs w:val="21"/>
                <w:lang w:bidi="ar"/>
              </w:rPr>
              <w:t>★APF≥4.</w:t>
            </w:r>
            <w:r>
              <w:rPr>
                <w:rFonts w:hint="eastAsia"/>
                <w:sz w:val="21"/>
                <w:szCs w:val="21"/>
                <w:lang w:eastAsia="zh-CN" w:bidi="ar"/>
              </w:rPr>
              <w:t>7</w:t>
            </w:r>
          </w:p>
        </w:tc>
        <w:tc>
          <w:tcPr>
            <w:tcW w:w="907" w:type="dxa"/>
            <w:vAlign w:val="center"/>
          </w:tcPr>
          <w:p>
            <w:pPr>
              <w:ind w:firstLine="218" w:firstLineChars="104"/>
              <w:rPr>
                <w:sz w:val="21"/>
                <w:szCs w:val="21"/>
                <w:lang w:bidi="ar"/>
              </w:rPr>
            </w:pPr>
            <w:r>
              <w:rPr>
                <w:sz w:val="21"/>
                <w:szCs w:val="21"/>
                <w:lang w:bidi="ar"/>
              </w:rPr>
              <w:t>3</w:t>
            </w:r>
          </w:p>
        </w:tc>
        <w:tc>
          <w:tcPr>
            <w:tcW w:w="900" w:type="dxa"/>
            <w:vAlign w:val="center"/>
          </w:tcPr>
          <w:p>
            <w:pPr>
              <w:ind w:firstLine="218" w:firstLineChars="104"/>
              <w:rPr>
                <w:sz w:val="21"/>
                <w:szCs w:val="21"/>
                <w:lang w:bidi="ar"/>
              </w:rPr>
            </w:pPr>
            <w:r>
              <w:rPr>
                <w:rFonts w:hint="eastAsia"/>
                <w:sz w:val="21"/>
                <w:szCs w:val="21"/>
                <w:lang w:bidi="ar"/>
              </w:rPr>
              <w:t>台</w:t>
            </w:r>
          </w:p>
        </w:tc>
        <w:tc>
          <w:tcPr>
            <w:tcW w:w="744" w:type="dxa"/>
            <w:vAlign w:val="center"/>
          </w:tcPr>
          <w:p>
            <w:pPr>
              <w:ind w:firstLine="218" w:firstLineChars="104"/>
              <w:rPr>
                <w:sz w:val="21"/>
                <w:szCs w:val="21"/>
                <w:lang w:bidi="ar"/>
              </w:rPr>
            </w:pPr>
          </w:p>
        </w:tc>
        <w:tc>
          <w:tcPr>
            <w:tcW w:w="1088" w:type="dxa"/>
            <w:vAlign w:val="center"/>
          </w:tcPr>
          <w:p>
            <w:pPr>
              <w:ind w:firstLine="218" w:firstLineChars="104"/>
              <w:rPr>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39" w:type="dxa"/>
            <w:vAlign w:val="center"/>
          </w:tcPr>
          <w:p>
            <w:pPr>
              <w:ind w:firstLine="8"/>
              <w:rPr>
                <w:sz w:val="21"/>
                <w:szCs w:val="21"/>
              </w:rPr>
            </w:pPr>
            <w:r>
              <w:rPr>
                <w:sz w:val="21"/>
                <w:szCs w:val="21"/>
              </w:rPr>
              <w:t xml:space="preserve">  3</w:t>
            </w:r>
          </w:p>
        </w:tc>
        <w:tc>
          <w:tcPr>
            <w:tcW w:w="1183" w:type="dxa"/>
            <w:vAlign w:val="center"/>
          </w:tcPr>
          <w:p>
            <w:pPr>
              <w:pStyle w:val="20"/>
              <w:ind w:left="6" w:leftChars="-7" w:hanging="21" w:hangingChars="10"/>
              <w:rPr>
                <w:sz w:val="21"/>
                <w:szCs w:val="21"/>
              </w:rPr>
            </w:pPr>
            <w:r>
              <w:rPr>
                <w:rFonts w:hint="eastAsia"/>
                <w:sz w:val="21"/>
                <w:szCs w:val="21"/>
              </w:rPr>
              <w:t>多联风管式室内机</w:t>
            </w:r>
          </w:p>
        </w:tc>
        <w:tc>
          <w:tcPr>
            <w:tcW w:w="4252" w:type="dxa"/>
            <w:vAlign w:val="center"/>
          </w:tcPr>
          <w:p>
            <w:pPr>
              <w:ind w:firstLine="8"/>
              <w:rPr>
                <w:sz w:val="21"/>
                <w:szCs w:val="21"/>
                <w:lang w:eastAsia="zh-CN" w:bidi="ar"/>
              </w:rPr>
            </w:pPr>
            <w:r>
              <w:rPr>
                <w:sz w:val="21"/>
                <w:szCs w:val="21"/>
                <w:lang w:eastAsia="zh-CN" w:bidi="ar"/>
              </w:rPr>
              <w:t>制冷量≥2.2KW；制热量≥2.5KW；额定功率</w:t>
            </w:r>
            <w:r>
              <w:rPr>
                <w:rFonts w:cs="仿宋_GB2312"/>
                <w:sz w:val="21"/>
                <w:szCs w:val="21"/>
                <w:lang w:eastAsia="zh-CN" w:bidi="ar"/>
              </w:rPr>
              <w:t>≤</w:t>
            </w:r>
            <w:r>
              <w:rPr>
                <w:sz w:val="21"/>
                <w:szCs w:val="21"/>
                <w:lang w:eastAsia="zh-CN" w:bidi="ar"/>
              </w:rPr>
              <w:t>0.10KW；噪声</w:t>
            </w:r>
            <w:r>
              <w:rPr>
                <w:rFonts w:cs="仿宋_GB2312"/>
                <w:sz w:val="21"/>
                <w:szCs w:val="21"/>
                <w:lang w:eastAsia="zh-CN" w:bidi="ar"/>
              </w:rPr>
              <w:t>≤</w:t>
            </w:r>
            <w:r>
              <w:rPr>
                <w:sz w:val="21"/>
                <w:szCs w:val="21"/>
                <w:lang w:eastAsia="zh-CN" w:bidi="ar"/>
              </w:rPr>
              <w:t>30dB(A)；最大静压</w:t>
            </w:r>
            <w:r>
              <w:rPr>
                <w:rFonts w:cs="仿宋_GB2312"/>
                <w:sz w:val="21"/>
                <w:szCs w:val="21"/>
                <w:lang w:eastAsia="zh-CN" w:bidi="ar"/>
              </w:rPr>
              <w:t>≥</w:t>
            </w:r>
            <w:r>
              <w:rPr>
                <w:rFonts w:hint="eastAsia" w:cs="仿宋_GB2312"/>
                <w:sz w:val="21"/>
                <w:szCs w:val="21"/>
                <w:lang w:eastAsia="zh-CN" w:bidi="ar"/>
              </w:rPr>
              <w:t>30</w:t>
            </w:r>
            <w:r>
              <w:rPr>
                <w:rFonts w:cs="仿宋_GB2312"/>
                <w:sz w:val="21"/>
                <w:szCs w:val="21"/>
                <w:lang w:eastAsia="zh-CN" w:bidi="ar"/>
              </w:rPr>
              <w:t>Pa；高档风量≥</w:t>
            </w:r>
            <w:r>
              <w:rPr>
                <w:rFonts w:hint="eastAsia" w:cs="仿宋_GB2312"/>
                <w:sz w:val="21"/>
                <w:szCs w:val="21"/>
                <w:lang w:eastAsia="zh-CN" w:bidi="ar"/>
              </w:rPr>
              <w:t>4</w:t>
            </w:r>
            <w:r>
              <w:rPr>
                <w:rFonts w:cs="仿宋_GB2312"/>
                <w:sz w:val="21"/>
                <w:szCs w:val="21"/>
                <w:lang w:eastAsia="zh-CN" w:bidi="ar"/>
              </w:rPr>
              <w:t>50m</w:t>
            </w:r>
            <w:r>
              <w:rPr>
                <w:rFonts w:ascii="Calibri" w:hAnsi="Calibri" w:cs="Calibri"/>
                <w:sz w:val="21"/>
                <w:szCs w:val="21"/>
                <w:lang w:eastAsia="zh-CN" w:bidi="ar"/>
              </w:rPr>
              <w:t>³</w:t>
            </w:r>
            <w:r>
              <w:rPr>
                <w:rFonts w:hint="eastAsia"/>
                <w:sz w:val="21"/>
                <w:szCs w:val="21"/>
                <w:lang w:eastAsia="zh-CN" w:bidi="ar"/>
              </w:rPr>
              <w:t>/h</w:t>
            </w:r>
          </w:p>
          <w:p>
            <w:pPr>
              <w:ind w:firstLine="8"/>
              <w:rPr>
                <w:sz w:val="21"/>
                <w:szCs w:val="21"/>
              </w:rPr>
            </w:pPr>
            <w:r>
              <w:rPr>
                <w:rStyle w:val="23"/>
                <w:color w:val="auto"/>
                <w:lang w:bidi="ar"/>
              </w:rPr>
              <w:t>★标配冷凝水泵</w:t>
            </w:r>
          </w:p>
        </w:tc>
        <w:tc>
          <w:tcPr>
            <w:tcW w:w="907" w:type="dxa"/>
            <w:vAlign w:val="center"/>
          </w:tcPr>
          <w:p>
            <w:pPr>
              <w:ind w:firstLine="218" w:firstLineChars="104"/>
              <w:rPr>
                <w:rFonts w:eastAsia="仿宋_GB2312"/>
                <w:sz w:val="21"/>
                <w:szCs w:val="21"/>
                <w:lang w:eastAsia="zh-CN"/>
              </w:rPr>
            </w:pPr>
            <w:r>
              <w:rPr>
                <w:rFonts w:hint="eastAsia"/>
                <w:sz w:val="21"/>
                <w:szCs w:val="21"/>
                <w:lang w:eastAsia="zh-CN" w:bidi="ar"/>
              </w:rPr>
              <w:t>24</w:t>
            </w:r>
          </w:p>
        </w:tc>
        <w:tc>
          <w:tcPr>
            <w:tcW w:w="900" w:type="dxa"/>
            <w:vAlign w:val="center"/>
          </w:tcPr>
          <w:p>
            <w:pPr>
              <w:ind w:firstLine="218" w:firstLineChars="104"/>
              <w:rPr>
                <w:sz w:val="21"/>
                <w:szCs w:val="21"/>
              </w:rPr>
            </w:pPr>
            <w:r>
              <w:rPr>
                <w:rFonts w:hint="eastAsia"/>
                <w:sz w:val="21"/>
                <w:szCs w:val="21"/>
                <w:lang w:bidi="ar"/>
              </w:rPr>
              <w:t>台</w:t>
            </w:r>
          </w:p>
        </w:tc>
        <w:tc>
          <w:tcPr>
            <w:tcW w:w="744" w:type="dxa"/>
            <w:vAlign w:val="center"/>
          </w:tcPr>
          <w:p>
            <w:pPr>
              <w:ind w:firstLine="218" w:firstLineChars="104"/>
              <w:rPr>
                <w:sz w:val="21"/>
                <w:szCs w:val="21"/>
                <w:lang w:bidi="ar"/>
              </w:rPr>
            </w:pPr>
          </w:p>
        </w:tc>
        <w:tc>
          <w:tcPr>
            <w:tcW w:w="1088" w:type="dxa"/>
            <w:vAlign w:val="center"/>
          </w:tcPr>
          <w:p>
            <w:pPr>
              <w:ind w:firstLine="218" w:firstLineChars="104"/>
              <w:rPr>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39" w:type="dxa"/>
            <w:vAlign w:val="center"/>
          </w:tcPr>
          <w:p>
            <w:pPr>
              <w:ind w:firstLine="8"/>
              <w:rPr>
                <w:sz w:val="21"/>
                <w:szCs w:val="21"/>
              </w:rPr>
            </w:pPr>
            <w:r>
              <w:rPr>
                <w:rFonts w:hint="eastAsia"/>
                <w:sz w:val="21"/>
                <w:szCs w:val="21"/>
              </w:rPr>
              <w:t xml:space="preserve"> </w:t>
            </w:r>
            <w:r>
              <w:rPr>
                <w:sz w:val="21"/>
                <w:szCs w:val="21"/>
              </w:rPr>
              <w:t xml:space="preserve"> 4</w:t>
            </w:r>
          </w:p>
        </w:tc>
        <w:tc>
          <w:tcPr>
            <w:tcW w:w="1183" w:type="dxa"/>
            <w:vAlign w:val="center"/>
          </w:tcPr>
          <w:p>
            <w:pPr>
              <w:pStyle w:val="20"/>
              <w:ind w:left="6" w:leftChars="-7" w:hanging="21" w:hangingChars="10"/>
              <w:rPr>
                <w:sz w:val="21"/>
                <w:szCs w:val="21"/>
              </w:rPr>
            </w:pPr>
            <w:r>
              <w:rPr>
                <w:rFonts w:hint="eastAsia"/>
                <w:sz w:val="21"/>
                <w:szCs w:val="21"/>
              </w:rPr>
              <w:t>多联风管式室内机</w:t>
            </w:r>
          </w:p>
        </w:tc>
        <w:tc>
          <w:tcPr>
            <w:tcW w:w="4252" w:type="dxa"/>
            <w:vAlign w:val="center"/>
          </w:tcPr>
          <w:p>
            <w:pPr>
              <w:ind w:firstLine="8"/>
              <w:rPr>
                <w:sz w:val="21"/>
                <w:szCs w:val="21"/>
                <w:lang w:eastAsia="zh-CN" w:bidi="ar"/>
              </w:rPr>
            </w:pPr>
            <w:r>
              <w:rPr>
                <w:rFonts w:cs="仿宋_GB2312"/>
                <w:sz w:val="21"/>
                <w:szCs w:val="21"/>
                <w:lang w:eastAsia="zh-CN" w:bidi="ar"/>
              </w:rPr>
              <w:t>制冷量≥2.8KW；制热量≥3.2KW；额定功率≤0.10KW；噪声≤30dB(A)；最大静压≥</w:t>
            </w:r>
            <w:r>
              <w:rPr>
                <w:rFonts w:hint="eastAsia" w:cs="仿宋_GB2312"/>
                <w:sz w:val="21"/>
                <w:szCs w:val="21"/>
                <w:lang w:eastAsia="zh-CN" w:bidi="ar"/>
              </w:rPr>
              <w:t>30</w:t>
            </w:r>
            <w:r>
              <w:rPr>
                <w:rFonts w:cs="仿宋_GB2312"/>
                <w:sz w:val="21"/>
                <w:szCs w:val="21"/>
                <w:lang w:eastAsia="zh-CN" w:bidi="ar"/>
              </w:rPr>
              <w:t>Pa；高档风量≥</w:t>
            </w:r>
            <w:r>
              <w:rPr>
                <w:rFonts w:hint="eastAsia" w:cs="仿宋_GB2312"/>
                <w:sz w:val="21"/>
                <w:szCs w:val="21"/>
                <w:lang w:eastAsia="zh-CN" w:bidi="ar"/>
              </w:rPr>
              <w:t>4</w:t>
            </w:r>
            <w:r>
              <w:rPr>
                <w:rFonts w:cs="仿宋_GB2312"/>
                <w:sz w:val="21"/>
                <w:szCs w:val="21"/>
                <w:lang w:eastAsia="zh-CN" w:bidi="ar"/>
              </w:rPr>
              <w:t>50m</w:t>
            </w:r>
            <w:r>
              <w:rPr>
                <w:rFonts w:ascii="Calibri" w:hAnsi="Calibri" w:cs="Calibri"/>
                <w:sz w:val="21"/>
                <w:szCs w:val="21"/>
                <w:lang w:eastAsia="zh-CN" w:bidi="ar"/>
              </w:rPr>
              <w:t>³</w:t>
            </w:r>
            <w:r>
              <w:rPr>
                <w:rFonts w:hint="eastAsia"/>
                <w:sz w:val="21"/>
                <w:szCs w:val="21"/>
                <w:lang w:eastAsia="zh-CN" w:bidi="ar"/>
              </w:rPr>
              <w:t>/h</w:t>
            </w:r>
          </w:p>
          <w:p>
            <w:pPr>
              <w:ind w:firstLine="8"/>
              <w:rPr>
                <w:sz w:val="21"/>
                <w:szCs w:val="21"/>
                <w:lang w:bidi="ar"/>
              </w:rPr>
            </w:pPr>
            <w:r>
              <w:rPr>
                <w:rStyle w:val="23"/>
                <w:color w:val="auto"/>
                <w:lang w:bidi="ar"/>
              </w:rPr>
              <w:t>★标配冷凝水泵</w:t>
            </w:r>
          </w:p>
        </w:tc>
        <w:tc>
          <w:tcPr>
            <w:tcW w:w="907" w:type="dxa"/>
            <w:vAlign w:val="center"/>
          </w:tcPr>
          <w:p>
            <w:pPr>
              <w:ind w:firstLine="218" w:firstLineChars="104"/>
              <w:rPr>
                <w:rFonts w:eastAsia="仿宋_GB2312"/>
                <w:sz w:val="21"/>
                <w:szCs w:val="21"/>
                <w:lang w:eastAsia="zh-CN" w:bidi="ar"/>
              </w:rPr>
            </w:pPr>
            <w:r>
              <w:rPr>
                <w:rFonts w:hint="eastAsia"/>
                <w:sz w:val="21"/>
                <w:szCs w:val="21"/>
                <w:lang w:eastAsia="zh-CN" w:bidi="ar"/>
              </w:rPr>
              <w:t>24</w:t>
            </w:r>
          </w:p>
        </w:tc>
        <w:tc>
          <w:tcPr>
            <w:tcW w:w="900" w:type="dxa"/>
            <w:vAlign w:val="center"/>
          </w:tcPr>
          <w:p>
            <w:pPr>
              <w:ind w:firstLine="218" w:firstLineChars="104"/>
              <w:rPr>
                <w:sz w:val="21"/>
                <w:szCs w:val="21"/>
                <w:lang w:bidi="ar"/>
              </w:rPr>
            </w:pPr>
            <w:r>
              <w:rPr>
                <w:sz w:val="21"/>
                <w:szCs w:val="21"/>
                <w:lang w:bidi="ar"/>
              </w:rPr>
              <w:t>台</w:t>
            </w:r>
          </w:p>
        </w:tc>
        <w:tc>
          <w:tcPr>
            <w:tcW w:w="744" w:type="dxa"/>
            <w:vAlign w:val="center"/>
          </w:tcPr>
          <w:p>
            <w:pPr>
              <w:ind w:firstLine="218" w:firstLineChars="104"/>
              <w:rPr>
                <w:sz w:val="21"/>
                <w:szCs w:val="21"/>
                <w:lang w:bidi="ar"/>
              </w:rPr>
            </w:pPr>
          </w:p>
        </w:tc>
        <w:tc>
          <w:tcPr>
            <w:tcW w:w="1088" w:type="dxa"/>
            <w:vAlign w:val="center"/>
          </w:tcPr>
          <w:p>
            <w:pPr>
              <w:ind w:firstLine="218" w:firstLineChars="104"/>
              <w:rPr>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39" w:type="dxa"/>
            <w:vAlign w:val="center"/>
          </w:tcPr>
          <w:p>
            <w:pPr>
              <w:ind w:firstLine="8"/>
              <w:rPr>
                <w:sz w:val="21"/>
                <w:szCs w:val="21"/>
              </w:rPr>
            </w:pPr>
            <w:r>
              <w:rPr>
                <w:rFonts w:hint="eastAsia"/>
                <w:sz w:val="21"/>
                <w:szCs w:val="21"/>
              </w:rPr>
              <w:t xml:space="preserve"> </w:t>
            </w:r>
            <w:r>
              <w:rPr>
                <w:sz w:val="21"/>
                <w:szCs w:val="21"/>
              </w:rPr>
              <w:t xml:space="preserve"> 5</w:t>
            </w:r>
          </w:p>
        </w:tc>
        <w:tc>
          <w:tcPr>
            <w:tcW w:w="1183" w:type="dxa"/>
            <w:vAlign w:val="center"/>
          </w:tcPr>
          <w:p>
            <w:pPr>
              <w:pStyle w:val="20"/>
              <w:ind w:left="6" w:leftChars="-7" w:hanging="21" w:hangingChars="10"/>
              <w:rPr>
                <w:sz w:val="21"/>
                <w:szCs w:val="21"/>
              </w:rPr>
            </w:pPr>
            <w:r>
              <w:rPr>
                <w:rFonts w:hint="eastAsia"/>
                <w:sz w:val="21"/>
                <w:szCs w:val="21"/>
              </w:rPr>
              <w:t>多联风管式室内机</w:t>
            </w:r>
          </w:p>
        </w:tc>
        <w:tc>
          <w:tcPr>
            <w:tcW w:w="4252" w:type="dxa"/>
            <w:vAlign w:val="center"/>
          </w:tcPr>
          <w:p>
            <w:pPr>
              <w:ind w:firstLine="8"/>
              <w:rPr>
                <w:sz w:val="21"/>
                <w:szCs w:val="21"/>
                <w:lang w:eastAsia="zh-CN" w:bidi="ar"/>
              </w:rPr>
            </w:pPr>
            <w:r>
              <w:rPr>
                <w:rFonts w:cs="仿宋_GB2312"/>
                <w:sz w:val="21"/>
                <w:szCs w:val="21"/>
                <w:lang w:eastAsia="zh-CN" w:bidi="ar"/>
              </w:rPr>
              <w:t>制冷量≥3.6KW；制热量≥4KW；额定功率≤0.10KW；噪声≤33dB(A)；最大静压≥</w:t>
            </w:r>
            <w:r>
              <w:rPr>
                <w:rFonts w:hint="eastAsia" w:cs="仿宋_GB2312"/>
                <w:sz w:val="21"/>
                <w:szCs w:val="21"/>
                <w:lang w:eastAsia="zh-CN" w:bidi="ar"/>
              </w:rPr>
              <w:t>3</w:t>
            </w:r>
            <w:r>
              <w:rPr>
                <w:rFonts w:cs="仿宋_GB2312"/>
                <w:sz w:val="21"/>
                <w:szCs w:val="21"/>
                <w:lang w:eastAsia="zh-CN" w:bidi="ar"/>
              </w:rPr>
              <w:t>0Pa；高档风量≥</w:t>
            </w:r>
            <w:r>
              <w:rPr>
                <w:rFonts w:hint="eastAsia" w:cs="仿宋_GB2312"/>
                <w:sz w:val="21"/>
                <w:szCs w:val="21"/>
                <w:lang w:eastAsia="zh-CN" w:bidi="ar"/>
              </w:rPr>
              <w:t>5</w:t>
            </w:r>
            <w:r>
              <w:rPr>
                <w:rFonts w:cs="仿宋_GB2312"/>
                <w:sz w:val="21"/>
                <w:szCs w:val="21"/>
                <w:lang w:eastAsia="zh-CN" w:bidi="ar"/>
              </w:rPr>
              <w:t>50m</w:t>
            </w:r>
            <w:r>
              <w:rPr>
                <w:rFonts w:ascii="Calibri" w:hAnsi="Calibri" w:cs="Calibri"/>
                <w:sz w:val="21"/>
                <w:szCs w:val="21"/>
                <w:lang w:eastAsia="zh-CN" w:bidi="ar"/>
              </w:rPr>
              <w:t>³</w:t>
            </w:r>
            <w:r>
              <w:rPr>
                <w:rFonts w:hint="eastAsia"/>
                <w:sz w:val="21"/>
                <w:szCs w:val="21"/>
                <w:lang w:eastAsia="zh-CN" w:bidi="ar"/>
              </w:rPr>
              <w:t>/h</w:t>
            </w:r>
          </w:p>
          <w:p>
            <w:pPr>
              <w:ind w:firstLine="8"/>
              <w:rPr>
                <w:sz w:val="21"/>
                <w:szCs w:val="21"/>
                <w:lang w:bidi="ar"/>
              </w:rPr>
            </w:pPr>
            <w:r>
              <w:rPr>
                <w:rStyle w:val="23"/>
                <w:color w:val="auto"/>
                <w:lang w:bidi="ar"/>
              </w:rPr>
              <w:t>★标配冷凝水泵</w:t>
            </w:r>
          </w:p>
        </w:tc>
        <w:tc>
          <w:tcPr>
            <w:tcW w:w="907" w:type="dxa"/>
            <w:vAlign w:val="center"/>
          </w:tcPr>
          <w:p>
            <w:pPr>
              <w:ind w:firstLine="218" w:firstLineChars="104"/>
              <w:rPr>
                <w:sz w:val="21"/>
                <w:szCs w:val="21"/>
                <w:lang w:bidi="ar"/>
              </w:rPr>
            </w:pPr>
            <w:r>
              <w:rPr>
                <w:sz w:val="21"/>
                <w:szCs w:val="21"/>
                <w:lang w:bidi="ar"/>
              </w:rPr>
              <w:t>24</w:t>
            </w:r>
          </w:p>
        </w:tc>
        <w:tc>
          <w:tcPr>
            <w:tcW w:w="900" w:type="dxa"/>
            <w:vAlign w:val="center"/>
          </w:tcPr>
          <w:p>
            <w:pPr>
              <w:ind w:firstLine="218" w:firstLineChars="104"/>
              <w:rPr>
                <w:sz w:val="21"/>
                <w:szCs w:val="21"/>
                <w:lang w:bidi="ar"/>
              </w:rPr>
            </w:pPr>
            <w:r>
              <w:rPr>
                <w:rFonts w:hint="eastAsia"/>
                <w:sz w:val="21"/>
                <w:szCs w:val="21"/>
                <w:lang w:bidi="ar"/>
              </w:rPr>
              <w:t>台</w:t>
            </w:r>
          </w:p>
        </w:tc>
        <w:tc>
          <w:tcPr>
            <w:tcW w:w="744" w:type="dxa"/>
            <w:vAlign w:val="center"/>
          </w:tcPr>
          <w:p>
            <w:pPr>
              <w:ind w:firstLine="218" w:firstLineChars="104"/>
              <w:rPr>
                <w:sz w:val="21"/>
                <w:szCs w:val="21"/>
                <w:lang w:bidi="ar"/>
              </w:rPr>
            </w:pPr>
          </w:p>
        </w:tc>
        <w:tc>
          <w:tcPr>
            <w:tcW w:w="1088" w:type="dxa"/>
            <w:vAlign w:val="center"/>
          </w:tcPr>
          <w:p>
            <w:pPr>
              <w:ind w:firstLine="218" w:firstLineChars="104"/>
              <w:rPr>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39" w:type="dxa"/>
            <w:vAlign w:val="center"/>
          </w:tcPr>
          <w:p>
            <w:pPr>
              <w:ind w:firstLine="220" w:firstLineChars="105"/>
              <w:rPr>
                <w:sz w:val="21"/>
                <w:szCs w:val="21"/>
              </w:rPr>
            </w:pPr>
            <w:r>
              <w:rPr>
                <w:sz w:val="21"/>
                <w:szCs w:val="21"/>
              </w:rPr>
              <w:t>6</w:t>
            </w:r>
          </w:p>
        </w:tc>
        <w:tc>
          <w:tcPr>
            <w:tcW w:w="1183" w:type="dxa"/>
            <w:vAlign w:val="center"/>
          </w:tcPr>
          <w:p>
            <w:pPr>
              <w:pStyle w:val="20"/>
              <w:ind w:left="6" w:leftChars="-7" w:hanging="21" w:hangingChars="10"/>
              <w:rPr>
                <w:sz w:val="21"/>
                <w:szCs w:val="21"/>
              </w:rPr>
            </w:pPr>
            <w:r>
              <w:rPr>
                <w:rFonts w:hint="eastAsia"/>
                <w:sz w:val="21"/>
                <w:szCs w:val="21"/>
              </w:rPr>
              <w:t>多联风管式室内机</w:t>
            </w:r>
          </w:p>
        </w:tc>
        <w:tc>
          <w:tcPr>
            <w:tcW w:w="4252" w:type="dxa"/>
            <w:vAlign w:val="center"/>
          </w:tcPr>
          <w:p>
            <w:pPr>
              <w:ind w:firstLine="8"/>
              <w:rPr>
                <w:sz w:val="21"/>
                <w:szCs w:val="21"/>
                <w:lang w:eastAsia="zh-CN" w:bidi="ar"/>
              </w:rPr>
            </w:pPr>
            <w:r>
              <w:rPr>
                <w:rFonts w:hint="eastAsia"/>
                <w:sz w:val="21"/>
                <w:szCs w:val="21"/>
                <w:lang w:eastAsia="zh-CN" w:bidi="ar"/>
              </w:rPr>
              <w:t>制冷量≥</w:t>
            </w:r>
            <w:r>
              <w:rPr>
                <w:sz w:val="21"/>
                <w:szCs w:val="21"/>
                <w:lang w:eastAsia="zh-CN" w:bidi="ar"/>
              </w:rPr>
              <w:t>7</w:t>
            </w:r>
            <w:r>
              <w:rPr>
                <w:rFonts w:hint="eastAsia"/>
                <w:sz w:val="21"/>
                <w:szCs w:val="21"/>
                <w:lang w:eastAsia="zh-CN" w:bidi="ar"/>
              </w:rPr>
              <w:t>.</w:t>
            </w:r>
            <w:r>
              <w:rPr>
                <w:sz w:val="21"/>
                <w:szCs w:val="21"/>
                <w:lang w:eastAsia="zh-CN" w:bidi="ar"/>
              </w:rPr>
              <w:t>1</w:t>
            </w:r>
            <w:r>
              <w:rPr>
                <w:rFonts w:hint="eastAsia"/>
                <w:sz w:val="21"/>
                <w:szCs w:val="21"/>
                <w:lang w:eastAsia="zh-CN" w:bidi="ar"/>
              </w:rPr>
              <w:t>KW；制热量≥</w:t>
            </w:r>
            <w:r>
              <w:rPr>
                <w:sz w:val="21"/>
                <w:szCs w:val="21"/>
                <w:lang w:eastAsia="zh-CN" w:bidi="ar"/>
              </w:rPr>
              <w:t>8</w:t>
            </w:r>
            <w:r>
              <w:rPr>
                <w:rFonts w:hint="eastAsia"/>
                <w:sz w:val="21"/>
                <w:szCs w:val="21"/>
                <w:lang w:eastAsia="zh-CN" w:bidi="ar"/>
              </w:rPr>
              <w:t>.0KW；额定功率≤0.</w:t>
            </w:r>
            <w:r>
              <w:rPr>
                <w:sz w:val="21"/>
                <w:szCs w:val="21"/>
                <w:lang w:eastAsia="zh-CN" w:bidi="ar"/>
              </w:rPr>
              <w:t>1</w:t>
            </w:r>
            <w:r>
              <w:rPr>
                <w:rFonts w:hint="eastAsia"/>
                <w:sz w:val="21"/>
                <w:szCs w:val="21"/>
                <w:lang w:eastAsia="zh-CN" w:bidi="ar"/>
              </w:rPr>
              <w:t>0KW；最大噪声≤</w:t>
            </w:r>
            <w:r>
              <w:rPr>
                <w:sz w:val="21"/>
                <w:szCs w:val="21"/>
                <w:lang w:eastAsia="zh-CN" w:bidi="ar"/>
              </w:rPr>
              <w:t>36</w:t>
            </w:r>
            <w:r>
              <w:rPr>
                <w:rFonts w:hint="eastAsia"/>
                <w:sz w:val="21"/>
                <w:szCs w:val="21"/>
                <w:lang w:eastAsia="zh-CN" w:bidi="ar"/>
              </w:rPr>
              <w:t>dB(A)；最大静压≥30Pa；高档风量≥1</w:t>
            </w:r>
            <w:r>
              <w:rPr>
                <w:sz w:val="21"/>
                <w:szCs w:val="21"/>
                <w:lang w:eastAsia="zh-CN" w:bidi="ar"/>
              </w:rPr>
              <w:t>020</w:t>
            </w:r>
            <w:r>
              <w:rPr>
                <w:rFonts w:hint="eastAsia"/>
                <w:sz w:val="21"/>
                <w:szCs w:val="21"/>
                <w:lang w:eastAsia="zh-CN" w:bidi="ar"/>
              </w:rPr>
              <w:t xml:space="preserve"> m</w:t>
            </w:r>
            <w:r>
              <w:rPr>
                <w:rFonts w:ascii="Calibri" w:hAnsi="Calibri" w:cs="Calibri"/>
                <w:sz w:val="21"/>
                <w:szCs w:val="21"/>
                <w:lang w:eastAsia="zh-CN" w:bidi="ar"/>
              </w:rPr>
              <w:t>³</w:t>
            </w:r>
            <w:r>
              <w:rPr>
                <w:rFonts w:hint="eastAsia"/>
                <w:sz w:val="21"/>
                <w:szCs w:val="21"/>
                <w:lang w:eastAsia="zh-CN" w:bidi="ar"/>
              </w:rPr>
              <w:t>/h；</w:t>
            </w:r>
          </w:p>
          <w:p>
            <w:pPr>
              <w:ind w:firstLine="8"/>
              <w:rPr>
                <w:sz w:val="21"/>
                <w:szCs w:val="21"/>
              </w:rPr>
            </w:pPr>
            <w:r>
              <w:rPr>
                <w:rFonts w:hint="eastAsia"/>
                <w:sz w:val="21"/>
                <w:szCs w:val="21"/>
              </w:rPr>
              <w:t>★</w:t>
            </w:r>
            <w:r>
              <w:rPr>
                <w:rFonts w:hint="eastAsia"/>
                <w:sz w:val="21"/>
                <w:szCs w:val="21"/>
                <w:lang w:bidi="ar"/>
              </w:rPr>
              <w:t>标配冷凝水泵</w:t>
            </w:r>
          </w:p>
        </w:tc>
        <w:tc>
          <w:tcPr>
            <w:tcW w:w="907" w:type="dxa"/>
            <w:vAlign w:val="center"/>
          </w:tcPr>
          <w:p>
            <w:pPr>
              <w:ind w:firstLine="218" w:firstLineChars="104"/>
              <w:rPr>
                <w:sz w:val="21"/>
                <w:szCs w:val="21"/>
              </w:rPr>
            </w:pPr>
            <w:r>
              <w:rPr>
                <w:sz w:val="21"/>
                <w:szCs w:val="21"/>
                <w:lang w:bidi="ar"/>
              </w:rPr>
              <w:t>96</w:t>
            </w:r>
          </w:p>
        </w:tc>
        <w:tc>
          <w:tcPr>
            <w:tcW w:w="900" w:type="dxa"/>
            <w:vAlign w:val="center"/>
          </w:tcPr>
          <w:p>
            <w:pPr>
              <w:ind w:firstLine="218" w:firstLineChars="104"/>
              <w:rPr>
                <w:sz w:val="21"/>
                <w:szCs w:val="21"/>
              </w:rPr>
            </w:pPr>
            <w:r>
              <w:rPr>
                <w:rFonts w:hint="eastAsia"/>
                <w:sz w:val="21"/>
                <w:szCs w:val="21"/>
                <w:lang w:bidi="ar"/>
              </w:rPr>
              <w:t>台</w:t>
            </w:r>
          </w:p>
        </w:tc>
        <w:tc>
          <w:tcPr>
            <w:tcW w:w="744" w:type="dxa"/>
            <w:vAlign w:val="center"/>
          </w:tcPr>
          <w:p>
            <w:pPr>
              <w:ind w:firstLine="218" w:firstLineChars="104"/>
              <w:rPr>
                <w:sz w:val="21"/>
                <w:szCs w:val="21"/>
                <w:lang w:bidi="ar"/>
              </w:rPr>
            </w:pPr>
          </w:p>
        </w:tc>
        <w:tc>
          <w:tcPr>
            <w:tcW w:w="1088" w:type="dxa"/>
            <w:vAlign w:val="center"/>
          </w:tcPr>
          <w:p>
            <w:pPr>
              <w:ind w:firstLine="218" w:firstLineChars="104"/>
              <w:rPr>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39" w:type="dxa"/>
            <w:vAlign w:val="center"/>
          </w:tcPr>
          <w:p>
            <w:pPr>
              <w:ind w:firstLine="218" w:firstLineChars="104"/>
              <w:rPr>
                <w:sz w:val="21"/>
                <w:szCs w:val="21"/>
              </w:rPr>
            </w:pPr>
            <w:r>
              <w:rPr>
                <w:sz w:val="21"/>
                <w:szCs w:val="21"/>
              </w:rPr>
              <w:t>7</w:t>
            </w:r>
          </w:p>
        </w:tc>
        <w:tc>
          <w:tcPr>
            <w:tcW w:w="1183" w:type="dxa"/>
            <w:vAlign w:val="center"/>
          </w:tcPr>
          <w:p>
            <w:pPr>
              <w:pStyle w:val="20"/>
              <w:ind w:left="6" w:leftChars="-7" w:hanging="21" w:hangingChars="10"/>
              <w:rPr>
                <w:sz w:val="21"/>
                <w:szCs w:val="21"/>
              </w:rPr>
            </w:pPr>
            <w:r>
              <w:rPr>
                <w:rFonts w:hint="eastAsia"/>
                <w:sz w:val="21"/>
                <w:szCs w:val="21"/>
              </w:rPr>
              <w:t>线控器</w:t>
            </w:r>
          </w:p>
        </w:tc>
        <w:tc>
          <w:tcPr>
            <w:tcW w:w="4252" w:type="dxa"/>
            <w:vAlign w:val="center"/>
          </w:tcPr>
          <w:p>
            <w:pPr>
              <w:ind w:firstLine="8"/>
              <w:rPr>
                <w:sz w:val="21"/>
                <w:szCs w:val="21"/>
                <w:lang w:bidi="ar"/>
              </w:rPr>
            </w:pPr>
            <w:r>
              <w:rPr>
                <w:rFonts w:hint="eastAsia"/>
                <w:sz w:val="21"/>
                <w:szCs w:val="21"/>
                <w:lang w:bidi="ar"/>
              </w:rPr>
              <w:t>多联机室内机控制器</w:t>
            </w:r>
          </w:p>
        </w:tc>
        <w:tc>
          <w:tcPr>
            <w:tcW w:w="907" w:type="dxa"/>
            <w:vAlign w:val="center"/>
          </w:tcPr>
          <w:p>
            <w:pPr>
              <w:pStyle w:val="13"/>
              <w:ind w:left="26" w:leftChars="12" w:firstLine="210" w:firstLineChars="100"/>
              <w:rPr>
                <w:sz w:val="21"/>
                <w:szCs w:val="21"/>
              </w:rPr>
            </w:pPr>
            <w:r>
              <w:rPr>
                <w:sz w:val="21"/>
                <w:szCs w:val="21"/>
              </w:rPr>
              <w:t>1</w:t>
            </w:r>
            <w:r>
              <w:rPr>
                <w:rFonts w:hint="eastAsia"/>
                <w:sz w:val="21"/>
                <w:szCs w:val="21"/>
              </w:rPr>
              <w:t>68</w:t>
            </w:r>
          </w:p>
        </w:tc>
        <w:tc>
          <w:tcPr>
            <w:tcW w:w="900" w:type="dxa"/>
            <w:vAlign w:val="center"/>
          </w:tcPr>
          <w:p>
            <w:pPr>
              <w:ind w:firstLine="220" w:firstLineChars="105"/>
              <w:rPr>
                <w:sz w:val="21"/>
                <w:szCs w:val="21"/>
              </w:rPr>
            </w:pPr>
            <w:r>
              <w:rPr>
                <w:rFonts w:hint="eastAsia"/>
                <w:sz w:val="21"/>
                <w:szCs w:val="21"/>
              </w:rPr>
              <w:t>个</w:t>
            </w:r>
          </w:p>
        </w:tc>
        <w:tc>
          <w:tcPr>
            <w:tcW w:w="744" w:type="dxa"/>
            <w:vAlign w:val="center"/>
          </w:tcPr>
          <w:p>
            <w:pPr>
              <w:ind w:firstLine="220" w:firstLineChars="105"/>
              <w:rPr>
                <w:sz w:val="21"/>
                <w:szCs w:val="21"/>
              </w:rPr>
            </w:pPr>
          </w:p>
        </w:tc>
        <w:tc>
          <w:tcPr>
            <w:tcW w:w="1088" w:type="dxa"/>
            <w:vAlign w:val="center"/>
          </w:tcPr>
          <w:p>
            <w:pPr>
              <w:ind w:firstLine="220" w:firstLineChars="10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39" w:type="dxa"/>
            <w:vAlign w:val="center"/>
          </w:tcPr>
          <w:p>
            <w:pPr>
              <w:ind w:firstLine="218" w:firstLineChars="104"/>
              <w:rPr>
                <w:sz w:val="21"/>
                <w:szCs w:val="21"/>
                <w:lang w:eastAsia="zh-CN"/>
              </w:rPr>
            </w:pPr>
            <w:r>
              <w:rPr>
                <w:rFonts w:hint="eastAsia"/>
                <w:sz w:val="21"/>
                <w:szCs w:val="21"/>
                <w:lang w:eastAsia="zh-CN"/>
              </w:rPr>
              <w:t>8</w:t>
            </w:r>
          </w:p>
        </w:tc>
        <w:tc>
          <w:tcPr>
            <w:tcW w:w="1183" w:type="dxa"/>
            <w:vAlign w:val="center"/>
          </w:tcPr>
          <w:p>
            <w:pPr>
              <w:pStyle w:val="20"/>
              <w:ind w:left="6" w:leftChars="-7" w:hanging="21" w:hangingChars="10"/>
              <w:rPr>
                <w:sz w:val="21"/>
                <w:szCs w:val="21"/>
              </w:rPr>
            </w:pPr>
            <w:r>
              <w:rPr>
                <w:rFonts w:hint="eastAsia"/>
                <w:sz w:val="21"/>
                <w:szCs w:val="21"/>
              </w:rPr>
              <w:t>安装材料及辅材</w:t>
            </w:r>
          </w:p>
        </w:tc>
        <w:tc>
          <w:tcPr>
            <w:tcW w:w="4252" w:type="dxa"/>
          </w:tcPr>
          <w:p>
            <w:pPr>
              <w:ind w:firstLine="8"/>
              <w:rPr>
                <w:sz w:val="21"/>
                <w:szCs w:val="21"/>
                <w:lang w:eastAsia="zh-CN" w:bidi="ar"/>
              </w:rPr>
            </w:pPr>
            <w:r>
              <w:rPr>
                <w:rFonts w:hint="eastAsia"/>
                <w:sz w:val="21"/>
                <w:szCs w:val="21"/>
                <w:lang w:eastAsia="zh-CN" w:bidi="ar"/>
              </w:rPr>
              <w:t>包含空调机安装人工费、主机吊装费、冷媒及冷媒铜管保温、空调室内排水（含保温）、风管（风口、保温）等</w:t>
            </w:r>
            <w:r>
              <w:rPr>
                <w:rFonts w:hint="eastAsia"/>
                <w:sz w:val="21"/>
                <w:szCs w:val="21"/>
                <w:lang w:eastAsia="zh-CN"/>
              </w:rPr>
              <w:t>。</w:t>
            </w:r>
            <w:r>
              <w:rPr>
                <w:rFonts w:hint="eastAsia"/>
                <w:sz w:val="21"/>
                <w:szCs w:val="21"/>
                <w:lang w:eastAsia="zh-CN" w:bidi="ar"/>
              </w:rPr>
              <w:t>本项目为包工包料交钥匙工程</w:t>
            </w:r>
          </w:p>
        </w:tc>
        <w:tc>
          <w:tcPr>
            <w:tcW w:w="907" w:type="dxa"/>
            <w:vAlign w:val="center"/>
          </w:tcPr>
          <w:p>
            <w:pPr>
              <w:pStyle w:val="13"/>
              <w:ind w:left="0" w:leftChars="0" w:firstLine="210" w:firstLineChars="100"/>
              <w:rPr>
                <w:sz w:val="21"/>
                <w:szCs w:val="21"/>
              </w:rPr>
            </w:pPr>
            <w:r>
              <w:rPr>
                <w:rFonts w:hint="eastAsia"/>
                <w:sz w:val="21"/>
                <w:szCs w:val="21"/>
              </w:rPr>
              <w:t>1</w:t>
            </w:r>
          </w:p>
        </w:tc>
        <w:tc>
          <w:tcPr>
            <w:tcW w:w="900" w:type="dxa"/>
            <w:vAlign w:val="center"/>
          </w:tcPr>
          <w:p>
            <w:pPr>
              <w:pStyle w:val="13"/>
              <w:ind w:left="0" w:leftChars="0" w:firstLine="210" w:firstLineChars="100"/>
              <w:rPr>
                <w:sz w:val="21"/>
                <w:szCs w:val="21"/>
              </w:rPr>
            </w:pPr>
            <w:r>
              <w:rPr>
                <w:rFonts w:hint="eastAsia"/>
                <w:sz w:val="21"/>
                <w:szCs w:val="21"/>
              </w:rPr>
              <w:t>批</w:t>
            </w:r>
          </w:p>
        </w:tc>
        <w:tc>
          <w:tcPr>
            <w:tcW w:w="744" w:type="dxa"/>
            <w:vAlign w:val="center"/>
          </w:tcPr>
          <w:p>
            <w:pPr>
              <w:ind w:firstLine="220" w:firstLineChars="105"/>
              <w:rPr>
                <w:sz w:val="21"/>
                <w:szCs w:val="21"/>
              </w:rPr>
            </w:pPr>
          </w:p>
        </w:tc>
        <w:tc>
          <w:tcPr>
            <w:tcW w:w="1088" w:type="dxa"/>
            <w:vAlign w:val="center"/>
          </w:tcPr>
          <w:p>
            <w:pPr>
              <w:ind w:firstLine="220" w:firstLineChars="10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013" w:type="dxa"/>
            <w:gridSpan w:val="7"/>
            <w:vAlign w:val="center"/>
          </w:tcPr>
          <w:p>
            <w:pPr>
              <w:pStyle w:val="13"/>
              <w:ind w:left="0" w:leftChars="0" w:firstLine="0" w:firstLineChars="0"/>
              <w:jc w:val="center"/>
              <w:rPr>
                <w:sz w:val="21"/>
                <w:szCs w:val="21"/>
                <w:highlight w:val="yellow"/>
                <w:lang w:eastAsia="zh-CN"/>
              </w:rPr>
            </w:pPr>
            <w:r>
              <w:rPr>
                <w:rFonts w:hint="eastAsia"/>
                <w:b/>
                <w:bCs/>
                <w:sz w:val="24"/>
                <w:szCs w:val="24"/>
                <w:highlight w:val="yellow"/>
                <w:lang w:eastAsia="zh-CN"/>
              </w:rPr>
              <w:t>包干总合计：小写人民币</w:t>
            </w:r>
            <w:r>
              <w:rPr>
                <w:rFonts w:hint="eastAsia"/>
                <w:b/>
                <w:bCs/>
                <w:sz w:val="24"/>
                <w:szCs w:val="24"/>
                <w:highlight w:val="yellow"/>
                <w:u w:val="single"/>
                <w:lang w:eastAsia="zh-CN"/>
              </w:rPr>
              <w:t>：    元</w:t>
            </w:r>
            <w:r>
              <w:rPr>
                <w:rFonts w:hint="eastAsia"/>
                <w:b/>
                <w:bCs/>
                <w:sz w:val="24"/>
                <w:szCs w:val="24"/>
                <w:highlight w:val="yellow"/>
                <w:lang w:eastAsia="zh-CN"/>
              </w:rPr>
              <w:t>，大写</w:t>
            </w:r>
            <w:r>
              <w:rPr>
                <w:rFonts w:hint="eastAsia"/>
                <w:b/>
                <w:bCs/>
                <w:sz w:val="24"/>
                <w:szCs w:val="24"/>
                <w:highlight w:val="yellow"/>
                <w:u w:val="single"/>
                <w:lang w:eastAsia="zh-CN"/>
              </w:rPr>
              <w:t xml:space="preserve">：             </w:t>
            </w:r>
            <w:r>
              <w:rPr>
                <w:rFonts w:hint="eastAsia"/>
                <w:b/>
                <w:bCs/>
                <w:sz w:val="24"/>
                <w:szCs w:val="24"/>
                <w:highlight w:val="yellow"/>
                <w:lang w:eastAsia="zh-CN"/>
              </w:rPr>
              <w:t>元（</w:t>
            </w:r>
            <w:r>
              <w:rPr>
                <w:rFonts w:hint="eastAsia"/>
                <w:b/>
                <w:bCs/>
                <w:sz w:val="24"/>
                <w:szCs w:val="24"/>
                <w:highlight w:val="yellow"/>
                <w:u w:val="single"/>
                <w:lang w:eastAsia="zh-CN"/>
              </w:rPr>
              <w:t>含   %</w:t>
            </w:r>
            <w:r>
              <w:rPr>
                <w:rFonts w:hint="eastAsia"/>
                <w:b/>
                <w:bCs/>
                <w:sz w:val="24"/>
                <w:szCs w:val="24"/>
                <w:highlight w:val="yellow"/>
                <w:lang w:eastAsia="zh-CN"/>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39" w:type="dxa"/>
            <w:vAlign w:val="center"/>
          </w:tcPr>
          <w:p>
            <w:pPr>
              <w:jc w:val="center"/>
              <w:rPr>
                <w:b/>
                <w:bCs/>
                <w:sz w:val="21"/>
                <w:szCs w:val="21"/>
              </w:rPr>
            </w:pPr>
            <w:r>
              <w:rPr>
                <w:rFonts w:hint="eastAsia"/>
                <w:b/>
                <w:bCs/>
              </w:rPr>
              <w:t>序号</w:t>
            </w:r>
          </w:p>
        </w:tc>
        <w:tc>
          <w:tcPr>
            <w:tcW w:w="1183" w:type="dxa"/>
            <w:vAlign w:val="center"/>
          </w:tcPr>
          <w:p>
            <w:pPr>
              <w:jc w:val="center"/>
              <w:rPr>
                <w:b/>
                <w:bCs/>
                <w:sz w:val="21"/>
                <w:szCs w:val="21"/>
              </w:rPr>
            </w:pPr>
            <w:r>
              <w:rPr>
                <w:rFonts w:hint="eastAsia"/>
                <w:b/>
                <w:bCs/>
              </w:rPr>
              <w:t>品名</w:t>
            </w:r>
          </w:p>
        </w:tc>
        <w:tc>
          <w:tcPr>
            <w:tcW w:w="4252" w:type="dxa"/>
          </w:tcPr>
          <w:p>
            <w:pPr>
              <w:pStyle w:val="20"/>
              <w:ind w:left="8" w:firstLine="886" w:firstLineChars="401"/>
              <w:jc w:val="center"/>
              <w:rPr>
                <w:b/>
                <w:bCs/>
                <w:sz w:val="21"/>
                <w:szCs w:val="21"/>
                <w:lang w:bidi="ar"/>
              </w:rPr>
            </w:pPr>
            <w:r>
              <w:rPr>
                <w:rFonts w:hint="eastAsia"/>
                <w:b/>
                <w:bCs/>
              </w:rPr>
              <w:t>技术参数</w:t>
            </w:r>
          </w:p>
        </w:tc>
        <w:tc>
          <w:tcPr>
            <w:tcW w:w="907" w:type="dxa"/>
            <w:vAlign w:val="center"/>
          </w:tcPr>
          <w:p>
            <w:pPr>
              <w:jc w:val="center"/>
              <w:rPr>
                <w:b/>
                <w:bCs/>
                <w:sz w:val="21"/>
                <w:szCs w:val="21"/>
              </w:rPr>
            </w:pPr>
            <w:r>
              <w:rPr>
                <w:rFonts w:hint="eastAsia"/>
                <w:b/>
                <w:bCs/>
              </w:rPr>
              <w:t>数量</w:t>
            </w:r>
          </w:p>
        </w:tc>
        <w:tc>
          <w:tcPr>
            <w:tcW w:w="900" w:type="dxa"/>
            <w:vAlign w:val="center"/>
          </w:tcPr>
          <w:p>
            <w:pPr>
              <w:jc w:val="center"/>
              <w:rPr>
                <w:b/>
                <w:bCs/>
                <w:sz w:val="21"/>
                <w:szCs w:val="21"/>
              </w:rPr>
            </w:pPr>
            <w:r>
              <w:rPr>
                <w:rFonts w:hint="eastAsia"/>
                <w:b/>
                <w:bCs/>
              </w:rPr>
              <w:t>单位</w:t>
            </w:r>
          </w:p>
        </w:tc>
        <w:tc>
          <w:tcPr>
            <w:tcW w:w="744" w:type="dxa"/>
            <w:vAlign w:val="center"/>
          </w:tcPr>
          <w:p>
            <w:pPr>
              <w:jc w:val="center"/>
              <w:rPr>
                <w:b/>
                <w:bCs/>
                <w:sz w:val="21"/>
                <w:szCs w:val="21"/>
                <w:highlight w:val="magenta"/>
              </w:rPr>
            </w:pPr>
            <w:r>
              <w:rPr>
                <w:rFonts w:hint="eastAsia"/>
                <w:b/>
                <w:bCs/>
                <w:lang w:eastAsia="zh-CN"/>
              </w:rPr>
              <w:t>包干单价</w:t>
            </w:r>
          </w:p>
        </w:tc>
        <w:tc>
          <w:tcPr>
            <w:tcW w:w="1088" w:type="dxa"/>
            <w:vAlign w:val="center"/>
          </w:tcPr>
          <w:p>
            <w:pPr>
              <w:jc w:val="center"/>
              <w:rPr>
                <w:b/>
                <w:bCs/>
                <w:sz w:val="21"/>
                <w:szCs w:val="21"/>
                <w:highlight w:val="yellow"/>
              </w:rPr>
            </w:pPr>
            <w:r>
              <w:rPr>
                <w:rFonts w:hint="eastAsia"/>
                <w:b/>
                <w:bCs/>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39" w:type="dxa"/>
            <w:vAlign w:val="center"/>
          </w:tcPr>
          <w:p>
            <w:pPr>
              <w:ind w:firstLine="218" w:firstLineChars="104"/>
              <w:jc w:val="center"/>
              <w:rPr>
                <w:sz w:val="21"/>
                <w:szCs w:val="21"/>
                <w:lang w:eastAsia="zh-CN"/>
              </w:rPr>
            </w:pPr>
            <w:r>
              <w:rPr>
                <w:rFonts w:hint="eastAsia"/>
                <w:sz w:val="21"/>
                <w:szCs w:val="21"/>
                <w:lang w:eastAsia="zh-CN"/>
              </w:rPr>
              <w:t>1</w:t>
            </w:r>
          </w:p>
        </w:tc>
        <w:tc>
          <w:tcPr>
            <w:tcW w:w="1183" w:type="dxa"/>
            <w:vAlign w:val="center"/>
          </w:tcPr>
          <w:p>
            <w:pPr>
              <w:pStyle w:val="20"/>
              <w:ind w:left="6" w:leftChars="-7" w:hanging="21" w:hangingChars="10"/>
              <w:jc w:val="center"/>
              <w:rPr>
                <w:sz w:val="21"/>
                <w:szCs w:val="21"/>
              </w:rPr>
            </w:pPr>
            <w:r>
              <w:rPr>
                <w:rFonts w:hint="eastAsia"/>
                <w:sz w:val="21"/>
                <w:szCs w:val="21"/>
              </w:rPr>
              <w:t>冷媒铜管及分歧管</w:t>
            </w:r>
          </w:p>
        </w:tc>
        <w:tc>
          <w:tcPr>
            <w:tcW w:w="4252" w:type="dxa"/>
            <w:vAlign w:val="center"/>
          </w:tcPr>
          <w:p>
            <w:pPr>
              <w:ind w:firstLine="8"/>
              <w:jc w:val="center"/>
              <w:rPr>
                <w:sz w:val="21"/>
                <w:szCs w:val="21"/>
                <w:lang w:eastAsia="zh-CN" w:bidi="ar"/>
              </w:rPr>
            </w:pPr>
            <w:r>
              <w:rPr>
                <w:rFonts w:hint="eastAsia"/>
                <w:sz w:val="21"/>
                <w:szCs w:val="21"/>
                <w:lang w:eastAsia="zh-CN"/>
              </w:rPr>
              <w:t>需报出各种不同规格的铜管单价，含保温</w:t>
            </w:r>
          </w:p>
        </w:tc>
        <w:tc>
          <w:tcPr>
            <w:tcW w:w="907" w:type="dxa"/>
            <w:vAlign w:val="center"/>
          </w:tcPr>
          <w:p>
            <w:pPr>
              <w:pStyle w:val="13"/>
              <w:ind w:left="26" w:leftChars="12" w:firstLine="0" w:firstLineChars="0"/>
              <w:jc w:val="center"/>
              <w:rPr>
                <w:sz w:val="21"/>
                <w:szCs w:val="21"/>
              </w:rPr>
            </w:pPr>
            <w:r>
              <w:rPr>
                <w:rFonts w:hint="eastAsia"/>
                <w:sz w:val="21"/>
                <w:szCs w:val="21"/>
              </w:rPr>
              <w:t>1</w:t>
            </w:r>
          </w:p>
        </w:tc>
        <w:tc>
          <w:tcPr>
            <w:tcW w:w="900" w:type="dxa"/>
            <w:vAlign w:val="center"/>
          </w:tcPr>
          <w:p>
            <w:pPr>
              <w:pStyle w:val="13"/>
              <w:ind w:left="0" w:leftChars="0" w:firstLine="210" w:firstLineChars="100"/>
              <w:jc w:val="center"/>
              <w:rPr>
                <w:sz w:val="21"/>
                <w:szCs w:val="21"/>
              </w:rPr>
            </w:pPr>
            <w:r>
              <w:rPr>
                <w:rFonts w:hint="eastAsia"/>
                <w:sz w:val="21"/>
                <w:szCs w:val="21"/>
              </w:rPr>
              <w:t>米</w:t>
            </w:r>
          </w:p>
        </w:tc>
        <w:tc>
          <w:tcPr>
            <w:tcW w:w="744" w:type="dxa"/>
            <w:vAlign w:val="center"/>
          </w:tcPr>
          <w:p>
            <w:pPr>
              <w:ind w:firstLine="218" w:firstLineChars="104"/>
              <w:rPr>
                <w:sz w:val="21"/>
                <w:szCs w:val="21"/>
                <w:highlight w:val="magenta"/>
              </w:rPr>
            </w:pPr>
          </w:p>
        </w:tc>
        <w:tc>
          <w:tcPr>
            <w:tcW w:w="1088" w:type="dxa"/>
            <w:vMerge w:val="restart"/>
            <w:vAlign w:val="center"/>
          </w:tcPr>
          <w:p>
            <w:pPr>
              <w:pStyle w:val="20"/>
              <w:ind w:left="6" w:leftChars="-7" w:hanging="21" w:hangingChars="10"/>
              <w:rPr>
                <w:sz w:val="21"/>
                <w:szCs w:val="21"/>
                <w:highlight w:val="yellow"/>
                <w:lang w:eastAsia="zh-CN"/>
              </w:rPr>
            </w:pPr>
            <w:r>
              <w:rPr>
                <w:rFonts w:hint="eastAsia"/>
                <w:sz w:val="21"/>
                <w:szCs w:val="21"/>
                <w:lang w:eastAsia="zh-CN"/>
              </w:rPr>
              <w:t>依据本表具体规格的包干单价，按实际产生数量据实结算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39" w:type="dxa"/>
            <w:vAlign w:val="center"/>
          </w:tcPr>
          <w:p>
            <w:pPr>
              <w:ind w:firstLine="218" w:firstLineChars="104"/>
              <w:rPr>
                <w:sz w:val="21"/>
                <w:szCs w:val="21"/>
                <w:lang w:eastAsia="zh-CN"/>
              </w:rPr>
            </w:pPr>
            <w:r>
              <w:rPr>
                <w:rFonts w:hint="eastAsia"/>
                <w:sz w:val="21"/>
                <w:szCs w:val="21"/>
                <w:lang w:eastAsia="zh-CN"/>
              </w:rPr>
              <w:t>2</w:t>
            </w:r>
          </w:p>
        </w:tc>
        <w:tc>
          <w:tcPr>
            <w:tcW w:w="1183" w:type="dxa"/>
            <w:vAlign w:val="center"/>
          </w:tcPr>
          <w:p>
            <w:pPr>
              <w:pStyle w:val="20"/>
              <w:ind w:left="6" w:leftChars="-7" w:hanging="21" w:hangingChars="10"/>
              <w:jc w:val="center"/>
              <w:rPr>
                <w:sz w:val="21"/>
                <w:szCs w:val="21"/>
              </w:rPr>
            </w:pPr>
            <w:r>
              <w:rPr>
                <w:rFonts w:hint="eastAsia"/>
                <w:sz w:val="21"/>
                <w:szCs w:val="21"/>
              </w:rPr>
              <w:t>冷媒铜管及分歧管</w:t>
            </w:r>
          </w:p>
        </w:tc>
        <w:tc>
          <w:tcPr>
            <w:tcW w:w="4252" w:type="dxa"/>
            <w:vAlign w:val="center"/>
          </w:tcPr>
          <w:p>
            <w:pPr>
              <w:ind w:firstLine="8"/>
              <w:jc w:val="center"/>
              <w:rPr>
                <w:sz w:val="21"/>
                <w:szCs w:val="21"/>
                <w:lang w:eastAsia="zh-CN" w:bidi="ar"/>
              </w:rPr>
            </w:pPr>
            <w:r>
              <w:rPr>
                <w:rFonts w:hint="eastAsia"/>
                <w:sz w:val="21"/>
                <w:szCs w:val="21"/>
                <w:lang w:eastAsia="zh-CN"/>
              </w:rPr>
              <w:t>需报出各种不同规格的铜管单价，含保温</w:t>
            </w:r>
          </w:p>
        </w:tc>
        <w:tc>
          <w:tcPr>
            <w:tcW w:w="907" w:type="dxa"/>
            <w:vAlign w:val="center"/>
          </w:tcPr>
          <w:p>
            <w:pPr>
              <w:pStyle w:val="13"/>
              <w:ind w:left="26" w:leftChars="12" w:firstLine="0" w:firstLineChars="0"/>
              <w:jc w:val="center"/>
              <w:rPr>
                <w:sz w:val="21"/>
                <w:szCs w:val="21"/>
              </w:rPr>
            </w:pPr>
            <w:r>
              <w:rPr>
                <w:rFonts w:hint="eastAsia"/>
                <w:sz w:val="21"/>
                <w:szCs w:val="21"/>
              </w:rPr>
              <w:t>1</w:t>
            </w:r>
          </w:p>
        </w:tc>
        <w:tc>
          <w:tcPr>
            <w:tcW w:w="900" w:type="dxa"/>
            <w:vAlign w:val="center"/>
          </w:tcPr>
          <w:p>
            <w:pPr>
              <w:pStyle w:val="13"/>
              <w:ind w:left="0" w:leftChars="0" w:firstLine="210" w:firstLineChars="100"/>
              <w:jc w:val="center"/>
              <w:rPr>
                <w:sz w:val="21"/>
                <w:szCs w:val="21"/>
              </w:rPr>
            </w:pPr>
            <w:r>
              <w:rPr>
                <w:rFonts w:hint="eastAsia"/>
                <w:sz w:val="21"/>
                <w:szCs w:val="21"/>
              </w:rPr>
              <w:t>米</w:t>
            </w:r>
          </w:p>
        </w:tc>
        <w:tc>
          <w:tcPr>
            <w:tcW w:w="744" w:type="dxa"/>
            <w:vAlign w:val="center"/>
          </w:tcPr>
          <w:p>
            <w:pPr>
              <w:pStyle w:val="13"/>
              <w:ind w:left="0" w:leftChars="0" w:firstLine="210" w:firstLineChars="100"/>
              <w:rPr>
                <w:sz w:val="21"/>
                <w:szCs w:val="21"/>
                <w:highlight w:val="magenta"/>
              </w:rPr>
            </w:pPr>
          </w:p>
        </w:tc>
        <w:tc>
          <w:tcPr>
            <w:tcW w:w="1088" w:type="dxa"/>
            <w:vMerge w:val="continue"/>
            <w:vAlign w:val="center"/>
          </w:tcPr>
          <w:p>
            <w:pPr>
              <w:pStyle w:val="13"/>
              <w:ind w:left="0" w:leftChars="0" w:firstLine="210" w:firstLineChars="100"/>
              <w:rPr>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39" w:type="dxa"/>
            <w:vAlign w:val="center"/>
          </w:tcPr>
          <w:p>
            <w:pPr>
              <w:ind w:firstLine="218" w:firstLineChars="104"/>
              <w:rPr>
                <w:sz w:val="21"/>
                <w:szCs w:val="21"/>
                <w:lang w:eastAsia="zh-CN"/>
              </w:rPr>
            </w:pPr>
            <w:r>
              <w:rPr>
                <w:rFonts w:hint="eastAsia"/>
                <w:sz w:val="21"/>
                <w:szCs w:val="21"/>
                <w:lang w:eastAsia="zh-CN"/>
              </w:rPr>
              <w:t>3</w:t>
            </w:r>
          </w:p>
        </w:tc>
        <w:tc>
          <w:tcPr>
            <w:tcW w:w="1183" w:type="dxa"/>
            <w:vAlign w:val="center"/>
          </w:tcPr>
          <w:p>
            <w:pPr>
              <w:pStyle w:val="20"/>
              <w:ind w:left="6" w:leftChars="-7" w:hanging="21" w:hangingChars="10"/>
              <w:jc w:val="center"/>
              <w:rPr>
                <w:sz w:val="21"/>
                <w:szCs w:val="21"/>
              </w:rPr>
            </w:pPr>
            <w:r>
              <w:rPr>
                <w:rFonts w:hint="eastAsia"/>
                <w:sz w:val="21"/>
                <w:szCs w:val="21"/>
              </w:rPr>
              <w:t>冷媒铜管及分歧管</w:t>
            </w:r>
          </w:p>
        </w:tc>
        <w:tc>
          <w:tcPr>
            <w:tcW w:w="4252" w:type="dxa"/>
            <w:vAlign w:val="center"/>
          </w:tcPr>
          <w:p>
            <w:pPr>
              <w:ind w:firstLine="8"/>
              <w:jc w:val="center"/>
              <w:rPr>
                <w:sz w:val="21"/>
                <w:szCs w:val="21"/>
                <w:lang w:eastAsia="zh-CN" w:bidi="ar"/>
              </w:rPr>
            </w:pPr>
            <w:r>
              <w:rPr>
                <w:rFonts w:hint="eastAsia"/>
                <w:sz w:val="21"/>
                <w:szCs w:val="21"/>
                <w:lang w:eastAsia="zh-CN"/>
              </w:rPr>
              <w:t>需报出各种不同规格的铜管单价，含保温</w:t>
            </w:r>
          </w:p>
        </w:tc>
        <w:tc>
          <w:tcPr>
            <w:tcW w:w="907" w:type="dxa"/>
            <w:vAlign w:val="center"/>
          </w:tcPr>
          <w:p>
            <w:pPr>
              <w:pStyle w:val="13"/>
              <w:ind w:left="26" w:leftChars="12" w:firstLine="0" w:firstLineChars="0"/>
              <w:jc w:val="center"/>
              <w:rPr>
                <w:sz w:val="21"/>
                <w:szCs w:val="21"/>
              </w:rPr>
            </w:pPr>
            <w:r>
              <w:rPr>
                <w:rFonts w:hint="eastAsia"/>
                <w:sz w:val="21"/>
                <w:szCs w:val="21"/>
              </w:rPr>
              <w:t>1</w:t>
            </w:r>
          </w:p>
        </w:tc>
        <w:tc>
          <w:tcPr>
            <w:tcW w:w="900" w:type="dxa"/>
            <w:vAlign w:val="center"/>
          </w:tcPr>
          <w:p>
            <w:pPr>
              <w:pStyle w:val="13"/>
              <w:ind w:left="0" w:leftChars="0" w:firstLine="210" w:firstLineChars="100"/>
              <w:jc w:val="center"/>
              <w:rPr>
                <w:sz w:val="21"/>
                <w:szCs w:val="21"/>
              </w:rPr>
            </w:pPr>
            <w:r>
              <w:rPr>
                <w:rFonts w:hint="eastAsia"/>
                <w:sz w:val="21"/>
                <w:szCs w:val="21"/>
              </w:rPr>
              <w:t>米</w:t>
            </w:r>
          </w:p>
        </w:tc>
        <w:tc>
          <w:tcPr>
            <w:tcW w:w="744" w:type="dxa"/>
            <w:vAlign w:val="center"/>
          </w:tcPr>
          <w:p>
            <w:pPr>
              <w:pStyle w:val="13"/>
              <w:ind w:left="0" w:leftChars="0" w:firstLine="210" w:firstLineChars="100"/>
              <w:rPr>
                <w:sz w:val="21"/>
                <w:szCs w:val="21"/>
                <w:highlight w:val="magenta"/>
              </w:rPr>
            </w:pPr>
          </w:p>
        </w:tc>
        <w:tc>
          <w:tcPr>
            <w:tcW w:w="1088" w:type="dxa"/>
            <w:vMerge w:val="continue"/>
            <w:vAlign w:val="center"/>
          </w:tcPr>
          <w:p>
            <w:pPr>
              <w:pStyle w:val="13"/>
              <w:ind w:left="0" w:leftChars="0" w:firstLine="210" w:firstLineChars="100"/>
              <w:rPr>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39" w:type="dxa"/>
            <w:vAlign w:val="center"/>
          </w:tcPr>
          <w:p>
            <w:pPr>
              <w:ind w:firstLine="218" w:firstLineChars="104"/>
              <w:rPr>
                <w:sz w:val="21"/>
                <w:szCs w:val="21"/>
                <w:lang w:eastAsia="zh-CN"/>
              </w:rPr>
            </w:pPr>
            <w:r>
              <w:rPr>
                <w:rFonts w:hint="eastAsia"/>
                <w:sz w:val="21"/>
                <w:szCs w:val="21"/>
                <w:lang w:eastAsia="zh-CN"/>
              </w:rPr>
              <w:t>...</w:t>
            </w:r>
          </w:p>
        </w:tc>
        <w:tc>
          <w:tcPr>
            <w:tcW w:w="1183" w:type="dxa"/>
            <w:vAlign w:val="center"/>
          </w:tcPr>
          <w:p>
            <w:pPr>
              <w:pStyle w:val="20"/>
              <w:ind w:left="6" w:leftChars="-7" w:hanging="21" w:hangingChars="10"/>
              <w:rPr>
                <w:sz w:val="21"/>
                <w:szCs w:val="21"/>
              </w:rPr>
            </w:pPr>
          </w:p>
        </w:tc>
        <w:tc>
          <w:tcPr>
            <w:tcW w:w="4252" w:type="dxa"/>
          </w:tcPr>
          <w:p>
            <w:pPr>
              <w:ind w:firstLine="8"/>
              <w:rPr>
                <w:sz w:val="21"/>
                <w:szCs w:val="21"/>
                <w:lang w:bidi="ar"/>
              </w:rPr>
            </w:pPr>
          </w:p>
        </w:tc>
        <w:tc>
          <w:tcPr>
            <w:tcW w:w="907" w:type="dxa"/>
            <w:vAlign w:val="center"/>
          </w:tcPr>
          <w:p>
            <w:pPr>
              <w:pStyle w:val="13"/>
              <w:ind w:left="0" w:leftChars="0" w:firstLine="210" w:firstLineChars="100"/>
              <w:rPr>
                <w:sz w:val="21"/>
                <w:szCs w:val="21"/>
              </w:rPr>
            </w:pPr>
          </w:p>
        </w:tc>
        <w:tc>
          <w:tcPr>
            <w:tcW w:w="900" w:type="dxa"/>
            <w:vAlign w:val="center"/>
          </w:tcPr>
          <w:p>
            <w:pPr>
              <w:pStyle w:val="13"/>
              <w:ind w:left="0" w:leftChars="0" w:firstLine="210" w:firstLineChars="100"/>
              <w:rPr>
                <w:sz w:val="21"/>
                <w:szCs w:val="21"/>
              </w:rPr>
            </w:pPr>
          </w:p>
        </w:tc>
        <w:tc>
          <w:tcPr>
            <w:tcW w:w="744" w:type="dxa"/>
            <w:vAlign w:val="center"/>
          </w:tcPr>
          <w:p>
            <w:pPr>
              <w:pStyle w:val="13"/>
              <w:ind w:left="0" w:leftChars="0" w:firstLine="210" w:firstLineChars="100"/>
              <w:rPr>
                <w:sz w:val="21"/>
                <w:szCs w:val="21"/>
                <w:highlight w:val="magenta"/>
              </w:rPr>
            </w:pPr>
          </w:p>
        </w:tc>
        <w:tc>
          <w:tcPr>
            <w:tcW w:w="1088" w:type="dxa"/>
            <w:vAlign w:val="center"/>
          </w:tcPr>
          <w:p>
            <w:pPr>
              <w:pStyle w:val="13"/>
              <w:ind w:left="0" w:leftChars="0" w:firstLine="210" w:firstLineChars="100"/>
              <w:rPr>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0013" w:type="dxa"/>
            <w:gridSpan w:val="7"/>
            <w:vAlign w:val="center"/>
          </w:tcPr>
          <w:p>
            <w:pPr>
              <w:pStyle w:val="13"/>
              <w:ind w:left="0" w:leftChars="0" w:firstLine="211" w:firstLineChars="100"/>
              <w:rPr>
                <w:sz w:val="21"/>
                <w:szCs w:val="21"/>
                <w:highlight w:val="yellow"/>
                <w:lang w:eastAsia="zh-CN"/>
              </w:rPr>
            </w:pPr>
            <w:r>
              <w:rPr>
                <w:b/>
                <w:bCs/>
                <w:sz w:val="21"/>
                <w:szCs w:val="21"/>
                <w:lang w:eastAsia="zh-CN"/>
              </w:rPr>
              <w:t>备注</w:t>
            </w:r>
            <w:r>
              <w:rPr>
                <w:rFonts w:hint="eastAsia"/>
                <w:b/>
                <w:bCs/>
                <w:sz w:val="21"/>
                <w:szCs w:val="21"/>
                <w:lang w:eastAsia="zh-CN"/>
              </w:rPr>
              <w:t>：参选单位的报价要符合市场行情价格，发包人有权依据参选单位的报价选择自行采购由承包人免费安装或者由承包人供货及安装。</w:t>
            </w:r>
          </w:p>
        </w:tc>
      </w:tr>
    </w:tbl>
    <w:p>
      <w:pPr>
        <w:ind w:firstLine="440" w:firstLineChars="200"/>
        <w:rPr>
          <w:lang w:eastAsia="zh-CN"/>
        </w:rPr>
      </w:pPr>
    </w:p>
    <w:p>
      <w:pPr>
        <w:ind w:firstLine="440" w:firstLineChars="200"/>
        <w:rPr>
          <w:lang w:eastAsia="zh-CN"/>
        </w:rPr>
      </w:pPr>
      <w:r>
        <w:rPr>
          <w:rFonts w:hint="eastAsia"/>
          <w:lang w:eastAsia="zh-CN"/>
        </w:rPr>
        <w:t xml:space="preserve"> </w:t>
      </w:r>
      <w:r>
        <w:rPr>
          <w:rFonts w:hint="eastAsia" w:ascii="仿宋_GB2312" w:eastAsia="仿宋_GB2312"/>
          <w:sz w:val="28"/>
          <w:szCs w:val="28"/>
          <w:lang w:eastAsia="zh-CN"/>
        </w:rPr>
        <w:t>以上报价为含税包干单</w:t>
      </w:r>
      <w:r>
        <w:rPr>
          <w:rFonts w:ascii="仿宋_GB2312" w:eastAsia="仿宋_GB2312"/>
          <w:sz w:val="28"/>
          <w:szCs w:val="28"/>
          <w:lang w:eastAsia="zh-CN"/>
        </w:rPr>
        <w:t>价</w:t>
      </w:r>
      <w:r>
        <w:rPr>
          <w:rFonts w:hint="eastAsia" w:ascii="仿宋_GB2312" w:eastAsia="仿宋_GB2312"/>
          <w:sz w:val="28"/>
          <w:szCs w:val="28"/>
          <w:lang w:eastAsia="zh-CN"/>
        </w:rPr>
        <w:t>，包含但不仅限于税费，空调机安装人工费、主机吊装费、冷媒及冷媒铜管保温、空调室内排水（含保温）、风管（风口、保温）等。本项目为包工包料交钥匙工程等，除非双方另有约定外，否则比选人不再另行支付任何费用。</w:t>
      </w:r>
    </w:p>
    <w:p>
      <w:pPr>
        <w:spacing w:line="460" w:lineRule="exact"/>
        <w:ind w:firstLine="560" w:firstLineChars="200"/>
        <w:rPr>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pStyle w:val="2"/>
      </w:pPr>
      <w:r>
        <w:rPr>
          <w:rFonts w:hint="eastAsia"/>
        </w:rPr>
        <w:t xml:space="preserve">   联系电话及邮箱：</w:t>
      </w:r>
      <w:r>
        <w:rPr>
          <w:rFonts w:hint="eastAsia"/>
          <w:u w:val="single"/>
        </w:rPr>
        <w:t xml:space="preserve">                  </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pStyle w:val="2"/>
        <w:rPr>
          <w:rFonts w:ascii="Times New Roman" w:hAnsi="Times New Roman"/>
          <w:b/>
          <w:bCs/>
          <w:sz w:val="36"/>
          <w:szCs w:val="36"/>
        </w:rPr>
      </w:pPr>
      <w:r>
        <w:rPr>
          <w:rFonts w:hint="eastAsia"/>
          <w:b/>
          <w:sz w:val="30"/>
          <w:szCs w:val="30"/>
        </w:rPr>
        <w:t>备注：本项报价单作为商务标需单独密封报价，待技术评选合格后方可进入商务标评标。（技术标部分无需体现该报价单！！！）</w:t>
      </w:r>
      <w:r>
        <w:br w:type="page"/>
      </w:r>
    </w:p>
    <w:p>
      <w:pPr>
        <w:pStyle w:val="21"/>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pStyle w:val="21"/>
        <w:spacing w:beforeLines="0" w:afterLines="0" w:line="240" w:lineRule="auto"/>
        <w:ind w:firstLine="0" w:firstLineChars="0"/>
        <w:jc w:val="center"/>
        <w:rPr>
          <w:rFonts w:ascii="Times New Roman" w:hAnsi="Times New Roman" w:cs="Times New Roman"/>
          <w:b/>
          <w:sz w:val="36"/>
          <w:szCs w:val="36"/>
          <w:lang w:eastAsia="zh-CN"/>
        </w:rPr>
      </w:pPr>
    </w:p>
    <w:p>
      <w:pPr>
        <w:spacing w:line="500" w:lineRule="exact"/>
        <w:rPr>
          <w:sz w:val="24"/>
          <w:lang w:eastAsia="zh-CN"/>
        </w:rPr>
      </w:pPr>
      <w:r>
        <w:rPr>
          <w:rFonts w:hint="eastAsia"/>
          <w:sz w:val="24"/>
          <w:lang w:eastAsia="zh-CN"/>
        </w:rPr>
        <w:t>致：福建福海创石油化工有限公司</w:t>
      </w:r>
    </w:p>
    <w:p>
      <w:pPr>
        <w:pStyle w:val="2"/>
        <w:spacing w:before="156" w:beforeLines="50" w:after="156" w:afterLines="50" w:line="360" w:lineRule="auto"/>
      </w:pPr>
    </w:p>
    <w:p>
      <w:pPr>
        <w:pStyle w:val="4"/>
        <w:spacing w:before="156" w:beforeLines="50" w:after="156" w:afterLines="50" w:line="360" w:lineRule="auto"/>
        <w:ind w:left="0" w:firstLine="439" w:firstLineChars="183"/>
        <w:rPr>
          <w:b w:val="0"/>
          <w:bCs w:val="0"/>
          <w:szCs w:val="22"/>
          <w:lang w:eastAsia="zh-CN"/>
        </w:rPr>
      </w:pPr>
      <w:r>
        <w:rPr>
          <w:rFonts w:hint="eastAsia"/>
          <w:b w:val="0"/>
          <w:bCs w:val="0"/>
          <w:szCs w:val="22"/>
          <w:lang w:eastAsia="zh-CN"/>
        </w:rPr>
        <w:t>我公司对贵司</w:t>
      </w:r>
      <w:r>
        <w:rPr>
          <w:rFonts w:hint="eastAsia"/>
          <w:b w:val="0"/>
          <w:bCs w:val="0"/>
          <w:szCs w:val="22"/>
          <w:u w:val="single"/>
          <w:lang w:eastAsia="zh-CN"/>
        </w:rPr>
        <w:t xml:space="preserve"> 福海创海边宿舍楼中央空调更新项目</w:t>
      </w:r>
      <w:r>
        <w:rPr>
          <w:rFonts w:hint="eastAsia"/>
          <w:b w:val="0"/>
          <w:bCs w:val="0"/>
          <w:szCs w:val="22"/>
          <w:lang w:eastAsia="zh-CN"/>
        </w:rPr>
        <w:t>招标文件中有关要求完全响应，完全满足供应商合格条件。如我公司能在本次中选，我公司郑重承诺如下：</w:t>
      </w:r>
    </w:p>
    <w:p>
      <w:pPr>
        <w:spacing w:before="156" w:beforeLines="50" w:after="156" w:afterLines="50" w:line="360" w:lineRule="auto"/>
        <w:ind w:firstLine="480" w:firstLineChars="200"/>
        <w:rPr>
          <w:sz w:val="24"/>
          <w:lang w:eastAsia="zh-CN"/>
        </w:rPr>
      </w:pPr>
      <w:r>
        <w:rPr>
          <w:rFonts w:hint="eastAsia"/>
          <w:sz w:val="24"/>
          <w:lang w:eastAsia="zh-CN"/>
        </w:rPr>
        <w:t>1、我公司将按照用户需求至上原则，保证提供优质的服务。</w:t>
      </w:r>
    </w:p>
    <w:p>
      <w:pPr>
        <w:spacing w:before="156" w:beforeLines="50" w:after="156" w:afterLines="50" w:line="360" w:lineRule="auto"/>
        <w:ind w:firstLine="480" w:firstLineChars="200"/>
        <w:rPr>
          <w:sz w:val="24"/>
          <w:lang w:eastAsia="zh-CN"/>
        </w:rPr>
      </w:pPr>
      <w:r>
        <w:rPr>
          <w:rFonts w:hint="eastAsia"/>
          <w:sz w:val="24"/>
          <w:lang w:eastAsia="zh-CN"/>
        </w:rPr>
        <w:t>2、我公司将严格按照比选文件、参选文件及合同的要求履行自身义务。</w:t>
      </w:r>
    </w:p>
    <w:p>
      <w:pPr>
        <w:pStyle w:val="2"/>
        <w:spacing w:line="480" w:lineRule="auto"/>
        <w:ind w:firstLine="601" w:firstLineChars="188"/>
        <w:rPr>
          <w:rFonts w:ascii="Times New Roman" w:hAnsi="Times New Roman" w:eastAsia="仿宋_GB2312"/>
          <w:kern w:val="2"/>
          <w:sz w:val="32"/>
          <w:szCs w:val="32"/>
        </w:rPr>
      </w:pPr>
    </w:p>
    <w:p>
      <w:pPr>
        <w:pStyle w:val="2"/>
        <w:ind w:firstLine="601" w:firstLineChars="188"/>
        <w:rPr>
          <w:rFonts w:ascii="Times New Roman" w:hAnsi="Times New Roman" w:eastAsia="仿宋_GB2312"/>
          <w:kern w:val="2"/>
          <w:sz w:val="32"/>
          <w:szCs w:val="32"/>
        </w:rPr>
      </w:pPr>
    </w:p>
    <w:p>
      <w:pPr>
        <w:pStyle w:val="21"/>
        <w:spacing w:beforeLines="0" w:afterLines="0" w:line="560" w:lineRule="exact"/>
        <w:ind w:firstLine="640"/>
        <w:rPr>
          <w:rFonts w:ascii="Times New Roman" w:hAnsi="Times New Roman" w:eastAsia="仿宋_GB2312"/>
          <w:sz w:val="32"/>
          <w:szCs w:val="32"/>
          <w:lang w:eastAsia="zh-CN"/>
        </w:rPr>
      </w:pPr>
    </w:p>
    <w:p>
      <w:pPr>
        <w:pStyle w:val="2"/>
        <w:ind w:firstLine="601" w:firstLineChars="188"/>
        <w:rPr>
          <w:rFonts w:ascii="Times New Roman" w:hAnsi="Times New Roman" w:eastAsia="仿宋_GB2312"/>
          <w:kern w:val="2"/>
          <w:sz w:val="32"/>
          <w:szCs w:val="32"/>
        </w:rPr>
      </w:pPr>
    </w:p>
    <w:p>
      <w:pPr>
        <w:pStyle w:val="2"/>
        <w:ind w:firstLine="451" w:firstLineChars="188"/>
        <w:jc w:val="center"/>
        <w:rPr>
          <w:rFonts w:hAnsi="宋体" w:cs="宋体"/>
          <w:kern w:val="2"/>
          <w:sz w:val="24"/>
          <w:szCs w:val="24"/>
        </w:rPr>
      </w:pPr>
      <w:r>
        <w:rPr>
          <w:rFonts w:hint="eastAsia" w:hAnsi="宋体" w:cs="宋体"/>
          <w:kern w:val="2"/>
          <w:sz w:val="24"/>
          <w:szCs w:val="24"/>
        </w:rPr>
        <w:t>参选人：</w:t>
      </w:r>
      <w:r>
        <w:rPr>
          <w:rFonts w:hint="eastAsia" w:hAnsi="宋体" w:cs="宋体"/>
          <w:color w:val="00B050"/>
          <w:kern w:val="2"/>
          <w:sz w:val="24"/>
          <w:szCs w:val="24"/>
        </w:rPr>
        <w:t>（盖单位公章）</w:t>
      </w:r>
    </w:p>
    <w:p>
      <w:pPr>
        <w:pStyle w:val="2"/>
        <w:ind w:firstLine="451" w:firstLineChars="188"/>
        <w:jc w:val="center"/>
        <w:rPr>
          <w:rFonts w:hAnsi="宋体" w:cs="宋体"/>
          <w:kern w:val="2"/>
          <w:sz w:val="24"/>
          <w:szCs w:val="24"/>
        </w:rPr>
      </w:pPr>
      <w:r>
        <w:rPr>
          <w:rFonts w:hint="eastAsia" w:hAnsi="宋体" w:cs="宋体"/>
          <w:kern w:val="2"/>
          <w:sz w:val="24"/>
          <w:szCs w:val="24"/>
        </w:rPr>
        <w:t>年  月  日</w:t>
      </w:r>
    </w:p>
    <w:p>
      <w:pPr>
        <w:pStyle w:val="2"/>
      </w:pPr>
    </w:p>
    <w:bookmarkEnd w:id="0"/>
    <w:p>
      <w:pPr>
        <w:pStyle w:val="2"/>
        <w:rPr>
          <w:rFonts w:hAnsi="宋体"/>
          <w:b/>
          <w:sz w:val="40"/>
          <w:szCs w:val="40"/>
        </w:rPr>
      </w:pPr>
    </w:p>
    <w:p/>
    <w:p>
      <w:pPr>
        <w:pStyle w:val="6"/>
        <w:spacing w:before="106"/>
        <w:ind w:left="218"/>
      </w:pPr>
    </w:p>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sz w:val="18"/>
                              <w:lang w:eastAsia="zh-CN"/>
                            </w:rPr>
                            <w:t>35</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sz w:val="18"/>
                        <w:lang w:eastAsia="zh-CN"/>
                      </w:rPr>
                      <w:t>35</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8</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sz w:val="18"/>
                              <w:lang w:eastAsia="zh-CN"/>
                            </w:rPr>
                            <w:t>35</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8</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sz w:val="18"/>
                        <w:lang w:eastAsia="zh-CN"/>
                      </w:rPr>
                      <w:t>35</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sz w:val="18"/>
                              <w:lang w:eastAsia="zh-CN"/>
                            </w:rPr>
                            <w:t>35</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lang w:eastAsia="zh-CN"/>
                      </w:rPr>
                      <w:t>12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sz w:val="18"/>
                        <w:lang w:eastAsia="zh-CN"/>
                      </w:rPr>
                      <w:t>35</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10A6C"/>
    <w:multiLevelType w:val="multilevel"/>
    <w:tmpl w:val="03410A6C"/>
    <w:lvl w:ilvl="0" w:tentative="0">
      <w:start w:val="1"/>
      <w:numFmt w:val="decimal"/>
      <w:lvlText w:val="%1、"/>
      <w:lvlJc w:val="left"/>
      <w:pPr>
        <w:ind w:left="786"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
    <w:nsid w:val="218A654C"/>
    <w:multiLevelType w:val="multilevel"/>
    <w:tmpl w:val="218A654C"/>
    <w:lvl w:ilvl="0" w:tentative="0">
      <w:start w:val="1"/>
      <w:numFmt w:val="decimal"/>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67B6B15"/>
    <w:multiLevelType w:val="multilevel"/>
    <w:tmpl w:val="267B6B15"/>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FB96F4A"/>
    <w:multiLevelType w:val="multilevel"/>
    <w:tmpl w:val="3FB96F4A"/>
    <w:lvl w:ilvl="0" w:tentative="0">
      <w:start w:val="1"/>
      <w:numFmt w:val="chineseCountingThousand"/>
      <w:lvlText w:val="第%1条"/>
      <w:lvlJc w:val="left"/>
      <w:pPr>
        <w:tabs>
          <w:tab w:val="left" w:pos="360"/>
        </w:tabs>
        <w:ind w:left="360" w:hanging="36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DA5C1B"/>
    <w:multiLevelType w:val="multilevel"/>
    <w:tmpl w:val="3FDA5C1B"/>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45072F"/>
    <w:multiLevelType w:val="multilevel"/>
    <w:tmpl w:val="4645072F"/>
    <w:lvl w:ilvl="0" w:tentative="0">
      <w:start w:val="1"/>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6">
    <w:nsid w:val="4E443DC9"/>
    <w:multiLevelType w:val="multilevel"/>
    <w:tmpl w:val="4E443DC9"/>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B695B"/>
    <w:rsid w:val="000D4AFE"/>
    <w:rsid w:val="00211DF0"/>
    <w:rsid w:val="003976A1"/>
    <w:rsid w:val="004727D1"/>
    <w:rsid w:val="004B376B"/>
    <w:rsid w:val="004E44B5"/>
    <w:rsid w:val="005363F4"/>
    <w:rsid w:val="005614E3"/>
    <w:rsid w:val="0060750D"/>
    <w:rsid w:val="00655388"/>
    <w:rsid w:val="007167D1"/>
    <w:rsid w:val="00721C44"/>
    <w:rsid w:val="007E5881"/>
    <w:rsid w:val="0081395B"/>
    <w:rsid w:val="009106F3"/>
    <w:rsid w:val="00977695"/>
    <w:rsid w:val="00984248"/>
    <w:rsid w:val="009D413C"/>
    <w:rsid w:val="00AD0EAE"/>
    <w:rsid w:val="00B0679C"/>
    <w:rsid w:val="00B71D91"/>
    <w:rsid w:val="00C64039"/>
    <w:rsid w:val="00DE00B5"/>
    <w:rsid w:val="00EE1BE2"/>
    <w:rsid w:val="02B62251"/>
    <w:rsid w:val="044F2708"/>
    <w:rsid w:val="05711246"/>
    <w:rsid w:val="05C1459F"/>
    <w:rsid w:val="06D621FA"/>
    <w:rsid w:val="08531862"/>
    <w:rsid w:val="09611F67"/>
    <w:rsid w:val="09FC682C"/>
    <w:rsid w:val="0A150629"/>
    <w:rsid w:val="0A9225DA"/>
    <w:rsid w:val="0ADD75FF"/>
    <w:rsid w:val="0DEE780E"/>
    <w:rsid w:val="102E33B6"/>
    <w:rsid w:val="12BB5B73"/>
    <w:rsid w:val="16863F83"/>
    <w:rsid w:val="178B41B3"/>
    <w:rsid w:val="18971C1C"/>
    <w:rsid w:val="1A576000"/>
    <w:rsid w:val="1BBC324F"/>
    <w:rsid w:val="1D506ECC"/>
    <w:rsid w:val="1F81605C"/>
    <w:rsid w:val="1F894097"/>
    <w:rsid w:val="1FEA5E97"/>
    <w:rsid w:val="22024BB1"/>
    <w:rsid w:val="29661279"/>
    <w:rsid w:val="29D838C4"/>
    <w:rsid w:val="2A1A2758"/>
    <w:rsid w:val="2AD573BA"/>
    <w:rsid w:val="2B3A7919"/>
    <w:rsid w:val="2B8C0E76"/>
    <w:rsid w:val="2CE97DB7"/>
    <w:rsid w:val="2DCC7A9A"/>
    <w:rsid w:val="2F2F741E"/>
    <w:rsid w:val="30947743"/>
    <w:rsid w:val="32945E96"/>
    <w:rsid w:val="33C91614"/>
    <w:rsid w:val="355A0033"/>
    <w:rsid w:val="36F0536E"/>
    <w:rsid w:val="37521639"/>
    <w:rsid w:val="37814ED3"/>
    <w:rsid w:val="38942932"/>
    <w:rsid w:val="399D7CD5"/>
    <w:rsid w:val="3CCE034E"/>
    <w:rsid w:val="3D307E11"/>
    <w:rsid w:val="3F722A2C"/>
    <w:rsid w:val="414B667E"/>
    <w:rsid w:val="417335A8"/>
    <w:rsid w:val="42F708FC"/>
    <w:rsid w:val="469E5F47"/>
    <w:rsid w:val="47AC0094"/>
    <w:rsid w:val="48183697"/>
    <w:rsid w:val="482703F7"/>
    <w:rsid w:val="49905B0C"/>
    <w:rsid w:val="4C774D46"/>
    <w:rsid w:val="4D1B0114"/>
    <w:rsid w:val="4E9365BB"/>
    <w:rsid w:val="50603C8C"/>
    <w:rsid w:val="53661A90"/>
    <w:rsid w:val="542530CD"/>
    <w:rsid w:val="569D4D44"/>
    <w:rsid w:val="569F5E8B"/>
    <w:rsid w:val="579811D7"/>
    <w:rsid w:val="579A0A9A"/>
    <w:rsid w:val="5A6F657E"/>
    <w:rsid w:val="5B4B695B"/>
    <w:rsid w:val="5CB10395"/>
    <w:rsid w:val="5CBF054F"/>
    <w:rsid w:val="5D364D37"/>
    <w:rsid w:val="5F8C17BE"/>
    <w:rsid w:val="61D864A0"/>
    <w:rsid w:val="64A873BA"/>
    <w:rsid w:val="65B0455D"/>
    <w:rsid w:val="65F2085C"/>
    <w:rsid w:val="67D50E6E"/>
    <w:rsid w:val="69603806"/>
    <w:rsid w:val="6B2537EB"/>
    <w:rsid w:val="6C525D04"/>
    <w:rsid w:val="6F194929"/>
    <w:rsid w:val="6F3448C3"/>
    <w:rsid w:val="6FB06ED8"/>
    <w:rsid w:val="72581857"/>
    <w:rsid w:val="73CC4DB6"/>
    <w:rsid w:val="7571798A"/>
    <w:rsid w:val="7700493D"/>
    <w:rsid w:val="79DF3D04"/>
    <w:rsid w:val="7A106B5F"/>
    <w:rsid w:val="7C286BF4"/>
    <w:rsid w:val="7F262599"/>
    <w:rsid w:val="7F440C7D"/>
    <w:rsid w:val="7F947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paragraph" w:styleId="4">
    <w:name w:val="heading 2"/>
    <w:basedOn w:val="1"/>
    <w:next w:val="1"/>
    <w:unhideWhenUsed/>
    <w:qFormat/>
    <w:uiPriority w:val="0"/>
    <w:pPr>
      <w:ind w:left="629"/>
      <w:outlineLvl w:val="1"/>
    </w:pPr>
    <w:rPr>
      <w:b/>
      <w:bCs/>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5">
    <w:name w:val="annotation text"/>
    <w:basedOn w:val="1"/>
    <w:qFormat/>
    <w:uiPriority w:val="0"/>
    <w:pPr>
      <w:autoSpaceDE/>
      <w:autoSpaceDN/>
    </w:pPr>
    <w:rPr>
      <w:rFonts w:ascii="Times New Roman" w:hAnsi="Times New Roman" w:cs="Times New Roman"/>
      <w:kern w:val="2"/>
      <w:sz w:val="21"/>
      <w:szCs w:val="20"/>
      <w:lang w:eastAsia="zh-CN"/>
    </w:rPr>
  </w:style>
  <w:style w:type="paragraph" w:styleId="6">
    <w:name w:val="Body Text"/>
    <w:basedOn w:val="1"/>
    <w:qFormat/>
    <w:uiPriority w:val="0"/>
    <w:rPr>
      <w:sz w:val="24"/>
      <w:szCs w:val="24"/>
    </w:rPr>
  </w:style>
  <w:style w:type="paragraph" w:styleId="7">
    <w:name w:val="Body Text Indent"/>
    <w:basedOn w:val="1"/>
    <w:semiHidden/>
    <w:unhideWhenUsed/>
    <w:qFormat/>
    <w:uiPriority w:val="0"/>
    <w:pPr>
      <w:spacing w:after="120"/>
      <w:ind w:left="420" w:leftChars="200"/>
    </w:pPr>
  </w:style>
  <w:style w:type="paragraph" w:styleId="8">
    <w:name w:val="Plain Text"/>
    <w:basedOn w:val="1"/>
    <w:qFormat/>
    <w:uiPriority w:val="0"/>
    <w:rPr>
      <w:rFonts w:hAnsi="Courier New" w:cs="Courier New"/>
      <w:szCs w:val="21"/>
    </w:rPr>
  </w:style>
  <w:style w:type="paragraph" w:styleId="9">
    <w:name w:val="Balloon Text"/>
    <w:basedOn w:val="1"/>
    <w:link w:val="24"/>
    <w:qFormat/>
    <w:uiPriority w:val="0"/>
    <w:rPr>
      <w:sz w:val="18"/>
      <w:szCs w:val="18"/>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Normal (Web)"/>
    <w:basedOn w:val="1"/>
    <w:qFormat/>
    <w:uiPriority w:val="0"/>
    <w:pPr>
      <w:widowControl/>
      <w:autoSpaceDE/>
      <w:autoSpaceDN/>
      <w:spacing w:before="100" w:beforeAutospacing="1" w:after="100" w:afterAutospacing="1"/>
    </w:pPr>
    <w:rPr>
      <w:sz w:val="24"/>
      <w:szCs w:val="24"/>
      <w:lang w:eastAsia="zh-CN"/>
    </w:rPr>
  </w:style>
  <w:style w:type="paragraph" w:styleId="13">
    <w:name w:val="Body Text First Indent 2"/>
    <w:basedOn w:val="7"/>
    <w:next w:val="1"/>
    <w:qFormat/>
    <w:uiPriority w:val="0"/>
    <w:pPr>
      <w:ind w:firstLine="420" w:firstLineChars="200"/>
    </w:pPr>
  </w:style>
  <w:style w:type="character" w:styleId="16">
    <w:name w:val="Strong"/>
    <w:basedOn w:val="15"/>
    <w:qFormat/>
    <w:uiPriority w:val="0"/>
    <w:rPr>
      <w:b/>
      <w:bCs/>
    </w:rPr>
  </w:style>
  <w:style w:type="character" w:styleId="17">
    <w:name w:val="Hyperlink"/>
    <w:basedOn w:val="15"/>
    <w:uiPriority w:val="0"/>
    <w:rPr>
      <w:color w:val="0000FF"/>
      <w:u w:val="single"/>
    </w:rPr>
  </w:style>
  <w:style w:type="character" w:styleId="18">
    <w:name w:val="annotation reference"/>
    <w:basedOn w:val="15"/>
    <w:uiPriority w:val="0"/>
    <w:rPr>
      <w:sz w:val="21"/>
      <w:szCs w:val="21"/>
    </w:rPr>
  </w:style>
  <w:style w:type="character" w:customStyle="1" w:styleId="19">
    <w:name w:val="apple-converted-space"/>
    <w:basedOn w:val="15"/>
    <w:qFormat/>
    <w:uiPriority w:val="0"/>
  </w:style>
  <w:style w:type="paragraph" w:customStyle="1" w:styleId="20">
    <w:name w:val="列出段落1"/>
    <w:basedOn w:val="1"/>
    <w:qFormat/>
    <w:uiPriority w:val="34"/>
    <w:pPr>
      <w:spacing w:before="206"/>
      <w:ind w:left="959" w:hanging="361"/>
    </w:pPr>
  </w:style>
  <w:style w:type="paragraph" w:customStyle="1" w:styleId="21">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22">
    <w:name w:val="表头文本"/>
    <w:basedOn w:val="1"/>
    <w:qFormat/>
    <w:uiPriority w:val="0"/>
    <w:pPr>
      <w:adjustRightInd w:val="0"/>
      <w:jc w:val="center"/>
    </w:pPr>
    <w:rPr>
      <w:rFonts w:ascii="Times New Roman" w:hAnsi="Times New Roman" w:cs="Times New Roman"/>
      <w:b/>
      <w:sz w:val="24"/>
      <w:szCs w:val="20"/>
      <w:lang w:eastAsia="zh-CN"/>
    </w:rPr>
  </w:style>
  <w:style w:type="character" w:customStyle="1" w:styleId="23">
    <w:name w:val="font21"/>
    <w:basedOn w:val="15"/>
    <w:qFormat/>
    <w:uiPriority w:val="0"/>
    <w:rPr>
      <w:rFonts w:hint="default" w:ascii="仿宋_GB2312" w:eastAsia="仿宋_GB2312" w:cs="仿宋_GB2312"/>
      <w:color w:val="000000"/>
      <w:sz w:val="21"/>
      <w:szCs w:val="21"/>
      <w:u w:val="none"/>
    </w:rPr>
  </w:style>
  <w:style w:type="character" w:customStyle="1" w:styleId="24">
    <w:name w:val="批注框文本 Char"/>
    <w:basedOn w:val="15"/>
    <w:link w:val="9"/>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CB3A94-C1C7-4ABA-8F92-E87C5183B8B9}">
  <ds:schemaRefs/>
</ds:datastoreItem>
</file>

<file path=docProps/app.xml><?xml version="1.0" encoding="utf-8"?>
<Properties xmlns="http://schemas.openxmlformats.org/officeDocument/2006/extended-properties" xmlns:vt="http://schemas.openxmlformats.org/officeDocument/2006/docPropsVTypes">
  <Template>Normal</Template>
  <Company>fhzz</Company>
  <Pages>35</Pages>
  <Words>3154</Words>
  <Characters>17981</Characters>
  <Lines>149</Lines>
  <Paragraphs>42</Paragraphs>
  <TotalTime>2</TotalTime>
  <ScaleCrop>false</ScaleCrop>
  <LinksUpToDate>false</LinksUpToDate>
  <CharactersWithSpaces>21093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2023-02-28T02:40:00Z</dcterms:created>
  <dc:creator>mqhuang</dc:creator>
  <cp:lastModifiedBy>黄梅钦(00004112)</cp:lastModifiedBy>
  <dcterms:modified xsi:type="dcterms:W3CDTF">2024-04-19T00:29:54Z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0F249EEE4A3240848BDDB45D5EA88B28</vt:lpwstr>
  </property>
</Properties>
</file>