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r>
        <w:rPr>
          <w:rFonts w:hint="eastAsia" w:ascii="Times New Roman"/>
          <w:sz w:val="20"/>
          <w:lang w:val="en-US" w:eastAsia="zh-CN"/>
        </w:rPr>
        <w:t>1</w:t>
      </w: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color w:val="000000" w:themeColor="text1"/>
          <w:sz w:val="52"/>
          <w:szCs w:val="22"/>
          <w:u w:val="single"/>
          <w:lang w:eastAsia="zh-CN"/>
        </w:rPr>
      </w:pPr>
      <w:r>
        <w:rPr>
          <w:rFonts w:hint="eastAsia" w:ascii="微软雅黑" w:eastAsia="微软雅黑"/>
          <w:b/>
          <w:color w:val="000000" w:themeColor="text1"/>
          <w:sz w:val="52"/>
          <w:szCs w:val="22"/>
          <w:u w:val="single"/>
          <w:lang w:eastAsia="zh-CN"/>
        </w:rPr>
        <w:t>202</w:t>
      </w:r>
      <w:r>
        <w:rPr>
          <w:rFonts w:hint="eastAsia" w:ascii="微软雅黑" w:eastAsia="微软雅黑"/>
          <w:b/>
          <w:color w:val="000000" w:themeColor="text1"/>
          <w:sz w:val="52"/>
          <w:szCs w:val="22"/>
          <w:u w:val="single"/>
          <w:lang w:val="en-US" w:eastAsia="zh-CN"/>
        </w:rPr>
        <w:t>4</w:t>
      </w:r>
      <w:r>
        <w:rPr>
          <w:rFonts w:hint="eastAsia" w:ascii="微软雅黑" w:eastAsia="微软雅黑"/>
          <w:b/>
          <w:color w:val="000000" w:themeColor="text1"/>
          <w:sz w:val="52"/>
          <w:szCs w:val="22"/>
          <w:u w:val="single"/>
          <w:lang w:eastAsia="zh-CN"/>
        </w:rPr>
        <w:t>年</w:t>
      </w:r>
      <w:r>
        <w:rPr>
          <w:rFonts w:hint="eastAsia" w:ascii="微软雅黑" w:eastAsia="微软雅黑"/>
          <w:b/>
          <w:color w:val="000000" w:themeColor="text1"/>
          <w:sz w:val="52"/>
          <w:szCs w:val="22"/>
          <w:u w:val="single"/>
          <w:lang w:val="en-US" w:eastAsia="zh-CN"/>
        </w:rPr>
        <w:t>防腐工业</w:t>
      </w:r>
      <w:r>
        <w:rPr>
          <w:rFonts w:hint="eastAsia" w:ascii="微软雅黑" w:eastAsia="微软雅黑"/>
          <w:b/>
          <w:color w:val="000000" w:themeColor="text1"/>
          <w:sz w:val="52"/>
          <w:szCs w:val="22"/>
          <w:u w:val="single"/>
          <w:lang w:eastAsia="zh-CN"/>
        </w:rPr>
        <w:t>空调采购项目发包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rFonts w:ascii="微软雅黑"/>
          <w:b/>
          <w:sz w:val="94"/>
          <w:lang w:eastAsia="zh-CN"/>
        </w:rPr>
      </w:pPr>
      <w:r>
        <w:rPr>
          <w:rFonts w:hint="eastAsia"/>
          <w:color w:val="000000" w:themeColor="text1"/>
          <w:sz w:val="28"/>
          <w:szCs w:val="28"/>
        </w:rPr>
        <w:t>（文件编号：FHC-PTCG20240205002）</w:t>
      </w: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hint="eastAsia" w:ascii="微软雅黑" w:hAnsi="微软雅黑" w:eastAsia="微软雅黑"/>
          <w:b/>
          <w:sz w:val="28"/>
          <w:szCs w:val="28"/>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0"/>
        <w:numPr>
          <w:ilvl w:val="0"/>
          <w:numId w:val="7"/>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福建福海创石油化工有限公司2024年防腐工业空调采购项目发包比选公告</w:t>
      </w:r>
    </w:p>
    <w:p>
      <w:pPr>
        <w:pStyle w:val="2"/>
        <w:rPr>
          <w:rFonts w:hint="eastAsia"/>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福建福海创石油化工有限公司2024年防腐工业空调采购项目发包（项目编号：FHC-PTCG20240205002）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项目名称：福建福海创石油化工有限公司2024年防腐工业空调采购项目发包</w:t>
      </w:r>
    </w:p>
    <w:p>
      <w:pPr>
        <w:tabs>
          <w:tab w:val="left" w:pos="709"/>
        </w:tabs>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比选项目简要说明：</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PTA厂区各变电所分体式空调，为变电所内电气设备提供适宜的工作环境温度，保证电气设备的正常可靠运行。大部分空调自建厂投用至今已超过11年，使已达到设计使用年限。运行日久，其主要结构、机件陈旧。现有空调均为普通空调，空调处于全年365天×24小时/天的开机运行状态。压缩机处于长期工作状态容易损坏，会导致空调无法正常运行。</w:t>
      </w:r>
      <w:r>
        <w:rPr>
          <w:rFonts w:hint="eastAsia"/>
          <w:sz w:val="24"/>
          <w:szCs w:val="24"/>
          <w:lang w:val="en-US" w:eastAsia="zh-CN"/>
        </w:rPr>
        <w:t>现需采购防腐工业空调替换现有空调。</w:t>
      </w:r>
    </w:p>
    <w:p>
      <w:pPr>
        <w:tabs>
          <w:tab w:val="left" w:pos="709"/>
        </w:tabs>
        <w:spacing w:line="360" w:lineRule="auto"/>
        <w:ind w:firstLine="480" w:firstLineChars="200"/>
        <w:rPr>
          <w:rFonts w:hint="default"/>
          <w:sz w:val="24"/>
          <w:szCs w:val="24"/>
          <w:lang w:val="en-US" w:eastAsia="zh-CN"/>
        </w:rPr>
      </w:pPr>
      <w:r>
        <w:rPr>
          <w:sz w:val="24"/>
          <w:szCs w:val="24"/>
          <w:lang w:eastAsia="zh-CN"/>
        </w:rPr>
        <w:t>3.工期要求</w:t>
      </w:r>
      <w:r>
        <w:rPr>
          <w:rFonts w:hint="eastAsia"/>
          <w:sz w:val="24"/>
          <w:szCs w:val="24"/>
          <w:lang w:eastAsia="zh-CN"/>
        </w:rPr>
        <w:t>：</w:t>
      </w:r>
      <w:r>
        <w:rPr>
          <w:rFonts w:hint="eastAsia"/>
          <w:sz w:val="24"/>
          <w:szCs w:val="24"/>
          <w:lang w:val="en-US" w:eastAsia="zh-CN"/>
        </w:rPr>
        <w:t>合同签订之日起，供应商派人上门安装。</w:t>
      </w:r>
    </w:p>
    <w:p>
      <w:pPr>
        <w:tabs>
          <w:tab w:val="left" w:pos="709"/>
        </w:tabs>
        <w:spacing w:line="360" w:lineRule="auto"/>
        <w:ind w:firstLine="480" w:firstLineChars="200"/>
        <w:rPr>
          <w:rFonts w:hint="default"/>
          <w:lang w:val="en-US" w:eastAsia="zh-CN"/>
        </w:rPr>
      </w:pPr>
      <w:r>
        <w:rPr>
          <w:rFonts w:hint="eastAsia"/>
          <w:sz w:val="24"/>
          <w:szCs w:val="24"/>
          <w:lang w:val="en-US" w:eastAsia="zh-CN"/>
        </w:rPr>
        <w:t>4.施工范围：PTA厂区各变电所。</w:t>
      </w:r>
    </w:p>
    <w:p>
      <w:pPr>
        <w:tabs>
          <w:tab w:val="left" w:pos="709"/>
        </w:tabs>
        <w:spacing w:line="360" w:lineRule="auto"/>
        <w:ind w:firstLine="514" w:firstLineChars="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color w:val="000000" w:themeColor="text1"/>
          <w:sz w:val="24"/>
          <w:szCs w:val="24"/>
          <w:lang w:val="en-US" w:eastAsia="zh-CN"/>
        </w:rPr>
        <w:t>4.</w:t>
      </w:r>
      <w:r>
        <w:rPr>
          <w:rFonts w:hint="eastAsia" w:ascii="宋体" w:hAnsi="宋体" w:eastAsia="宋体" w:cs="宋体"/>
          <w:sz w:val="24"/>
          <w:szCs w:val="24"/>
        </w:rPr>
        <w:t>防腐空调应符合JB/T 9535《户内户外防腐电工产品环境技术要求》</w:t>
      </w:r>
      <w:r>
        <w:rPr>
          <w:rFonts w:hint="eastAsia" w:ascii="宋体" w:hAnsi="宋体" w:eastAsia="宋体" w:cs="宋体"/>
          <w:sz w:val="24"/>
          <w:szCs w:val="24"/>
          <w:lang w:eastAsia="zh-CN"/>
        </w:rPr>
        <w:t>，</w:t>
      </w:r>
      <w:r>
        <w:rPr>
          <w:rFonts w:hint="eastAsia" w:ascii="宋体" w:hAnsi="宋体" w:eastAsia="宋体" w:cs="宋体"/>
          <w:sz w:val="24"/>
          <w:szCs w:val="24"/>
        </w:rPr>
        <w:t>有中国电器防腐蚀等级认证证书，国家认监委批准号:CNCA-R-2011-159</w:t>
      </w:r>
      <w:r>
        <w:rPr>
          <w:rFonts w:hint="eastAsia" w:ascii="宋体" w:hAnsi="宋体" w:eastAsia="宋体" w:cs="宋体"/>
          <w:sz w:val="24"/>
          <w:szCs w:val="24"/>
          <w:lang w:eastAsia="zh-CN"/>
        </w:rPr>
        <w:t>，</w:t>
      </w:r>
      <w:r>
        <w:rPr>
          <w:rFonts w:hint="eastAsia" w:ascii="宋体" w:hAnsi="宋体" w:eastAsia="宋体" w:cs="宋体"/>
          <w:sz w:val="24"/>
          <w:szCs w:val="24"/>
        </w:rPr>
        <w:t>防腐蚀等级:WF2，适用于C5工业环境和海洋环境，满足化工环境下使用的防腐等级。</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bookmarkStart w:id="1" w:name="_GoBack"/>
      <w:bookmarkEnd w:id="1"/>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4</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日至</w:t>
      </w:r>
      <w:r>
        <w:rPr>
          <w:rFonts w:hint="eastAsia"/>
          <w:color w:val="000000" w:themeColor="text1"/>
          <w:sz w:val="24"/>
          <w:szCs w:val="24"/>
          <w:lang w:val="en-US" w:eastAsia="zh-CN"/>
        </w:rPr>
        <w:t>2024</w:t>
      </w:r>
      <w:r>
        <w:rPr>
          <w:rFonts w:hint="eastAsia"/>
          <w:color w:val="000000" w:themeColor="text1"/>
          <w:sz w:val="24"/>
          <w:szCs w:val="24"/>
          <w:lang w:eastAsia="zh-CN"/>
        </w:rPr>
        <w:t>年</w:t>
      </w:r>
      <w:r>
        <w:rPr>
          <w:rFonts w:hint="eastAsia"/>
          <w:color w:val="000000" w:themeColor="text1"/>
          <w:sz w:val="24"/>
          <w:szCs w:val="24"/>
          <w:lang w:val="en-US" w:eastAsia="zh-CN"/>
        </w:rPr>
        <w:t>4</w:t>
      </w:r>
      <w:r>
        <w:rPr>
          <w:rFonts w:hint="eastAsia"/>
          <w:color w:val="000000" w:themeColor="text1"/>
          <w:sz w:val="24"/>
          <w:szCs w:val="24"/>
          <w:lang w:eastAsia="zh-CN"/>
        </w:rPr>
        <w:t>月</w:t>
      </w:r>
      <w:r>
        <w:rPr>
          <w:rFonts w:hint="eastAsia"/>
          <w:color w:val="000000" w:themeColor="text1"/>
          <w:sz w:val="24"/>
          <w:szCs w:val="24"/>
          <w:lang w:val="en-US" w:eastAsia="zh-CN"/>
        </w:rPr>
        <w:t>8</w:t>
      </w:r>
      <w:r>
        <w:rPr>
          <w:rFonts w:hint="eastAsia"/>
          <w:color w:val="000000" w:themeColor="text1"/>
          <w:sz w:val="24"/>
          <w:szCs w:val="24"/>
          <w:lang w:eastAsia="zh-CN"/>
        </w:rPr>
        <w:t>日（共</w:t>
      </w:r>
      <w:r>
        <w:rPr>
          <w:rFonts w:hint="eastAsia"/>
          <w:color w:val="000000" w:themeColor="text1"/>
          <w:sz w:val="24"/>
          <w:szCs w:val="24"/>
          <w:lang w:val="en-US"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（3）资质文件及相关业绩；</w:t>
      </w:r>
    </w:p>
    <w:p>
      <w:pPr>
        <w:tabs>
          <w:tab w:val="left" w:pos="709"/>
        </w:tabs>
        <w:spacing w:line="360" w:lineRule="auto"/>
        <w:ind w:firstLine="480" w:firstLineChars="200"/>
        <w:rPr>
          <w:rFonts w:hint="default"/>
          <w:lang w:val="en-US"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与现场技术人员进行前期技术交流，给出合理的</w:t>
      </w:r>
      <w:r>
        <w:rPr>
          <w:rFonts w:hint="eastAsia"/>
          <w:color w:val="000000" w:themeColor="text1"/>
          <w:sz w:val="24"/>
          <w:szCs w:val="24"/>
          <w:lang w:val="en-US" w:eastAsia="zh-CN"/>
        </w:rPr>
        <w:t>修复</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tabs>
          <w:tab w:val="left" w:pos="709"/>
        </w:tabs>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壹万陆仟捌佰</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16800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eastAsia="zh-CN"/>
        </w:rPr>
        <w:t>2024年防腐工业空调采购</w:t>
      </w:r>
      <w:r>
        <w:rPr>
          <w:rFonts w:hint="eastAsia" w:cs="Arial" w:asciiTheme="majorEastAsia" w:hAnsiTheme="majorEastAsia" w:eastAsiaTheme="majorEastAsia"/>
          <w:b/>
          <w:bCs/>
          <w:color w:val="333333"/>
          <w:sz w:val="24"/>
          <w:szCs w:val="24"/>
          <w:lang w:val="en-US"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0"/>
        <w:spacing w:line="360" w:lineRule="auto"/>
        <w:ind w:right="121"/>
        <w:jc w:val="both"/>
        <w:rPr>
          <w:lang w:eastAsia="zh-CN"/>
        </w:rPr>
      </w:pPr>
    </w:p>
    <w:p>
      <w:pPr>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pStyle w:val="20"/>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20"/>
        <w:spacing w:line="360" w:lineRule="auto"/>
        <w:ind w:right="121"/>
        <w:jc w:val="both"/>
        <w:rPr>
          <w:rFonts w:hint="default"/>
          <w:lang w:val="en-US" w:eastAsia="zh-CN"/>
        </w:rPr>
      </w:pPr>
      <w:r>
        <w:rPr>
          <w:rFonts w:hint="eastAsia"/>
          <w:lang w:val="en-US" w:eastAsia="zh-CN"/>
        </w:rPr>
        <w:t xml:space="preserve">    技术联系人：曾群榕 电话：19959614757 邮箱：466106383</w:t>
      </w:r>
      <w:r>
        <w:rPr>
          <w:rFonts w:hint="eastAsia"/>
          <w:lang w:eastAsia="zh-CN"/>
        </w:rPr>
        <w:t>@</w:t>
      </w:r>
      <w:r>
        <w:rPr>
          <w:rFonts w:hint="eastAsia"/>
          <w:lang w:val="en-US" w:eastAsia="zh-CN"/>
        </w:rPr>
        <w:t>qq.com</w:t>
      </w:r>
    </w:p>
    <w:p>
      <w:pPr>
        <w:pStyle w:val="20"/>
        <w:spacing w:line="360" w:lineRule="auto"/>
        <w:ind w:right="121" w:firstLine="480" w:firstLineChars="200"/>
        <w:jc w:val="both"/>
        <w:rPr>
          <w:rFonts w:hint="eastAsia"/>
          <w:lang w:eastAsia="zh-CN"/>
        </w:rPr>
      </w:pPr>
      <w:r>
        <w:rPr>
          <w:rFonts w:hint="eastAsia"/>
          <w:lang w:eastAsia="zh-CN"/>
        </w:rPr>
        <w:t xml:space="preserve">纪检监察室电话：0596-6311774 </w:t>
      </w:r>
    </w:p>
    <w:p>
      <w:pPr>
        <w:pStyle w:val="20"/>
        <w:spacing w:line="360" w:lineRule="auto"/>
        <w:ind w:right="121" w:firstLine="480" w:firstLineChars="200"/>
        <w:jc w:val="both"/>
        <w:rPr>
          <w:rFonts w:hint="eastAsia"/>
          <w:lang w:eastAsia="zh-CN"/>
        </w:rPr>
      </w:pPr>
      <w:r>
        <w:rPr>
          <w:rFonts w:hint="eastAsia"/>
          <w:lang w:eastAsia="zh-CN"/>
        </w:rPr>
        <w:t>联系地址：漳州市漳浦县杜浔镇杜昌路9号</w:t>
      </w:r>
    </w:p>
    <w:p>
      <w:pPr>
        <w:pStyle w:val="20"/>
        <w:spacing w:line="360" w:lineRule="auto"/>
        <w:ind w:right="121" w:firstLine="480" w:firstLineChars="200"/>
        <w:jc w:val="both"/>
        <w:rPr>
          <w:rFonts w:hint="eastAsia"/>
          <w:lang w:eastAsia="zh-CN"/>
        </w:rPr>
      </w:pPr>
      <w:r>
        <w:rPr>
          <w:rFonts w:hint="eastAsia"/>
          <w:lang w:eastAsia="zh-CN"/>
        </w:rPr>
        <w:t>邮编：363216</w:t>
      </w:r>
    </w:p>
    <w:p>
      <w:pPr>
        <w:spacing w:line="360" w:lineRule="auto"/>
        <w:rPr>
          <w:sz w:val="24"/>
          <w:szCs w:val="24"/>
          <w:lang w:eastAsia="zh-CN"/>
        </w:rPr>
      </w:pP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p>
    <w:p>
      <w:pPr>
        <w:pStyle w:val="3"/>
        <w:tabs>
          <w:tab w:val="left" w:pos="1262"/>
        </w:tabs>
        <w:spacing w:line="360" w:lineRule="auto"/>
        <w:ind w:left="0" w:right="108"/>
        <w:jc w:val="center"/>
        <w:rPr>
          <w:sz w:val="24"/>
          <w:szCs w:val="24"/>
          <w:lang w:eastAsia="zh-CN"/>
        </w:rPr>
      </w:pPr>
    </w:p>
    <w:p>
      <w:pPr>
        <w:rPr>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福建福海创石油化工有限公司2024年防腐工业空调采购项目发包</w:t>
      </w:r>
    </w:p>
    <w:p>
      <w:pPr>
        <w:pStyle w:val="20"/>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pPr>
        <w:pStyle w:val="20"/>
        <w:spacing w:line="360" w:lineRule="auto"/>
        <w:ind w:right="121"/>
        <w:jc w:val="both"/>
        <w:rPr>
          <w:lang w:eastAsia="zh-CN"/>
        </w:rPr>
      </w:pPr>
      <w:r>
        <w:rPr>
          <w:rFonts w:hint="eastAsia"/>
          <w:lang w:eastAsia="zh-CN"/>
        </w:rPr>
        <w:t xml:space="preserve">    3.承包方式：</w:t>
      </w:r>
      <w:r>
        <w:rPr>
          <w:rFonts w:hint="eastAsia"/>
          <w:color w:val="000000" w:themeColor="text1"/>
          <w:lang w:eastAsia="zh-CN"/>
        </w:rPr>
        <w:t>含税固定总价包干。</w:t>
      </w:r>
    </w:p>
    <w:p>
      <w:pPr>
        <w:pStyle w:val="20"/>
        <w:spacing w:line="360" w:lineRule="auto"/>
        <w:ind w:right="121"/>
        <w:jc w:val="both"/>
        <w:rPr>
          <w:lang w:eastAsia="zh-CN"/>
        </w:rPr>
      </w:pPr>
      <w:r>
        <w:rPr>
          <w:rFonts w:hint="eastAsia"/>
          <w:lang w:eastAsia="zh-CN"/>
        </w:rPr>
        <w:t xml:space="preserve">    4.项目工作范围及技术要求：见附件报价单及验收要求</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firstLineChars="200"/>
        <w:jc w:val="both"/>
        <w:rPr>
          <w:rFonts w:hint="eastAsia"/>
          <w:lang w:eastAsia="zh-CN"/>
        </w:rPr>
      </w:pPr>
      <w:r>
        <w:rPr>
          <w:rFonts w:hint="eastAsia"/>
          <w:lang w:eastAsia="zh-CN"/>
        </w:rPr>
        <w:t>商务联系人：</w:t>
      </w:r>
      <w:r>
        <w:rPr>
          <w:rFonts w:hint="eastAsia"/>
          <w:lang w:val="en-US" w:eastAsia="zh-CN"/>
        </w:rPr>
        <w:t>何震洋</w:t>
      </w:r>
      <w:r>
        <w:rPr>
          <w:rFonts w:hint="eastAsia"/>
          <w:lang w:eastAsia="zh-CN"/>
        </w:rPr>
        <w:t xml:space="preserve"> 电话：</w:t>
      </w:r>
      <w:r>
        <w:rPr>
          <w:rFonts w:hint="eastAsia"/>
          <w:lang w:val="en-US" w:eastAsia="zh-CN"/>
        </w:rPr>
        <w:t>15259232765</w:t>
      </w:r>
      <w:r>
        <w:rPr>
          <w:rFonts w:hint="eastAsia"/>
          <w:lang w:eastAsia="zh-CN"/>
        </w:rPr>
        <w:t xml:space="preserve"> 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val="en-US" w:eastAsia="zh-CN"/>
        </w:rPr>
        <w:t>zyhe</w:t>
      </w:r>
      <w:r>
        <w:rPr>
          <w:rFonts w:hint="eastAsia"/>
          <w:lang w:eastAsia="zh-CN"/>
        </w:rPr>
        <w:t>@fhcpec.com.cn</w:t>
      </w:r>
      <w:r>
        <w:rPr>
          <w:rFonts w:hint="eastAsia"/>
          <w:lang w:eastAsia="zh-CN"/>
        </w:rPr>
        <w:fldChar w:fldCharType="end"/>
      </w:r>
    </w:p>
    <w:p>
      <w:pPr>
        <w:pStyle w:val="20"/>
        <w:spacing w:line="360" w:lineRule="auto"/>
        <w:ind w:right="121"/>
        <w:jc w:val="both"/>
        <w:rPr>
          <w:rFonts w:hint="default"/>
          <w:lang w:val="en-US" w:eastAsia="zh-CN"/>
        </w:rPr>
      </w:pPr>
      <w:r>
        <w:rPr>
          <w:rFonts w:hint="eastAsia"/>
          <w:lang w:val="en-US" w:eastAsia="zh-CN"/>
        </w:rPr>
        <w:t xml:space="preserve">    技术联系人：曾群榕 电话：19959614757 邮箱：466106383</w:t>
      </w:r>
      <w:r>
        <w:rPr>
          <w:rFonts w:hint="eastAsia"/>
          <w:lang w:eastAsia="zh-CN"/>
        </w:rPr>
        <w:t>@</w:t>
      </w:r>
      <w:r>
        <w:rPr>
          <w:rFonts w:hint="eastAsia"/>
          <w:lang w:val="en-US" w:eastAsia="zh-CN"/>
        </w:rPr>
        <w:t>qq.com</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1.参选人必须具备有效的企业法人营业执照。</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3.与比选人无诉讼纠纷。</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4.防腐空调应符合JB/T 9535《户内户外防腐电工产品环境技术要求》，有中国电器防腐蚀等级认证证书，国家认监委批准号:CNCA-R-2011-159，防腐蚀等级:WF2，适用于C5工业环境和海洋环境，满足化工环境下使用的防腐等级。</w:t>
      </w:r>
    </w:p>
    <w:p>
      <w:pPr>
        <w:tabs>
          <w:tab w:val="left" w:pos="709"/>
        </w:tabs>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5.供应商需满足在中华人民共和国境内注册、具有独立承担民事责任能力的企业法人营业执照经营范围符合采购项目要求。</w:t>
      </w:r>
    </w:p>
    <w:p>
      <w:pPr>
        <w:tabs>
          <w:tab w:val="left" w:pos="709"/>
        </w:tabs>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val="en-US" w:eastAsia="zh-CN"/>
        </w:rPr>
        <w:t>6.本案不接受联合体参选。</w:t>
      </w:r>
    </w:p>
    <w:p>
      <w:pPr>
        <w:pStyle w:val="20"/>
        <w:spacing w:line="360" w:lineRule="auto"/>
        <w:ind w:right="121" w:firstLine="534"/>
        <w:jc w:val="both"/>
        <w:rPr>
          <w:b/>
          <w:w w:val="95"/>
          <w:sz w:val="28"/>
          <w:lang w:eastAsia="zh-CN"/>
        </w:rPr>
      </w:pPr>
      <w:r>
        <w:rPr>
          <w:b/>
          <w:w w:val="95"/>
          <w:sz w:val="28"/>
          <w:lang w:eastAsia="zh-CN"/>
        </w:rPr>
        <w:t>七、参选保证金</w:t>
      </w:r>
      <w:r>
        <w:rPr>
          <w:rFonts w:hint="eastAsia"/>
          <w:b/>
          <w:w w:val="95"/>
          <w:sz w:val="28"/>
          <w:lang w:eastAsia="zh-CN"/>
        </w:rPr>
        <w:t xml:space="preserve"> </w:t>
      </w:r>
      <w:r>
        <w:rPr>
          <w:b/>
          <w:w w:val="95"/>
          <w:sz w:val="28"/>
          <w:lang w:eastAsia="zh-CN"/>
        </w:rPr>
        <w:t xml:space="preserve"> </w:t>
      </w:r>
    </w:p>
    <w:p>
      <w:pPr>
        <w:widowControl/>
        <w:autoSpaceDE/>
        <w:autoSpaceDN/>
        <w:spacing w:line="360" w:lineRule="auto"/>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w:t>
      </w:r>
      <w:r>
        <w:rPr>
          <w:rFonts w:hint="eastAsia" w:cs="Arial" w:asciiTheme="majorEastAsia" w:hAnsiTheme="majorEastAsia" w:eastAsiaTheme="majorEastAsia"/>
          <w:color w:val="333333"/>
          <w:sz w:val="24"/>
          <w:szCs w:val="24"/>
          <w:lang w:val="en-US" w:eastAsia="zh-CN"/>
        </w:rPr>
        <w:t>壹万陆仟捌佰</w:t>
      </w:r>
      <w:r>
        <w:rPr>
          <w:rFonts w:hint="eastAsia" w:cs="Arial" w:asciiTheme="majorEastAsia" w:hAnsiTheme="majorEastAsia" w:eastAsiaTheme="majorEastAsia"/>
          <w:color w:val="333333"/>
          <w:sz w:val="24"/>
          <w:szCs w:val="24"/>
          <w:lang w:eastAsia="zh-CN"/>
        </w:rPr>
        <w:t>元整（￥</w:t>
      </w:r>
      <w:r>
        <w:rPr>
          <w:rFonts w:hint="eastAsia" w:cs="Arial" w:asciiTheme="majorEastAsia" w:hAnsiTheme="majorEastAsia" w:eastAsiaTheme="majorEastAsia"/>
          <w:color w:val="333333"/>
          <w:sz w:val="24"/>
          <w:szCs w:val="24"/>
          <w:lang w:val="en-US" w:eastAsia="zh-CN"/>
        </w:rPr>
        <w:t>16800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eastAsia="zh-CN"/>
        </w:rPr>
        <w:t>2024年防腐工业空调采购</w:t>
      </w:r>
      <w:r>
        <w:rPr>
          <w:rFonts w:hint="eastAsia" w:cs="Arial" w:asciiTheme="majorEastAsia" w:hAnsiTheme="majorEastAsia" w:eastAsiaTheme="majorEastAsia"/>
          <w:b/>
          <w:bCs/>
          <w:color w:val="333333"/>
          <w:sz w:val="24"/>
          <w:szCs w:val="24"/>
          <w:lang w:val="en-US" w:eastAsia="zh-CN"/>
        </w:rPr>
        <w:t>项目</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0"/>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p>
    <w:p>
      <w:pPr>
        <w:pStyle w:val="20"/>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0"/>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r>
        <w:rPr>
          <w:rFonts w:hint="eastAsia"/>
          <w:b/>
          <w:w w:val="95"/>
          <w:sz w:val="28"/>
          <w:lang w:eastAsia="zh-CN"/>
        </w:rPr>
        <w:t>：</w:t>
      </w:r>
    </w:p>
    <w:p>
      <w:pPr>
        <w:pStyle w:val="4"/>
        <w:tabs>
          <w:tab w:val="left" w:pos="6879"/>
        </w:tabs>
        <w:spacing w:before="107" w:line="321" w:lineRule="auto"/>
        <w:ind w:left="0" w:right="106" w:firstLine="482" w:firstLineChars="200"/>
        <w:rPr>
          <w:lang w:eastAsia="zh-CN"/>
        </w:rPr>
      </w:pPr>
      <w:r>
        <w:rPr>
          <w:lang w:eastAsia="zh-CN"/>
        </w:rPr>
        <w:t>1.参选文件递交的截止时间</w:t>
      </w:r>
      <w:r>
        <w:rPr>
          <w:rFonts w:hint="eastAsia"/>
          <w:color w:val="000000" w:themeColor="text1"/>
          <w:lang w:eastAsia="zh-CN"/>
        </w:rPr>
        <w:t>：202</w:t>
      </w:r>
      <w:r>
        <w:rPr>
          <w:rFonts w:hint="eastAsia"/>
          <w:color w:val="000000" w:themeColor="text1"/>
          <w:lang w:val="en-US" w:eastAsia="zh-CN"/>
        </w:rPr>
        <w:t>4</w:t>
      </w:r>
      <w:r>
        <w:rPr>
          <w:rFonts w:hint="eastAsia"/>
          <w:color w:val="000000" w:themeColor="text1"/>
          <w:lang w:eastAsia="zh-CN"/>
        </w:rPr>
        <w:t>年</w:t>
      </w:r>
      <w:r>
        <w:rPr>
          <w:rFonts w:hint="eastAsia"/>
          <w:color w:val="000000" w:themeColor="text1"/>
          <w:lang w:val="en-US" w:eastAsia="zh-CN"/>
        </w:rPr>
        <w:t>4</w:t>
      </w:r>
      <w:r>
        <w:rPr>
          <w:rFonts w:hint="eastAsia"/>
          <w:color w:val="000000" w:themeColor="text1"/>
          <w:lang w:eastAsia="zh-CN"/>
        </w:rPr>
        <w:t>月</w:t>
      </w:r>
      <w:r>
        <w:rPr>
          <w:rFonts w:hint="eastAsia"/>
          <w:color w:val="000000" w:themeColor="text1"/>
          <w:lang w:val="en-US" w:eastAsia="zh-CN"/>
        </w:rPr>
        <w:t>9</w:t>
      </w:r>
      <w:r>
        <w:rPr>
          <w:rFonts w:hint="eastAsia"/>
          <w:color w:val="000000" w:themeColor="text1"/>
          <w:lang w:eastAsia="zh-CN"/>
        </w:rPr>
        <w:t>日1</w:t>
      </w:r>
      <w:r>
        <w:rPr>
          <w:rFonts w:hint="eastAsia"/>
          <w:color w:val="000000" w:themeColor="text1"/>
          <w:lang w:val="en-US" w:eastAsia="zh-CN"/>
        </w:rPr>
        <w:t>5</w:t>
      </w:r>
      <w:r>
        <w:rPr>
          <w:rFonts w:hint="eastAsia"/>
          <w:color w:val="000000" w:themeColor="text1"/>
          <w:lang w:eastAsia="zh-CN"/>
        </w:rPr>
        <w:t>时0分。</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val="en-US" w:eastAsia="zh-CN"/>
        </w:rPr>
        <w:t>何震洋</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before="15" w:line="360" w:lineRule="auto"/>
        <w:ind w:firstLine="534" w:firstLineChars="200"/>
        <w:rPr>
          <w:b/>
          <w:w w:val="95"/>
          <w:sz w:val="28"/>
          <w:lang w:eastAsia="zh-CN"/>
        </w:rPr>
      </w:pPr>
      <w:r>
        <w:rPr>
          <w:b/>
          <w:w w:val="95"/>
          <w:sz w:val="28"/>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ind w:firstLine="534"/>
        <w:rPr>
          <w:b/>
          <w:w w:val="95"/>
          <w:sz w:val="28"/>
          <w:lang w:eastAsia="zh-CN"/>
        </w:rPr>
      </w:pPr>
      <w:r>
        <w:rPr>
          <w:rFonts w:hint="eastAsia"/>
          <w:b/>
          <w:w w:val="95"/>
          <w:sz w:val="28"/>
          <w:lang w:eastAsia="zh-CN"/>
        </w:rPr>
        <w:t>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技术参选文件，见附件格式，胶装。</w:t>
      </w:r>
    </w:p>
    <w:p>
      <w:pPr>
        <w:pStyle w:val="20"/>
        <w:spacing w:line="360" w:lineRule="auto"/>
        <w:ind w:right="121" w:firstLine="480" w:firstLineChars="200"/>
        <w:jc w:val="both"/>
        <w:rPr>
          <w:rFonts w:hint="eastAsia"/>
          <w:lang w:val="en-US" w:eastAsia="zh-CN"/>
        </w:rPr>
      </w:pPr>
      <w:r>
        <w:rPr>
          <w:rFonts w:hint="eastAsia"/>
          <w:lang w:eastAsia="zh-CN"/>
        </w:rPr>
        <w:t xml:space="preserve">商务报价文件，见附件商务报价函格式, </w:t>
      </w:r>
      <w:r>
        <w:rPr>
          <w:rFonts w:hint="eastAsia"/>
          <w:lang w:val="en-US" w:eastAsia="zh-CN"/>
        </w:rPr>
        <w:t>平装或胶装。</w:t>
      </w:r>
    </w:p>
    <w:p>
      <w:pPr>
        <w:pStyle w:val="20"/>
        <w:spacing w:line="360" w:lineRule="auto"/>
        <w:ind w:right="121" w:firstLine="480" w:firstLineChars="200"/>
        <w:jc w:val="both"/>
        <w:rPr>
          <w:rFonts w:hint="eastAsia"/>
          <w:lang w:val="en-US" w:eastAsia="zh-CN"/>
        </w:rPr>
      </w:pPr>
      <w:r>
        <w:rPr>
          <w:rFonts w:hint="eastAsia" w:cs="Times New Roman"/>
          <w:bCs w:val="0"/>
          <w:color w:val="C00000"/>
          <w:sz w:val="24"/>
          <w:szCs w:val="24"/>
          <w:lang w:val="en-US" w:eastAsia="zh-CN"/>
        </w:rPr>
        <w:t>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84.37</w:t>
      </w:r>
      <w:r>
        <w:rPr>
          <w:rFonts w:hint="eastAsia"/>
          <w:b/>
          <w:color w:val="FF0000"/>
          <w:lang w:eastAsia="zh-CN"/>
        </w:rPr>
        <w:t>万元整（</w:t>
      </w:r>
      <w:r>
        <w:rPr>
          <w:rFonts w:hint="eastAsia"/>
          <w:b/>
          <w:color w:val="FF0000"/>
          <w:lang w:val="en-US" w:eastAsia="zh-CN"/>
        </w:rPr>
        <w:t>不含增值</w:t>
      </w:r>
      <w:r>
        <w:rPr>
          <w:rFonts w:hint="eastAsia"/>
          <w:b/>
          <w:color w:val="FF0000"/>
          <w:lang w:eastAsia="zh-CN"/>
        </w:rPr>
        <w:t>税包干总价）</w:t>
      </w:r>
      <w:r>
        <w:rPr>
          <w:rFonts w:hint="eastAsia"/>
          <w:lang w:eastAsia="zh-CN"/>
        </w:rPr>
        <w:t>。参选人所填报的报价高于</w:t>
      </w:r>
      <w:r>
        <w:rPr>
          <w:rFonts w:hint="eastAsia"/>
          <w:lang w:val="en-US" w:eastAsia="zh-CN"/>
        </w:rPr>
        <w:t>各分项</w:t>
      </w:r>
      <w:r>
        <w:rPr>
          <w:rFonts w:hint="eastAsia"/>
          <w:lang w:eastAsia="zh-CN"/>
        </w:rPr>
        <w:t>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w:t>
      </w:r>
      <w:r>
        <w:rPr>
          <w:rFonts w:hint="eastAsia"/>
          <w:lang w:val="en-US" w:eastAsia="zh-CN"/>
        </w:rPr>
        <w:t>zyhe</w:t>
      </w:r>
      <w:r>
        <w:rPr>
          <w:rFonts w:hint="eastAsia"/>
          <w:lang w:eastAsia="zh-CN"/>
        </w:rPr>
        <w:t>@fhcpec.com.cn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color w:val="000000" w:themeColor="text1"/>
          <w:lang w:eastAsia="zh-CN"/>
        </w:rPr>
        <w:t>。</w:t>
      </w:r>
      <w:r>
        <w:rPr>
          <w:rStyle w:val="49"/>
          <w:rFonts w:hint="eastAsia"/>
          <w:color w:val="000000" w:themeColor="text1"/>
          <w:lang w:eastAsia="zh-CN"/>
        </w:rPr>
        <w:t>福建福海创石油化工有限公司指定由</w:t>
      </w:r>
      <w:r>
        <w:rPr>
          <w:rStyle w:val="49"/>
          <w:color w:val="000000" w:themeColor="text1"/>
          <w:lang w:eastAsia="zh-CN"/>
        </w:rPr>
        <w:t>其</w:t>
      </w:r>
      <w:r>
        <w:rPr>
          <w:rStyle w:val="49"/>
          <w:rFonts w:hint="eastAsia"/>
          <w:color w:val="000000" w:themeColor="text1"/>
          <w:lang w:eastAsia="zh-CN"/>
        </w:rPr>
        <w:t>权属子公司“</w:t>
      </w:r>
      <w:r>
        <w:rPr>
          <w:rStyle w:val="49"/>
          <w:rFonts w:hint="eastAsia"/>
          <w:color w:val="000000" w:themeColor="text1"/>
          <w:lang w:val="en-US" w:eastAsia="zh-CN"/>
        </w:rPr>
        <w:t>翔鹭石化</w:t>
      </w:r>
      <w:r>
        <w:rPr>
          <w:rStyle w:val="49"/>
          <w:rFonts w:hint="eastAsia"/>
          <w:color w:val="000000" w:themeColor="text1"/>
          <w:lang w:eastAsia="zh-CN"/>
        </w:rPr>
        <w:t>（漳州）有限公司”作为本合同执行主体，将于中选结果公示流程结束之日起30日内与中选人完成合同签订事宜</w:t>
      </w:r>
      <w:r>
        <w:rPr>
          <w:color w:val="000000" w:themeColor="text1"/>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spacing w:line="120" w:lineRule="auto"/>
        <w:ind w:firstLine="2811" w:firstLineChars="1000"/>
        <w:rPr>
          <w:b/>
          <w:sz w:val="28"/>
          <w:szCs w:val="28"/>
        </w:rPr>
      </w:pPr>
      <w:bookmarkStart w:id="0" w:name="_Toc251742852"/>
      <w:r>
        <w:rPr>
          <w:rFonts w:hint="eastAsia"/>
          <w:b/>
          <w:sz w:val="28"/>
          <w:szCs w:val="28"/>
          <w:lang w:val="en-US" w:eastAsia="zh-CN"/>
        </w:rPr>
        <w:t>2024年防腐工业空调</w:t>
      </w:r>
      <w:r>
        <w:rPr>
          <w:rFonts w:hint="eastAsia"/>
          <w:b/>
          <w:sz w:val="28"/>
          <w:szCs w:val="28"/>
        </w:rPr>
        <w:t>采购合同</w:t>
      </w:r>
    </w:p>
    <w:tbl>
      <w:tblPr>
        <w:tblStyle w:val="4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9"/>
        <w:gridCol w:w="3514"/>
        <w:gridCol w:w="1436"/>
        <w:gridCol w:w="2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 xml:space="preserve">                                                                                      </w:t>
            </w:r>
          </w:p>
        </w:tc>
        <w:tc>
          <w:tcPr>
            <w:tcW w:w="3514" w:type="dxa"/>
          </w:tcPr>
          <w:p>
            <w:pPr>
              <w:spacing w:line="120" w:lineRule="auto"/>
              <w:rPr>
                <w:sz w:val="24"/>
              </w:rPr>
            </w:pPr>
          </w:p>
        </w:tc>
        <w:tc>
          <w:tcPr>
            <w:tcW w:w="1436" w:type="dxa"/>
          </w:tcPr>
          <w:p>
            <w:pPr>
              <w:spacing w:line="120" w:lineRule="auto"/>
              <w:rPr>
                <w:sz w:val="24"/>
              </w:rPr>
            </w:pPr>
            <w:r>
              <w:rPr>
                <w:rFonts w:hint="eastAsia"/>
                <w:sz w:val="24"/>
              </w:rPr>
              <w:t>合同编号：</w:t>
            </w:r>
          </w:p>
        </w:tc>
        <w:tc>
          <w:tcPr>
            <w:tcW w:w="2791"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甲方：</w:t>
            </w:r>
          </w:p>
        </w:tc>
        <w:tc>
          <w:tcPr>
            <w:tcW w:w="3514" w:type="dxa"/>
          </w:tcPr>
          <w:p>
            <w:pPr>
              <w:spacing w:line="120" w:lineRule="auto"/>
              <w:rPr>
                <w:sz w:val="24"/>
              </w:rPr>
            </w:pPr>
            <w:r>
              <w:rPr>
                <w:rStyle w:val="49"/>
                <w:rFonts w:hint="eastAsia"/>
                <w:color w:val="000000" w:themeColor="text1"/>
                <w:lang w:val="en-US" w:eastAsia="zh-CN"/>
              </w:rPr>
              <w:t>翔鹭石化</w:t>
            </w:r>
            <w:r>
              <w:rPr>
                <w:rStyle w:val="49"/>
                <w:rFonts w:hint="eastAsia"/>
                <w:color w:val="000000" w:themeColor="text1"/>
                <w:lang w:eastAsia="zh-CN"/>
              </w:rPr>
              <w:t>（漳州）有限公司</w:t>
            </w:r>
            <w:r>
              <w:rPr>
                <w:rFonts w:hint="eastAsia"/>
                <w:sz w:val="24"/>
              </w:rPr>
              <w:t xml:space="preserve">                                     </w:t>
            </w:r>
          </w:p>
        </w:tc>
        <w:tc>
          <w:tcPr>
            <w:tcW w:w="1436" w:type="dxa"/>
          </w:tcPr>
          <w:p>
            <w:pPr>
              <w:spacing w:line="120" w:lineRule="auto"/>
              <w:rPr>
                <w:sz w:val="24"/>
              </w:rPr>
            </w:pPr>
            <w:r>
              <w:rPr>
                <w:rFonts w:hint="eastAsia"/>
                <w:sz w:val="24"/>
              </w:rPr>
              <w:t>签订地点：</w:t>
            </w:r>
          </w:p>
        </w:tc>
        <w:tc>
          <w:tcPr>
            <w:tcW w:w="2791"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9" w:type="dxa"/>
          </w:tcPr>
          <w:p>
            <w:pPr>
              <w:spacing w:line="120" w:lineRule="auto"/>
              <w:rPr>
                <w:sz w:val="24"/>
              </w:rPr>
            </w:pPr>
            <w:r>
              <w:rPr>
                <w:rFonts w:hint="eastAsia"/>
                <w:sz w:val="24"/>
              </w:rPr>
              <w:t>乙方：</w:t>
            </w:r>
          </w:p>
        </w:tc>
        <w:tc>
          <w:tcPr>
            <w:tcW w:w="3514" w:type="dxa"/>
          </w:tcPr>
          <w:p>
            <w:pPr>
              <w:spacing w:line="120" w:lineRule="auto"/>
              <w:rPr>
                <w:sz w:val="24"/>
              </w:rPr>
            </w:pPr>
          </w:p>
        </w:tc>
        <w:tc>
          <w:tcPr>
            <w:tcW w:w="1436" w:type="dxa"/>
          </w:tcPr>
          <w:p>
            <w:pPr>
              <w:spacing w:line="120" w:lineRule="auto"/>
              <w:rPr>
                <w:sz w:val="24"/>
              </w:rPr>
            </w:pPr>
            <w:r>
              <w:rPr>
                <w:rFonts w:hint="eastAsia"/>
                <w:sz w:val="24"/>
              </w:rPr>
              <w:t>签订日期：</w:t>
            </w:r>
          </w:p>
        </w:tc>
        <w:tc>
          <w:tcPr>
            <w:tcW w:w="2791"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6"/>
        <w:tblpPr w:leftFromText="180" w:rightFromText="180" w:vertAnchor="text" w:horzAnchor="page" w:tblpX="1548" w:tblpY="324"/>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3956"/>
        <w:gridCol w:w="904"/>
        <w:gridCol w:w="1200"/>
        <w:gridCol w:w="134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93" w:type="dxa"/>
            <w:vAlign w:val="center"/>
          </w:tcPr>
          <w:p>
            <w:pPr>
              <w:spacing w:line="120" w:lineRule="auto"/>
              <w:jc w:val="center"/>
              <w:rPr>
                <w:rFonts w:hint="eastAsia" w:ascii="宋体" w:hAnsi="宋体" w:eastAsia="宋体" w:cs="宋体"/>
                <w:b/>
                <w:sz w:val="24"/>
                <w:szCs w:val="22"/>
                <w:lang w:val="en-US" w:eastAsia="en-US" w:bidi="ar-SA"/>
              </w:rPr>
            </w:pPr>
            <w:r>
              <w:rPr>
                <w:rFonts w:hint="eastAsia"/>
                <w:b/>
                <w:sz w:val="24"/>
              </w:rPr>
              <w:t>产品名称</w:t>
            </w:r>
          </w:p>
        </w:tc>
        <w:tc>
          <w:tcPr>
            <w:tcW w:w="3956" w:type="dxa"/>
            <w:vAlign w:val="center"/>
          </w:tcPr>
          <w:p>
            <w:pPr>
              <w:spacing w:line="120" w:lineRule="auto"/>
              <w:jc w:val="center"/>
              <w:rPr>
                <w:rFonts w:hint="eastAsia" w:ascii="宋体" w:hAnsi="宋体" w:eastAsia="宋体" w:cs="宋体"/>
                <w:b/>
                <w:sz w:val="24"/>
                <w:szCs w:val="22"/>
                <w:lang w:val="en-US" w:eastAsia="en-US" w:bidi="ar-SA"/>
              </w:rPr>
            </w:pPr>
            <w:r>
              <w:rPr>
                <w:rFonts w:hint="eastAsia"/>
                <w:b/>
                <w:sz w:val="24"/>
              </w:rPr>
              <w:t>规格型号</w:t>
            </w:r>
          </w:p>
        </w:tc>
        <w:tc>
          <w:tcPr>
            <w:tcW w:w="904" w:type="dxa"/>
            <w:vAlign w:val="center"/>
          </w:tcPr>
          <w:p>
            <w:pPr>
              <w:spacing w:line="120" w:lineRule="auto"/>
              <w:jc w:val="center"/>
              <w:rPr>
                <w:rFonts w:hint="eastAsia" w:ascii="宋体" w:hAnsi="宋体" w:eastAsia="宋体" w:cs="宋体"/>
                <w:b/>
                <w:sz w:val="24"/>
                <w:szCs w:val="22"/>
                <w:lang w:val="en-US" w:eastAsia="en-US" w:bidi="ar-SA"/>
              </w:rPr>
            </w:pPr>
            <w:r>
              <w:rPr>
                <w:rFonts w:hint="eastAsia"/>
                <w:b/>
                <w:sz w:val="24"/>
              </w:rPr>
              <w:t>数量</w:t>
            </w:r>
          </w:p>
        </w:tc>
        <w:tc>
          <w:tcPr>
            <w:tcW w:w="1200" w:type="dxa"/>
            <w:vAlign w:val="center"/>
          </w:tcPr>
          <w:p>
            <w:pPr>
              <w:spacing w:line="120" w:lineRule="auto"/>
              <w:jc w:val="center"/>
              <w:rPr>
                <w:rFonts w:hint="eastAsia" w:ascii="宋体" w:hAnsi="宋体" w:eastAsia="宋体" w:cs="宋体"/>
                <w:b/>
                <w:sz w:val="24"/>
                <w:szCs w:val="22"/>
                <w:lang w:val="en-US" w:eastAsia="en-US" w:bidi="ar-SA"/>
              </w:rPr>
            </w:pPr>
            <w:r>
              <w:rPr>
                <w:rFonts w:hint="eastAsia"/>
                <w:b/>
                <w:sz w:val="24"/>
              </w:rPr>
              <w:t>单价/元</w:t>
            </w:r>
          </w:p>
        </w:tc>
        <w:tc>
          <w:tcPr>
            <w:tcW w:w="1347" w:type="dxa"/>
            <w:vAlign w:val="center"/>
          </w:tcPr>
          <w:p>
            <w:pPr>
              <w:spacing w:line="120" w:lineRule="auto"/>
              <w:jc w:val="center"/>
              <w:rPr>
                <w:rFonts w:hint="eastAsia" w:ascii="宋体" w:hAnsi="宋体" w:eastAsia="宋体" w:cs="宋体"/>
                <w:b/>
                <w:sz w:val="24"/>
                <w:szCs w:val="22"/>
                <w:lang w:val="en-US" w:eastAsia="en-US" w:bidi="ar-SA"/>
              </w:rPr>
            </w:pPr>
            <w:r>
              <w:rPr>
                <w:rFonts w:hint="eastAsia"/>
                <w:b/>
                <w:sz w:val="24"/>
              </w:rPr>
              <w:t>总价/元</w:t>
            </w:r>
          </w:p>
        </w:tc>
        <w:tc>
          <w:tcPr>
            <w:tcW w:w="1215" w:type="dxa"/>
            <w:vAlign w:val="center"/>
          </w:tcPr>
          <w:p>
            <w:pPr>
              <w:spacing w:line="120" w:lineRule="auto"/>
              <w:jc w:val="center"/>
              <w:rPr>
                <w:rFonts w:hint="eastAsia" w:eastAsia="宋体"/>
                <w:b/>
                <w:sz w:val="24"/>
                <w:lang w:val="en-US" w:eastAsia="zh-CN"/>
              </w:rPr>
            </w:pPr>
            <w:r>
              <w:rPr>
                <w:rFonts w:hint="eastAsia"/>
                <w:b/>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693" w:type="dxa"/>
            <w:vAlign w:val="center"/>
          </w:tcPr>
          <w:p>
            <w:pPr>
              <w:spacing w:line="120" w:lineRule="auto"/>
              <w:jc w:val="center"/>
              <w:rPr>
                <w:rFonts w:hint="eastAsia"/>
                <w:b/>
                <w:sz w:val="24"/>
              </w:rPr>
            </w:pPr>
            <w:r>
              <w:rPr>
                <w:rFonts w:hint="eastAsia"/>
                <w:sz w:val="24"/>
                <w:lang w:val="en-US" w:eastAsia="zh-CN"/>
              </w:rPr>
              <w:t>防腐工业空调</w:t>
            </w:r>
          </w:p>
        </w:tc>
        <w:tc>
          <w:tcPr>
            <w:tcW w:w="3956" w:type="dxa"/>
            <w:vAlign w:val="center"/>
          </w:tcPr>
          <w:p>
            <w:pPr>
              <w:spacing w:line="120" w:lineRule="auto"/>
              <w:jc w:val="center"/>
              <w:rPr>
                <w:rFonts w:hint="eastAsia"/>
                <w:b/>
                <w:sz w:val="24"/>
              </w:rPr>
            </w:pPr>
            <w:r>
              <w:rPr>
                <w:rFonts w:hint="eastAsia"/>
                <w:b w:val="0"/>
                <w:bCs/>
                <w:sz w:val="24"/>
              </w:rPr>
              <w:t>型号：单冷式、电压/频率：220V/50Hz、 制冷剂：R410a、 工作环境温度：0～43℃、 能效等级：不低于三级能效、 支持24小时运行、 匹数：3 匹、 内机样式：立柜式</w:t>
            </w:r>
          </w:p>
        </w:tc>
        <w:tc>
          <w:tcPr>
            <w:tcW w:w="904" w:type="dxa"/>
            <w:vAlign w:val="center"/>
          </w:tcPr>
          <w:p>
            <w:pPr>
              <w:spacing w:line="120" w:lineRule="auto"/>
              <w:jc w:val="center"/>
              <w:rPr>
                <w:rFonts w:hint="default" w:eastAsia="宋体"/>
                <w:b/>
                <w:sz w:val="24"/>
                <w:lang w:val="en-US" w:eastAsia="zh-CN"/>
              </w:rPr>
            </w:pPr>
            <w:r>
              <w:rPr>
                <w:rFonts w:hint="eastAsia"/>
                <w:b/>
                <w:sz w:val="24"/>
                <w:lang w:val="en-US" w:eastAsia="zh-CN"/>
              </w:rPr>
              <w:t>20套</w:t>
            </w:r>
          </w:p>
        </w:tc>
        <w:tc>
          <w:tcPr>
            <w:tcW w:w="1200" w:type="dxa"/>
            <w:vAlign w:val="center"/>
          </w:tcPr>
          <w:p>
            <w:pPr>
              <w:spacing w:line="120" w:lineRule="auto"/>
              <w:jc w:val="center"/>
              <w:rPr>
                <w:rFonts w:hint="eastAsia"/>
                <w:b/>
                <w:sz w:val="24"/>
              </w:rPr>
            </w:pPr>
          </w:p>
        </w:tc>
        <w:tc>
          <w:tcPr>
            <w:tcW w:w="1347" w:type="dxa"/>
            <w:vAlign w:val="center"/>
          </w:tcPr>
          <w:p>
            <w:pPr>
              <w:spacing w:line="120" w:lineRule="auto"/>
              <w:jc w:val="center"/>
              <w:rPr>
                <w:rFonts w:hint="eastAsia"/>
                <w:b/>
                <w:sz w:val="24"/>
              </w:rPr>
            </w:pPr>
          </w:p>
        </w:tc>
        <w:tc>
          <w:tcPr>
            <w:tcW w:w="1215" w:type="dxa"/>
            <w:vAlign w:val="center"/>
          </w:tcPr>
          <w:p>
            <w:pPr>
              <w:spacing w:line="120" w:lineRule="auto"/>
              <w:jc w:val="center"/>
              <w:rPr>
                <w:rFonts w:hint="eastAsia"/>
                <w:b/>
                <w:sz w:val="24"/>
              </w:rPr>
            </w:pPr>
            <w:r>
              <w:rPr>
                <w:rFonts w:hint="eastAsia"/>
                <w:b/>
                <w:sz w:val="24"/>
              </w:rPr>
              <w:t>其他要求详见附件：通用技术要求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693" w:type="dxa"/>
            <w:vAlign w:val="center"/>
          </w:tcPr>
          <w:p>
            <w:pPr>
              <w:spacing w:line="120" w:lineRule="auto"/>
              <w:jc w:val="center"/>
              <w:rPr>
                <w:b/>
                <w:sz w:val="24"/>
              </w:rPr>
            </w:pPr>
            <w:r>
              <w:rPr>
                <w:rFonts w:hint="eastAsia"/>
                <w:sz w:val="24"/>
                <w:lang w:val="en-US" w:eastAsia="zh-CN"/>
              </w:rPr>
              <w:t>防腐工业空调</w:t>
            </w:r>
          </w:p>
        </w:tc>
        <w:tc>
          <w:tcPr>
            <w:tcW w:w="3956" w:type="dxa"/>
            <w:vAlign w:val="center"/>
          </w:tcPr>
          <w:p>
            <w:pPr>
              <w:spacing w:line="120" w:lineRule="auto"/>
              <w:jc w:val="center"/>
              <w:rPr>
                <w:b/>
                <w:sz w:val="24"/>
              </w:rPr>
            </w:pPr>
            <w:r>
              <w:rPr>
                <w:b w:val="0"/>
                <w:bCs/>
                <w:sz w:val="24"/>
              </w:rPr>
              <w:t>型号：单冷式、电压/频率：380V/50Hz、 制冷剂：R410a、 工作环境温度：0～43℃、 能效等级：不低于三级能效、 支持24小时运行、 匹数：5匹、 内机样式：立柜式</w:t>
            </w:r>
          </w:p>
        </w:tc>
        <w:tc>
          <w:tcPr>
            <w:tcW w:w="904" w:type="dxa"/>
            <w:vAlign w:val="center"/>
          </w:tcPr>
          <w:p>
            <w:pPr>
              <w:spacing w:line="120" w:lineRule="auto"/>
              <w:jc w:val="center"/>
              <w:rPr>
                <w:rFonts w:hint="default" w:eastAsia="宋体"/>
                <w:b/>
                <w:sz w:val="24"/>
                <w:lang w:val="en-US" w:eastAsia="zh-CN"/>
              </w:rPr>
            </w:pPr>
            <w:r>
              <w:rPr>
                <w:rFonts w:hint="eastAsia"/>
                <w:b/>
                <w:sz w:val="24"/>
                <w:lang w:val="en-US" w:eastAsia="zh-CN"/>
              </w:rPr>
              <w:t>17套</w:t>
            </w:r>
          </w:p>
        </w:tc>
        <w:tc>
          <w:tcPr>
            <w:tcW w:w="1200" w:type="dxa"/>
            <w:vAlign w:val="center"/>
          </w:tcPr>
          <w:p>
            <w:pPr>
              <w:spacing w:line="120" w:lineRule="auto"/>
              <w:jc w:val="center"/>
              <w:rPr>
                <w:b/>
                <w:sz w:val="24"/>
              </w:rPr>
            </w:pPr>
          </w:p>
        </w:tc>
        <w:tc>
          <w:tcPr>
            <w:tcW w:w="1347" w:type="dxa"/>
            <w:vAlign w:val="center"/>
          </w:tcPr>
          <w:p>
            <w:pPr>
              <w:spacing w:line="120" w:lineRule="auto"/>
              <w:jc w:val="center"/>
              <w:rPr>
                <w:b/>
                <w:sz w:val="24"/>
              </w:rPr>
            </w:pPr>
          </w:p>
        </w:tc>
        <w:tc>
          <w:tcPr>
            <w:tcW w:w="1215" w:type="dxa"/>
            <w:vAlign w:val="center"/>
          </w:tcPr>
          <w:p>
            <w:pPr>
              <w:spacing w:line="120" w:lineRule="auto"/>
              <w:jc w:val="center"/>
              <w:rPr>
                <w:b/>
                <w:sz w:val="24"/>
              </w:rPr>
            </w:pPr>
            <w:r>
              <w:rPr>
                <w:b/>
                <w:sz w:val="24"/>
              </w:rPr>
              <w:t>其他要求详见附件：通用技术要求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693" w:type="dxa"/>
            <w:vAlign w:val="center"/>
          </w:tcPr>
          <w:p>
            <w:pPr>
              <w:spacing w:line="120" w:lineRule="auto"/>
              <w:jc w:val="center"/>
              <w:rPr>
                <w:rFonts w:hint="eastAsia"/>
                <w:sz w:val="24"/>
                <w:lang w:val="en-US"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lang w:val="en-US" w:eastAsia="zh-CN"/>
              </w:rPr>
              <w:t>防腐工业空调</w:t>
            </w:r>
          </w:p>
        </w:tc>
        <w:tc>
          <w:tcPr>
            <w:tcW w:w="3956" w:type="dxa"/>
            <w:vAlign w:val="center"/>
          </w:tcPr>
          <w:p>
            <w:pPr>
              <w:spacing w:line="120" w:lineRule="auto"/>
              <w:jc w:val="center"/>
              <w:rPr>
                <w:rFonts w:hint="default"/>
                <w:sz w:val="24"/>
                <w:lang w:val="en-US" w:eastAsia="zh-CN"/>
              </w:rPr>
            </w:pPr>
            <w:r>
              <w:rPr>
                <w:rFonts w:hint="default"/>
                <w:sz w:val="24"/>
                <w:lang w:val="en-US" w:eastAsia="zh-CN"/>
              </w:rPr>
              <w:t>型号：单冷式、电压/频率：380V/50Hz、 制冷剂：R410a、 工作环境温度：0～43℃、 能效等级：不低于三级能效、 支持24小时运行、 匹数：10匹、 内机样式：立柜式</w:t>
            </w:r>
          </w:p>
        </w:tc>
        <w:tc>
          <w:tcPr>
            <w:tcW w:w="904" w:type="dxa"/>
            <w:vAlign w:val="center"/>
          </w:tcPr>
          <w:p>
            <w:pPr>
              <w:spacing w:line="120" w:lineRule="auto"/>
              <w:jc w:val="center"/>
              <w:rPr>
                <w:rFonts w:hint="default" w:eastAsia="宋体"/>
                <w:sz w:val="24"/>
                <w:lang w:val="en-US" w:eastAsia="zh-CN"/>
              </w:rPr>
            </w:pPr>
            <w:r>
              <w:rPr>
                <w:rFonts w:hint="eastAsia"/>
                <w:b/>
                <w:bCs/>
                <w:sz w:val="24"/>
                <w:lang w:val="en-US" w:eastAsia="zh-CN"/>
              </w:rPr>
              <w:t>8套</w:t>
            </w:r>
          </w:p>
        </w:tc>
        <w:tc>
          <w:tcPr>
            <w:tcW w:w="1200" w:type="dxa"/>
            <w:vAlign w:val="center"/>
          </w:tcPr>
          <w:p>
            <w:pPr>
              <w:spacing w:line="120" w:lineRule="auto"/>
              <w:jc w:val="center"/>
              <w:rPr>
                <w:sz w:val="24"/>
              </w:rPr>
            </w:pPr>
          </w:p>
        </w:tc>
        <w:tc>
          <w:tcPr>
            <w:tcW w:w="1347" w:type="dxa"/>
            <w:vAlign w:val="center"/>
          </w:tcPr>
          <w:p>
            <w:pPr>
              <w:spacing w:line="120" w:lineRule="auto"/>
              <w:jc w:val="center"/>
              <w:rPr>
                <w:sz w:val="24"/>
              </w:rPr>
            </w:pPr>
          </w:p>
        </w:tc>
        <w:tc>
          <w:tcPr>
            <w:tcW w:w="1215" w:type="dxa"/>
            <w:vAlign w:val="center"/>
          </w:tcPr>
          <w:p>
            <w:pPr>
              <w:spacing w:line="120" w:lineRule="auto"/>
              <w:jc w:val="center"/>
              <w:rPr>
                <w:sz w:val="24"/>
              </w:rPr>
            </w:pPr>
            <w:r>
              <w:rPr>
                <w:b/>
                <w:bCs/>
                <w:sz w:val="24"/>
              </w:rPr>
              <w:t>其他要求详见附件：通用技术要求</w:t>
            </w: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vAlign w:val="center"/>
          </w:tcPr>
          <w:p>
            <w:pPr>
              <w:spacing w:line="120" w:lineRule="auto"/>
              <w:jc w:val="center"/>
              <w:rPr>
                <w:sz w:val="24"/>
              </w:rPr>
            </w:pPr>
            <w:r>
              <w:rPr>
                <w:rFonts w:hint="eastAsia"/>
                <w:sz w:val="24"/>
              </w:rPr>
              <w:t>合同金额合计</w:t>
            </w:r>
          </w:p>
        </w:tc>
        <w:tc>
          <w:tcPr>
            <w:tcW w:w="7407"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c>
          <w:tcPr>
            <w:tcW w:w="1215" w:type="dxa"/>
            <w:vAlign w:val="center"/>
          </w:tcPr>
          <w:p>
            <w:pPr>
              <w:spacing w:line="120" w:lineRule="auto"/>
              <w:jc w:val="center"/>
              <w:rPr>
                <w:rFonts w:hint="eastAsia"/>
                <w:sz w:val="24"/>
              </w:rPr>
            </w:pP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rFonts w:hint="eastAsia"/>
          <w:sz w:val="24"/>
        </w:rPr>
      </w:pPr>
      <w:r>
        <w:rPr>
          <w:rFonts w:hint="eastAsia"/>
          <w:sz w:val="24"/>
        </w:rPr>
        <w:t>2.2交货地点：运送到福建省漳州市漳浦县古雷开发区腾龙路86号（福建福海创石油化工有限公司PTA工厂）；收货单位：福建福海创石油化工有限公司(翔鹭石化）：李华美15980980473（厂内）  。</w:t>
      </w:r>
    </w:p>
    <w:p>
      <w:pPr>
        <w:spacing w:line="360" w:lineRule="auto"/>
        <w:ind w:firstLine="480" w:firstLineChars="200"/>
        <w:rPr>
          <w:sz w:val="24"/>
        </w:rPr>
      </w:pPr>
      <w:r>
        <w:rPr>
          <w:rFonts w:hint="eastAsia"/>
          <w:sz w:val="24"/>
        </w:rPr>
        <w:t>2.3交货时间：</w:t>
      </w:r>
      <w:r>
        <w:rPr>
          <w:rFonts w:hint="eastAsia"/>
          <w:sz w:val="24"/>
          <w:u w:val="single"/>
        </w:rPr>
        <w:t>乙方应在合同签订生效后</w:t>
      </w:r>
      <w:r>
        <w:rPr>
          <w:rFonts w:hint="eastAsia"/>
          <w:sz w:val="24"/>
          <w:u w:val="single"/>
          <w:lang w:val="en-US" w:eastAsia="zh-CN"/>
        </w:rPr>
        <w:t>30</w:t>
      </w:r>
      <w:r>
        <w:rPr>
          <w:rFonts w:hint="eastAsia"/>
          <w:sz w:val="24"/>
          <w:u w:val="single"/>
        </w:rPr>
        <w:t>日内将合同全部货物交付至甲方。厂外对接送货及发票接收联系人：何震洋 15259232765。（</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rFonts w:hint="eastAsia"/>
          <w:sz w:val="24"/>
          <w:u w:val="single"/>
          <w:lang w:val="en-US" w:eastAsia="zh-CN"/>
        </w:rPr>
        <w:t>90</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rFonts w:hint="eastAsia"/>
          <w:sz w:val="24"/>
          <w:u w:val="single"/>
          <w:lang w:val="en-US" w:eastAsia="zh-CN"/>
        </w:rPr>
        <w:t>15</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color w:val="FF0000"/>
          <w:sz w:val="24"/>
          <w:u w:val="single"/>
          <w:lang w:val="en-US" w:eastAsia="zh-CN"/>
        </w:rPr>
        <w:t>0.1</w:t>
      </w:r>
      <w:r>
        <w:rPr>
          <w:rFonts w:hint="eastAsia"/>
          <w:sz w:val="24"/>
        </w:rPr>
        <w:t>%向甲方支付违约金，逾期超过</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rFonts w:hint="eastAsia"/>
          <w:sz w:val="24"/>
          <w:u w:val="single"/>
          <w:lang w:val="en-US" w:eastAsia="zh-CN"/>
        </w:rPr>
        <w:t>20</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7"/>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甲方：翔鹭石化（漳州）有限公司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联系地址：漳州市古雷港经济开发区腾龙路86号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电子邮箱：zyhe@fhcpec.com.cn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rPr>
              <w:t>电话：0596-6311165</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rPr>
              <w:t>开户银行：中国银行漳州分行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left"/>
              <w:rPr>
                <w:sz w:val="24"/>
              </w:rPr>
            </w:pPr>
            <w:r>
              <w:rPr>
                <w:sz w:val="24"/>
              </w:rPr>
              <w:t>账号： 416958369985</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FF0000"/>
          <w:sz w:val="44"/>
          <w:szCs w:val="44"/>
          <w:lang w:eastAsia="zh-CN"/>
        </w:rPr>
      </w:pPr>
      <w:r>
        <w:rPr>
          <w:rFonts w:hint="eastAsia" w:ascii="方正小标宋简体" w:hAnsi="方正小标宋简体" w:eastAsia="方正小标宋简体" w:cs="方正小标宋简体"/>
          <w:b/>
          <w:color w:val="FF0000"/>
          <w:sz w:val="44"/>
          <w:szCs w:val="44"/>
          <w:lang w:eastAsia="zh-CN"/>
        </w:rPr>
        <w:t>202</w:t>
      </w:r>
      <w:r>
        <w:rPr>
          <w:rFonts w:hint="eastAsia" w:ascii="方正小标宋简体" w:hAnsi="方正小标宋简体" w:eastAsia="方正小标宋简体" w:cs="方正小标宋简体"/>
          <w:b/>
          <w:color w:val="FF0000"/>
          <w:sz w:val="44"/>
          <w:szCs w:val="44"/>
          <w:lang w:val="en-US" w:eastAsia="zh-CN"/>
        </w:rPr>
        <w:t>4</w:t>
      </w:r>
      <w:r>
        <w:rPr>
          <w:rFonts w:hint="eastAsia" w:ascii="方正小标宋简体" w:hAnsi="方正小标宋简体" w:eastAsia="方正小标宋简体" w:cs="方正小标宋简体"/>
          <w:b/>
          <w:color w:val="FF0000"/>
          <w:sz w:val="44"/>
          <w:szCs w:val="44"/>
          <w:lang w:eastAsia="zh-CN"/>
        </w:rPr>
        <w:t>年</w:t>
      </w:r>
      <w:r>
        <w:rPr>
          <w:rFonts w:hint="eastAsia" w:ascii="方正小标宋简体" w:hAnsi="方正小标宋简体" w:eastAsia="方正小标宋简体" w:cs="方正小标宋简体"/>
          <w:b/>
          <w:color w:val="FF0000"/>
          <w:sz w:val="44"/>
          <w:szCs w:val="44"/>
          <w:lang w:val="en-US" w:eastAsia="zh-CN"/>
        </w:rPr>
        <w:t>防腐工业</w:t>
      </w:r>
      <w:r>
        <w:rPr>
          <w:rFonts w:hint="eastAsia" w:ascii="方正小标宋简体" w:hAnsi="方正小标宋简体" w:eastAsia="方正小标宋简体" w:cs="方正小标宋简体"/>
          <w:b/>
          <w:color w:val="FF0000"/>
          <w:sz w:val="44"/>
          <w:szCs w:val="44"/>
          <w:lang w:eastAsia="zh-CN"/>
        </w:rPr>
        <w:t>空调采购项目发包</w:t>
      </w:r>
      <w:r>
        <w:rPr>
          <w:rFonts w:hint="eastAsia" w:ascii="方正小标宋简体" w:hAnsi="方正小标宋简体" w:eastAsia="方正小标宋简体" w:cs="方正小标宋简体"/>
          <w:b/>
          <w:color w:val="FF0000"/>
          <w:sz w:val="44"/>
          <w:szCs w:val="44"/>
          <w:lang w:val="en-US"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4</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月</w:t>
      </w:r>
    </w:p>
    <w:p>
      <w:pPr>
        <w:rPr>
          <w:lang w:eastAsia="zh-CN"/>
        </w:rPr>
      </w:pPr>
    </w:p>
    <w:p>
      <w:pPr>
        <w:pStyle w:val="2"/>
      </w:pPr>
    </w:p>
    <w:p>
      <w:pPr>
        <w:pStyle w:val="2"/>
      </w:pPr>
    </w:p>
    <w:p>
      <w:pPr>
        <w:pStyle w:val="2"/>
      </w:pPr>
    </w:p>
    <w:p>
      <w:pPr>
        <w:pStyle w:val="2"/>
      </w:pPr>
    </w:p>
    <w:p>
      <w:pPr>
        <w:pStyle w:val="2"/>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2"/>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2"/>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2"/>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_x0000_s2050" o:spid="_x0000_s2050"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2"/>
        <w:spacing w:beforeLines="0" w:afterLines="0" w:line="240" w:lineRule="auto"/>
        <w:ind w:firstLine="618" w:firstLineChars="221"/>
        <w:rPr>
          <w:rFonts w:cs="Times New Roman"/>
          <w:bCs w:val="0"/>
          <w:color w:val="C00000"/>
          <w:lang w:eastAsia="zh-CN"/>
        </w:rPr>
      </w:pPr>
    </w:p>
    <w:p>
      <w:pPr>
        <w:pStyle w:val="72"/>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2"/>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lang w:eastAsia="zh-CN"/>
              </w:rPr>
              <w:t>参选</w:t>
            </w:r>
            <w:r>
              <w:rPr>
                <w:rFonts w:hint="eastAsia"/>
                <w:sz w:val="24"/>
              </w:rPr>
              <w:t>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lang w:eastAsia="zh-CN"/>
              </w:rPr>
              <w:t>法定代表人授权委托书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eastAsia="宋体"/>
                <w:sz w:val="24"/>
                <w:lang w:val="en-US" w:eastAsia="zh-CN"/>
              </w:rPr>
            </w:pPr>
            <w:r>
              <w:rPr>
                <w:rFonts w:hint="eastAsia"/>
                <w:sz w:val="24"/>
                <w:lang w:val="en-US" w:eastAsia="zh-CN"/>
              </w:rPr>
              <w:t>承诺函</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Borders>
              <w:top w:val="single" w:color="auto" w:sz="4" w:space="0"/>
              <w:left w:val="single" w:color="auto" w:sz="4" w:space="0"/>
              <w:bottom w:val="single" w:color="auto" w:sz="4" w:space="0"/>
              <w:right w:val="single" w:color="auto" w:sz="4" w:space="0"/>
            </w:tcBorders>
            <w:vAlign w:val="top"/>
          </w:tcPr>
          <w:p>
            <w:pPr>
              <w:spacing w:line="500" w:lineRule="exact"/>
              <w:rPr>
                <w:sz w:val="24"/>
                <w:lang w:eastAsia="zh-CN"/>
              </w:rPr>
            </w:pPr>
            <w:r>
              <w:rPr>
                <w:rFonts w:hint="eastAsia"/>
                <w:sz w:val="24"/>
              </w:rPr>
              <w:t>营业执照</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6</w:t>
            </w:r>
          </w:p>
        </w:tc>
        <w:tc>
          <w:tcPr>
            <w:tcW w:w="602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sz w:val="24"/>
                <w:lang w:val="en-US" w:eastAsia="zh-CN"/>
              </w:rPr>
            </w:pPr>
            <w:r>
              <w:rPr>
                <w:rFonts w:hint="eastAsia"/>
                <w:sz w:val="24"/>
                <w:lang w:val="en-US" w:eastAsia="zh-CN"/>
              </w:rPr>
              <w:t>资质业绩这证明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7</w:t>
            </w:r>
          </w:p>
        </w:tc>
        <w:tc>
          <w:tcPr>
            <w:tcW w:w="6023" w:type="dxa"/>
            <w:tcBorders>
              <w:top w:val="single" w:color="auto" w:sz="4" w:space="0"/>
              <w:left w:val="single" w:color="auto" w:sz="4" w:space="0"/>
              <w:bottom w:val="single" w:color="auto" w:sz="4" w:space="0"/>
              <w:right w:val="single" w:color="auto" w:sz="4" w:space="0"/>
            </w:tcBorders>
            <w:vAlign w:val="top"/>
          </w:tcPr>
          <w:p>
            <w:pPr>
              <w:spacing w:line="500" w:lineRule="exact"/>
              <w:rPr>
                <w:rFonts w:hint="default" w:eastAsia="宋体"/>
                <w:sz w:val="24"/>
                <w:lang w:val="en-US" w:eastAsia="zh-CN"/>
              </w:rPr>
            </w:pPr>
            <w:r>
              <w:rPr>
                <w:rFonts w:hint="eastAsia"/>
                <w:sz w:val="24"/>
                <w:lang w:val="en-US" w:eastAsia="zh-CN"/>
              </w:rPr>
              <w:t>修复方案</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default"/>
                <w:sz w:val="24"/>
                <w:lang w:val="en-US" w:eastAsia="zh-CN"/>
              </w:rPr>
            </w:pPr>
            <w:r>
              <w:rPr>
                <w:rFonts w:hint="eastAsia"/>
                <w:sz w:val="24"/>
                <w:lang w:val="en-US" w:eastAsia="zh-CN"/>
              </w:rPr>
              <w:t>8</w:t>
            </w:r>
          </w:p>
        </w:tc>
        <w:tc>
          <w:tcPr>
            <w:tcW w:w="6023"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r>
              <w:rPr>
                <w:rFonts w:hint="eastAsia"/>
                <w:sz w:val="24"/>
              </w:rPr>
              <w:t>参选报价单</w:t>
            </w:r>
          </w:p>
        </w:tc>
        <w:tc>
          <w:tcPr>
            <w:tcW w:w="1843" w:type="dxa"/>
          </w:tcPr>
          <w:p>
            <w:pPr>
              <w:spacing w:line="500" w:lineRule="exact"/>
              <w:jc w:val="center"/>
              <w:rPr>
                <w:sz w:val="24"/>
              </w:rPr>
            </w:pPr>
          </w:p>
        </w:tc>
      </w:tr>
    </w:tbl>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联系方式及邮箱：</w:t>
      </w:r>
    </w:p>
    <w:p>
      <w:pPr>
        <w:spacing w:line="500" w:lineRule="exact"/>
        <w:ind w:firstLine="480" w:firstLineChars="200"/>
        <w:rPr>
          <w:sz w:val="24"/>
          <w:lang w:eastAsia="zh-CN"/>
        </w:rPr>
      </w:pPr>
      <w:r>
        <w:rPr>
          <w:rFonts w:hint="eastAsia"/>
          <w:sz w:val="24"/>
          <w:lang w:eastAsia="zh-CN"/>
        </w:rPr>
        <w:t>被授权代表签字：</w:t>
      </w: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spacing w:line="500" w:lineRule="exact"/>
        <w:jc w:val="both"/>
        <w:rPr>
          <w:bCs/>
          <w:sz w:val="24"/>
          <w:szCs w:val="24"/>
          <w:lang w:eastAsia="zh-CN"/>
        </w:rPr>
      </w:pPr>
      <w:r>
        <w:rPr>
          <w:rFonts w:hint="eastAsia"/>
          <w:b/>
          <w:bCs/>
          <w:sz w:val="28"/>
          <w:szCs w:val="28"/>
          <w:lang w:eastAsia="zh-CN"/>
        </w:rPr>
        <w:t xml:space="preserve"> </w:t>
      </w:r>
      <w:r>
        <w:rPr>
          <w:b/>
          <w:bCs/>
          <w:sz w:val="28"/>
          <w:szCs w:val="28"/>
          <w:lang w:eastAsia="zh-CN"/>
        </w:rPr>
        <w:t xml:space="preserve">                                 </w:t>
      </w:r>
      <w:r>
        <w:rPr>
          <w:bCs/>
          <w:sz w:val="24"/>
          <w:szCs w:val="24"/>
          <w:lang w:eastAsia="zh-CN"/>
        </w:rPr>
        <w:t xml:space="preserve"> 日期</w:t>
      </w:r>
      <w:r>
        <w:rPr>
          <w:rFonts w:hint="eastAsia"/>
          <w:bCs/>
          <w:sz w:val="24"/>
          <w:szCs w:val="24"/>
          <w:lang w:eastAsia="zh-CN"/>
        </w:rPr>
        <w:t>：</w:t>
      </w:r>
    </w:p>
    <w:p>
      <w:pPr>
        <w:spacing w:line="500" w:lineRule="exact"/>
        <w:jc w:val="center"/>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w:t>
      </w:r>
      <w:r>
        <w:rPr>
          <w:rFonts w:hint="eastAsia"/>
          <w:sz w:val="24"/>
          <w:szCs w:val="24"/>
          <w:lang w:eastAsia="zh-CN"/>
        </w:rPr>
        <w:t>福建福化古雷石油化工有限公司</w:t>
      </w:r>
      <w:r>
        <w:rPr>
          <w:rFonts w:hint="eastAsia" w:cs="方正小标宋简体" w:asciiTheme="majorEastAsia" w:hAnsiTheme="majorEastAsia" w:eastAsiaTheme="majorEastAsia"/>
          <w:bCs/>
          <w:sz w:val="24"/>
          <w:szCs w:val="24"/>
          <w:lang w:eastAsia="zh-CN"/>
        </w:rPr>
        <w:t>运营中心前期测绘项目</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cs="Times New Roman"/>
          <w:color w:val="00B050"/>
          <w:sz w:val="28"/>
          <w:szCs w:val="28"/>
          <w:u w:val="single"/>
          <w:lang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5"/>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5"/>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72"/>
        <w:spacing w:beforeLines="0" w:afterLines="0" w:line="240" w:lineRule="auto"/>
        <w:ind w:firstLine="0" w:firstLineChars="0"/>
        <w:jc w:val="center"/>
        <w:rPr>
          <w:rFonts w:hint="eastAsia" w:ascii="Times New Roman" w:hAnsi="Times New Roman" w:cs="Times New Roman"/>
          <w:b/>
          <w:sz w:val="36"/>
          <w:szCs w:val="36"/>
          <w:lang w:eastAsia="zh-CN"/>
        </w:rPr>
      </w:pPr>
    </w:p>
    <w:p>
      <w:pPr>
        <w:pStyle w:val="72"/>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w:t>
      </w:r>
      <w:r>
        <w:rPr>
          <w:rFonts w:hint="eastAsia"/>
          <w:sz w:val="24"/>
          <w:szCs w:val="24"/>
        </w:rPr>
        <w:t>福建福化古雷石油化工有限公司</w:t>
      </w:r>
    </w:p>
    <w:p>
      <w:pPr>
        <w:spacing w:line="500" w:lineRule="exact"/>
        <w:ind w:firstLine="480" w:firstLineChars="200"/>
        <w:rPr>
          <w:sz w:val="24"/>
          <w:lang w:eastAsia="zh-CN"/>
        </w:rPr>
      </w:pPr>
      <w:r>
        <w:rPr>
          <w:rFonts w:hint="eastAsia"/>
          <w:sz w:val="24"/>
          <w:lang w:eastAsia="zh-CN"/>
        </w:rPr>
        <w:t>我公司对贵司</w:t>
      </w:r>
      <w:r>
        <w:rPr>
          <w:rFonts w:hint="eastAsia" w:cs="方正小标宋简体" w:asciiTheme="majorEastAsia" w:hAnsiTheme="majorEastAsia" w:eastAsiaTheme="majorEastAsia"/>
          <w:bCs/>
          <w:sz w:val="24"/>
          <w:szCs w:val="24"/>
          <w:lang w:eastAsia="zh-CN"/>
        </w:rPr>
        <w:t>运营中心前期测绘项目</w:t>
      </w:r>
      <w:r>
        <w:rPr>
          <w:rFonts w:hint="eastAsia"/>
          <w:sz w:val="24"/>
          <w:lang w:eastAsia="zh-CN"/>
        </w:rPr>
        <w:t>比选文件中有关要求完全响应，完全满足供应商合格条件。如我公司能在本次中选，我公司郑重承诺如下：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rPr>
          <w:color w:val="0000FF"/>
          <w:kern w:val="2"/>
        </w:rPr>
      </w:pPr>
    </w:p>
    <w:p>
      <w:pPr>
        <w:pStyle w:val="2"/>
        <w:rPr>
          <w:color w:val="0000FF"/>
          <w:kern w:val="2"/>
        </w:rPr>
      </w:pPr>
    </w:p>
    <w:p>
      <w:pPr>
        <w:pStyle w:val="2"/>
        <w:rPr>
          <w:color w:val="0000FF"/>
          <w:kern w:val="2"/>
        </w:rPr>
      </w:pPr>
    </w:p>
    <w:p>
      <w:pPr>
        <w:pStyle w:val="2"/>
        <w:rPr>
          <w:color w:val="0000FF"/>
          <w:kern w:val="2"/>
        </w:rPr>
      </w:pPr>
    </w:p>
    <w:p>
      <w:pPr>
        <w:pStyle w:val="2"/>
        <w:rPr>
          <w:color w:val="0000FF"/>
          <w:kern w:val="2"/>
        </w:rPr>
      </w:pPr>
    </w:p>
    <w:p>
      <w:pPr>
        <w:pStyle w:val="2"/>
        <w:rPr>
          <w:color w:val="0000FF"/>
          <w:kern w:val="2"/>
        </w:rPr>
      </w:pPr>
    </w:p>
    <w:p>
      <w:pPr>
        <w:pStyle w:val="2"/>
        <w:rPr>
          <w:color w:val="0000FF"/>
          <w:kern w:val="2"/>
        </w:rPr>
      </w:pPr>
    </w:p>
    <w:p>
      <w:pPr>
        <w:pStyle w:val="2"/>
        <w:rPr>
          <w:color w:val="0000FF"/>
          <w:kern w:val="2"/>
        </w:rPr>
      </w:pPr>
    </w:p>
    <w:p>
      <w:pPr>
        <w:pStyle w:val="2"/>
        <w:rPr>
          <w:color w:val="0000FF"/>
          <w:kern w:val="2"/>
        </w:rPr>
      </w:pPr>
    </w:p>
    <w:p>
      <w:pPr>
        <w:pStyle w:val="2"/>
        <w:rPr>
          <w:color w:val="0000FF"/>
          <w:kern w:val="2"/>
        </w:rPr>
      </w:pPr>
    </w:p>
    <w:p>
      <w:pPr>
        <w:pStyle w:val="2"/>
        <w:rPr>
          <w:color w:val="0000FF"/>
          <w:kern w:val="2"/>
        </w:rPr>
      </w:pPr>
    </w:p>
    <w:p>
      <w:pPr>
        <w:pStyle w:val="2"/>
        <w:rPr>
          <w:color w:val="0000FF"/>
          <w:kern w:val="2"/>
        </w:rPr>
      </w:pPr>
    </w:p>
    <w:p>
      <w:pPr>
        <w:pStyle w:val="2"/>
        <w:jc w:val="both"/>
      </w:pPr>
    </w:p>
    <w:p>
      <w:pPr>
        <w:pStyle w:val="2"/>
        <w:jc w:val="both"/>
      </w:pPr>
    </w:p>
    <w:p>
      <w:pPr>
        <w:spacing w:line="500" w:lineRule="exact"/>
        <w:jc w:val="center"/>
        <w:rPr>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sz w:val="36"/>
          <w:szCs w:val="36"/>
          <w:lang w:eastAsia="zh-CN"/>
        </w:rPr>
      </w:pPr>
    </w:p>
    <w:p>
      <w:pPr>
        <w:pStyle w:val="2"/>
        <w:rPr>
          <w:lang w:eastAsia="zh-CN"/>
        </w:rPr>
      </w:pPr>
    </w:p>
    <w:p>
      <w:pPr>
        <w:spacing w:line="500" w:lineRule="exact"/>
        <w:jc w:val="center"/>
        <w:rPr>
          <w:rFonts w:hint="eastAsia"/>
          <w:b/>
          <w:bCs/>
          <w:sz w:val="36"/>
          <w:szCs w:val="36"/>
          <w:lang w:eastAsia="zh-CN"/>
        </w:rPr>
      </w:pPr>
    </w:p>
    <w:p>
      <w:pPr>
        <w:spacing w:line="500" w:lineRule="exact"/>
        <w:jc w:val="center"/>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资质业绩证明文件</w:t>
      </w:r>
    </w:p>
    <w:p>
      <w:pPr>
        <w:pStyle w:val="2"/>
        <w:jc w:val="center"/>
      </w:pPr>
    </w:p>
    <w:p>
      <w:pPr>
        <w:pStyle w:val="2"/>
        <w:jc w:val="center"/>
      </w:pPr>
    </w:p>
    <w:p>
      <w:pPr>
        <w:pStyle w:val="2"/>
        <w:jc w:val="center"/>
      </w:pPr>
    </w:p>
    <w:p>
      <w:pPr>
        <w:pStyle w:val="2"/>
        <w:jc w:val="center"/>
      </w:pPr>
    </w:p>
    <w:p>
      <w:pPr>
        <w:pStyle w:val="2"/>
        <w:jc w:val="center"/>
        <w:rPr>
          <w:rFonts w:hint="eastAsia"/>
          <w:b/>
          <w:bCs/>
          <w:sz w:val="36"/>
          <w:szCs w:val="36"/>
          <w:lang w:val="en-US" w:eastAsia="zh-CN"/>
        </w:rPr>
      </w:pPr>
      <w:r>
        <w:rPr>
          <w:rFonts w:hint="eastAsia"/>
          <w:b/>
          <w:bCs/>
          <w:sz w:val="36"/>
          <w:szCs w:val="36"/>
          <w:lang w:val="en-US" w:eastAsia="zh-CN"/>
        </w:rPr>
        <w:t>修复方案</w:t>
      </w: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center"/>
        <w:rPr>
          <w:rFonts w:hint="eastAsia"/>
          <w:b/>
          <w:bCs/>
          <w:sz w:val="36"/>
          <w:szCs w:val="36"/>
          <w:lang w:val="en-US" w:eastAsia="zh-CN"/>
        </w:rPr>
      </w:pPr>
    </w:p>
    <w:p>
      <w:pPr>
        <w:pStyle w:val="2"/>
        <w:jc w:val="both"/>
        <w:rPr>
          <w:rFonts w:hint="eastAsia"/>
          <w:b/>
          <w:bCs/>
          <w:sz w:val="36"/>
          <w:szCs w:val="36"/>
          <w:lang w:val="en-US" w:eastAsia="zh-CN"/>
        </w:rP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keepNext w:val="0"/>
        <w:keepLines w:val="0"/>
        <w:pageBreakBefore w:val="0"/>
        <w:widowControl w:val="0"/>
        <w:kinsoku/>
        <w:wordWrap/>
        <w:overflowPunct/>
        <w:topLinePunct w:val="0"/>
        <w:bidi w:val="0"/>
        <w:snapToGrid/>
        <w:spacing w:line="360" w:lineRule="auto"/>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福建福海创石油化工有限公司2024年防腐工业空调采购项目发包</w:t>
      </w:r>
      <w:r>
        <w:rPr>
          <w:rFonts w:hint="eastAsia" w:ascii="Times New Roman" w:hAnsi="ˎ̥"/>
          <w:color w:val="000000" w:themeColor="text1"/>
          <w:sz w:val="28"/>
          <w:szCs w:val="28"/>
          <w:lang w:eastAsia="zh-CN"/>
        </w:rPr>
        <w:t>比选文件的全部内容后，我方愿以以下报</w:t>
      </w:r>
      <w:r>
        <w:rPr>
          <w:rFonts w:hint="eastAsia" w:ascii="Times New Roman" w:hAnsi="ˎ̥"/>
          <w:sz w:val="28"/>
          <w:szCs w:val="28"/>
          <w:lang w:eastAsia="zh-CN"/>
        </w:rPr>
        <w:t>价，严格按照自主比选文件的要求，交付本项目并维修其中的任何缺陷。</w:t>
      </w:r>
    </w:p>
    <w:p>
      <w:pPr>
        <w:keepNext w:val="0"/>
        <w:keepLines w:val="0"/>
        <w:pageBreakBefore w:val="0"/>
        <w:widowControl w:val="0"/>
        <w:kinsoku/>
        <w:wordWrap/>
        <w:overflowPunct/>
        <w:topLinePunct w:val="0"/>
        <w:bidi w:val="0"/>
        <w:snapToGrid/>
        <w:spacing w:line="360" w:lineRule="auto"/>
        <w:rPr>
          <w:rFonts w:ascii="Times New Roman" w:hAnsi="Times New Roman"/>
          <w:sz w:val="24"/>
          <w:szCs w:val="24"/>
          <w:lang w:eastAsia="zh-CN"/>
        </w:rPr>
      </w:pPr>
      <w:r>
        <w:rPr>
          <w:rFonts w:hint="eastAsia" w:ascii="Times New Roman" w:hAnsi="Times New Roman"/>
          <w:sz w:val="24"/>
          <w:szCs w:val="24"/>
          <w:lang w:eastAsia="zh-CN"/>
        </w:rPr>
        <w:t xml:space="preserve">含税包干固定总价（大写）：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ind w:firstLine="1800" w:firstLineChars="750"/>
        <w:rPr>
          <w:rFonts w:ascii="Times New Roman" w:hAnsi="Times New Roman"/>
          <w:sz w:val="24"/>
          <w:szCs w:val="24"/>
          <w:u w:val="single"/>
          <w:lang w:eastAsia="zh-CN"/>
        </w:rPr>
      </w:pPr>
      <w:r>
        <w:rPr>
          <w:rFonts w:hint="eastAsia" w:ascii="Times New Roman" w:hAnsi="Times New Roman"/>
          <w:sz w:val="24"/>
          <w:szCs w:val="24"/>
          <w:lang w:eastAsia="zh-CN"/>
        </w:rPr>
        <w:t>（小写）：</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 xml:space="preserve">        </w:t>
      </w:r>
      <w:r>
        <w:rPr>
          <w:rFonts w:ascii="Times New Roman" w:hAnsi="Times New Roman"/>
          <w:sz w:val="24"/>
          <w:szCs w:val="24"/>
          <w:u w:val="single"/>
          <w:lang w:eastAsia="zh-CN"/>
        </w:rPr>
        <w:t xml:space="preserve">     </w:t>
      </w:r>
      <w:r>
        <w:rPr>
          <w:rFonts w:hint="eastAsia" w:ascii="Times New Roman" w:hAnsi="Times New Roman"/>
          <w:sz w:val="24"/>
          <w:szCs w:val="24"/>
          <w:u w:val="single"/>
          <w:lang w:eastAsia="zh-CN"/>
        </w:rPr>
        <w:t>元（增值税税率</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lang w:eastAsia="zh-CN"/>
        </w:rPr>
        <w:t xml:space="preserve">%） </w:t>
      </w:r>
    </w:p>
    <w:p>
      <w:pPr>
        <w:keepNext w:val="0"/>
        <w:keepLines w:val="0"/>
        <w:pageBreakBefore w:val="0"/>
        <w:widowControl w:val="0"/>
        <w:kinsoku/>
        <w:wordWrap/>
        <w:overflowPunct/>
        <w:topLinePunct w:val="0"/>
        <w:bidi w:val="0"/>
        <w:snapToGrid/>
        <w:spacing w:line="360" w:lineRule="auto"/>
        <w:rPr>
          <w:rFonts w:hint="eastAsia" w:ascii="Times New Roman" w:hAnsi="Times New Roman"/>
          <w:b/>
          <w:bCs/>
          <w:sz w:val="24"/>
          <w:szCs w:val="24"/>
          <w:lang w:eastAsia="zh-CN"/>
        </w:rPr>
      </w:pPr>
      <w:r>
        <w:rPr>
          <w:rFonts w:hint="eastAsia" w:ascii="Times New Roman" w:hAnsi="Times New Roman"/>
          <w:b/>
          <w:bCs/>
          <w:sz w:val="24"/>
          <w:szCs w:val="24"/>
          <w:lang w:eastAsia="zh-CN"/>
        </w:rPr>
        <w:t>备注：以上项目各参选单位根据自身参选合同包项相应删除。</w:t>
      </w:r>
    </w:p>
    <w:p>
      <w:pPr>
        <w:pStyle w:val="2"/>
        <w:rPr>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spacing w:line="460" w:lineRule="exact"/>
        <w:ind w:firstLine="560" w:firstLineChars="200"/>
        <w:rPr>
          <w:rFonts w:hint="eastAsia"/>
          <w:color w:val="00B050"/>
          <w:sz w:val="28"/>
          <w:lang w:eastAsia="zh-CN"/>
        </w:rPr>
      </w:pPr>
      <w:r>
        <w:rPr>
          <w:rFonts w:hint="eastAsia"/>
          <w:sz w:val="28"/>
          <w:lang w:val="en-US" w:eastAsia="zh-CN"/>
        </w:rPr>
        <w:t>联系电话</w:t>
      </w:r>
      <w:r>
        <w:rPr>
          <w:rFonts w:hint="eastAsia"/>
          <w:sz w:val="28"/>
          <w:lang w:eastAsia="zh-CN"/>
        </w:rPr>
        <w:t>：</w:t>
      </w:r>
      <w:r>
        <w:rPr>
          <w:rFonts w:hint="eastAsia"/>
          <w:sz w:val="28"/>
          <w:u w:val="single"/>
          <w:lang w:eastAsia="zh-CN"/>
        </w:rPr>
        <w:t xml:space="preserve">                 </w:t>
      </w:r>
    </w:p>
    <w:p>
      <w:pPr>
        <w:spacing w:line="500" w:lineRule="exact"/>
        <w:rPr>
          <w:color w:val="4E6127"/>
          <w:sz w:val="28"/>
          <w:u w:val="single"/>
          <w:lang w:eastAsia="zh-CN"/>
        </w:rPr>
      </w:pPr>
    </w:p>
    <w:p>
      <w:pPr>
        <w:ind w:firstLine="560" w:firstLineChars="200"/>
        <w:sectPr>
          <w:footerReference r:id="rId6" w:type="default"/>
          <w:pgSz w:w="11910" w:h="16840"/>
          <w:pgMar w:top="1502" w:right="1678" w:bottom="743" w:left="1678" w:header="0" w:footer="550" w:gutter="0"/>
          <w:cols w:space="0" w:num="1"/>
          <w:rtlGutter w:val="0"/>
          <w:docGrid w:type="lines" w:linePitch="312" w:charSpace="0"/>
        </w:sectPr>
      </w:pPr>
      <w:r>
        <w:rPr>
          <w:rFonts w:hint="eastAsia"/>
          <w:sz w:val="28"/>
          <w:lang w:eastAsia="zh-CN"/>
        </w:rPr>
        <w:t xml:space="preserve">编制时间： </w:t>
      </w:r>
      <w:r>
        <w:rPr>
          <w:rFonts w:hint="eastAsia"/>
          <w:sz w:val="28"/>
          <w:u w:val="single"/>
          <w:lang w:eastAsia="zh-CN"/>
        </w:rPr>
        <w:t xml:space="preserve">      年   月   日</w:t>
      </w:r>
    </w:p>
    <w:bookmarkEnd w:id="0"/>
    <w:p>
      <w:pPr>
        <w:rPr>
          <w:sz w:val="28"/>
          <w:u w:val="single"/>
          <w:lang w:eastAsia="zh-CN"/>
        </w:rPr>
      </w:pPr>
    </w:p>
    <w:sectPr>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E06CE75-5662-4899-BEB6-9F0F6ECB5723}"/>
  </w:font>
  <w:font w:name="黑体">
    <w:panose1 w:val="02010609060101010101"/>
    <w:charset w:val="86"/>
    <w:family w:val="auto"/>
    <w:pitch w:val="default"/>
    <w:sig w:usb0="800002BF" w:usb1="38CF7CFA" w:usb2="00000016" w:usb3="00000000" w:csb0="00040001" w:csb1="00000000"/>
    <w:embedRegular r:id="rId2" w:fontKey="{B824EFDA-5562-4771-B931-BEC379E6D7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6045FCC-4789-4030-9F82-4C543DE1336B}"/>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4" w:fontKey="{9B0AE98D-2414-41CD-8F16-1DE85E5C6221}"/>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5" w:fontKey="{DD24B79D-5249-4696-BBDB-BE39B18D7EF9}"/>
  </w:font>
  <w:font w:name="MS Gothic">
    <w:panose1 w:val="020B0609070205080204"/>
    <w:charset w:val="80"/>
    <w:family w:val="modern"/>
    <w:pitch w:val="default"/>
    <w:sig w:usb0="E00002FF" w:usb1="6AC7FDFB" w:usb2="08000012" w:usb3="00000000" w:csb0="4002009F" w:csb1="DFD70000"/>
    <w:embedRegular r:id="rId6" w:fontKey="{E21DCC96-85CA-42B7-8280-4487BD730282}"/>
  </w:font>
  <w:font w:name="方正小标宋简体">
    <w:panose1 w:val="02000000000000000000"/>
    <w:charset w:val="86"/>
    <w:family w:val="script"/>
    <w:pitch w:val="default"/>
    <w:sig w:usb0="00000001" w:usb1="08000000" w:usb2="00000000" w:usb3="00000000" w:csb0="00040000" w:csb1="00000000"/>
    <w:embedRegular r:id="rId7" w:fontKey="{0A2B4637-6A86-44DD-9382-66A99B3313C0}"/>
  </w:font>
  <w:font w:name="ˎ̥">
    <w:altName w:val="Times New Roman"/>
    <w:panose1 w:val="00000000000000000000"/>
    <w:charset w:val="00"/>
    <w:family w:val="roman"/>
    <w:pitch w:val="default"/>
    <w:sig w:usb0="00000000" w:usb1="00000000" w:usb2="00000000" w:usb3="00000000" w:csb0="00040001" w:csb1="00000000"/>
    <w:embedRegular r:id="rId8" w:fontKey="{22EE89F5-1CE1-4528-8D3D-18D22E4882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4097" o:spid="_x0000_s4097"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367315B"/>
    <w:rsid w:val="050414F1"/>
    <w:rsid w:val="061139E5"/>
    <w:rsid w:val="06F50B00"/>
    <w:rsid w:val="076E1278"/>
    <w:rsid w:val="08D1141D"/>
    <w:rsid w:val="094A7BA5"/>
    <w:rsid w:val="0A9B6C9E"/>
    <w:rsid w:val="0B296DE2"/>
    <w:rsid w:val="0B4F0FFE"/>
    <w:rsid w:val="10294AA3"/>
    <w:rsid w:val="109B279F"/>
    <w:rsid w:val="10E40CA0"/>
    <w:rsid w:val="127F5AE1"/>
    <w:rsid w:val="136130D9"/>
    <w:rsid w:val="13CE320B"/>
    <w:rsid w:val="158161EB"/>
    <w:rsid w:val="18A41A6C"/>
    <w:rsid w:val="18DD4F7E"/>
    <w:rsid w:val="195B58A2"/>
    <w:rsid w:val="19F253E3"/>
    <w:rsid w:val="1AFA2719"/>
    <w:rsid w:val="1C217EAF"/>
    <w:rsid w:val="1E085A14"/>
    <w:rsid w:val="1FF43DDB"/>
    <w:rsid w:val="21933AA2"/>
    <w:rsid w:val="24ED56A6"/>
    <w:rsid w:val="25BF356F"/>
    <w:rsid w:val="25DB0C2D"/>
    <w:rsid w:val="269469E7"/>
    <w:rsid w:val="29FC3B14"/>
    <w:rsid w:val="2B11792E"/>
    <w:rsid w:val="31C54755"/>
    <w:rsid w:val="3216608C"/>
    <w:rsid w:val="325A2D59"/>
    <w:rsid w:val="34CE14C6"/>
    <w:rsid w:val="34D84CEC"/>
    <w:rsid w:val="37081774"/>
    <w:rsid w:val="37AF5AB7"/>
    <w:rsid w:val="37F824E3"/>
    <w:rsid w:val="38A72A9C"/>
    <w:rsid w:val="3B1C3371"/>
    <w:rsid w:val="3CC23198"/>
    <w:rsid w:val="3DDF4815"/>
    <w:rsid w:val="3E364E5C"/>
    <w:rsid w:val="3ED80D7C"/>
    <w:rsid w:val="3FE669E5"/>
    <w:rsid w:val="4C3D436D"/>
    <w:rsid w:val="4D7472E9"/>
    <w:rsid w:val="4F490394"/>
    <w:rsid w:val="4F7033BA"/>
    <w:rsid w:val="50F63E28"/>
    <w:rsid w:val="5221007F"/>
    <w:rsid w:val="52926B5A"/>
    <w:rsid w:val="545C5E51"/>
    <w:rsid w:val="5486175B"/>
    <w:rsid w:val="56780563"/>
    <w:rsid w:val="57667D24"/>
    <w:rsid w:val="57A973F9"/>
    <w:rsid w:val="57CE5BC3"/>
    <w:rsid w:val="586D6C9A"/>
    <w:rsid w:val="58711848"/>
    <w:rsid w:val="5AE1516A"/>
    <w:rsid w:val="5B6A3A79"/>
    <w:rsid w:val="5C1A5F7B"/>
    <w:rsid w:val="5C57586D"/>
    <w:rsid w:val="5D821074"/>
    <w:rsid w:val="5E4B1477"/>
    <w:rsid w:val="5EF92A9F"/>
    <w:rsid w:val="63EF5D24"/>
    <w:rsid w:val="645771F8"/>
    <w:rsid w:val="66FD5367"/>
    <w:rsid w:val="6A54112D"/>
    <w:rsid w:val="6AA035AE"/>
    <w:rsid w:val="6E0F2E14"/>
    <w:rsid w:val="6EBB75BF"/>
    <w:rsid w:val="6F1E141D"/>
    <w:rsid w:val="6F5354F8"/>
    <w:rsid w:val="73F3359E"/>
    <w:rsid w:val="740A2BDE"/>
    <w:rsid w:val="74B45F33"/>
    <w:rsid w:val="751839E0"/>
    <w:rsid w:val="75D56EB3"/>
    <w:rsid w:val="76274F93"/>
    <w:rsid w:val="79EB3F2F"/>
    <w:rsid w:val="7A442103"/>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autoRedefine/>
    <w:qFormat/>
    <w:uiPriority w:val="0"/>
    <w:pPr>
      <w:ind w:left="538"/>
      <w:outlineLvl w:val="0"/>
    </w:pPr>
    <w:rPr>
      <w:b/>
      <w:bCs/>
      <w:sz w:val="28"/>
      <w:szCs w:val="28"/>
    </w:rPr>
  </w:style>
  <w:style w:type="paragraph" w:styleId="4">
    <w:name w:val="heading 2"/>
    <w:basedOn w:val="1"/>
    <w:next w:val="1"/>
    <w:link w:val="56"/>
    <w:autoRedefine/>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autoRedefine/>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autoRedefine/>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autoRedefine/>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autoRedefine/>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autoRedefine/>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autoRedefine/>
    <w:qFormat/>
    <w:uiPriority w:val="1"/>
    <w:rPr>
      <w:sz w:val="24"/>
      <w:szCs w:val="24"/>
    </w:rPr>
  </w:style>
  <w:style w:type="paragraph" w:styleId="21">
    <w:name w:val="Body Text Indent"/>
    <w:basedOn w:val="1"/>
    <w:link w:val="89"/>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autoRedefine/>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autoRedefine/>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autoRedefine/>
    <w:qFormat/>
    <w:uiPriority w:val="99"/>
    <w:pPr>
      <w:tabs>
        <w:tab w:val="center" w:pos="4153"/>
        <w:tab w:val="right" w:pos="8306"/>
      </w:tabs>
      <w:snapToGrid w:val="0"/>
    </w:pPr>
    <w:rPr>
      <w:sz w:val="18"/>
      <w:szCs w:val="18"/>
    </w:rPr>
  </w:style>
  <w:style w:type="paragraph" w:styleId="31">
    <w:name w:val="header"/>
    <w:basedOn w:val="1"/>
    <w:link w:val="6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autoRedefine/>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autoRedefine/>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autoRedefine/>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autoRedefine/>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autoRedefine/>
    <w:qFormat/>
    <w:uiPriority w:val="0"/>
    <w:pPr>
      <w:widowControl/>
    </w:pPr>
    <w:rPr>
      <w:b/>
      <w:bCs/>
      <w:sz w:val="24"/>
      <w:szCs w:val="24"/>
    </w:rPr>
  </w:style>
  <w:style w:type="paragraph" w:styleId="45">
    <w:name w:val="Body Text First Indent"/>
    <w:basedOn w:val="20"/>
    <w:link w:val="97"/>
    <w:autoRedefine/>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22"/>
    <w:rPr>
      <w:b/>
      <w:bCs/>
    </w:rPr>
  </w:style>
  <w:style w:type="character" w:styleId="50">
    <w:name w:val="page number"/>
    <w:basedOn w:val="48"/>
    <w:autoRedefine/>
    <w:qFormat/>
    <w:uiPriority w:val="0"/>
  </w:style>
  <w:style w:type="character" w:styleId="51">
    <w:name w:val="FollowedHyperlink"/>
    <w:basedOn w:val="48"/>
    <w:autoRedefine/>
    <w:qFormat/>
    <w:uiPriority w:val="0"/>
    <w:rPr>
      <w:color w:val="800080"/>
      <w:u w:val="single"/>
    </w:rPr>
  </w:style>
  <w:style w:type="character" w:styleId="52">
    <w:name w:val="Emphasis"/>
    <w:basedOn w:val="48"/>
    <w:autoRedefine/>
    <w:qFormat/>
    <w:uiPriority w:val="0"/>
  </w:style>
  <w:style w:type="character" w:styleId="53">
    <w:name w:val="Hyperlink"/>
    <w:basedOn w:val="48"/>
    <w:autoRedefine/>
    <w:qFormat/>
    <w:uiPriority w:val="0"/>
    <w:rPr>
      <w:color w:val="0000FF" w:themeColor="hyperlink"/>
      <w:u w:val="single"/>
    </w:rPr>
  </w:style>
  <w:style w:type="character" w:styleId="54">
    <w:name w:val="annotation reference"/>
    <w:basedOn w:val="48"/>
    <w:autoRedefine/>
    <w:qFormat/>
    <w:uiPriority w:val="0"/>
    <w:rPr>
      <w:sz w:val="21"/>
      <w:szCs w:val="21"/>
    </w:rPr>
  </w:style>
  <w:style w:type="character" w:customStyle="1" w:styleId="55">
    <w:name w:val="标题 1 Char"/>
    <w:basedOn w:val="48"/>
    <w:link w:val="3"/>
    <w:autoRedefine/>
    <w:qFormat/>
    <w:uiPriority w:val="0"/>
    <w:rPr>
      <w:rFonts w:ascii="宋体" w:hAnsi="宋体" w:cs="宋体"/>
      <w:b/>
      <w:bCs/>
      <w:sz w:val="28"/>
      <w:szCs w:val="28"/>
      <w:lang w:eastAsia="en-US"/>
    </w:rPr>
  </w:style>
  <w:style w:type="character" w:customStyle="1" w:styleId="56">
    <w:name w:val="标题 2 Char"/>
    <w:basedOn w:val="48"/>
    <w:link w:val="4"/>
    <w:autoRedefine/>
    <w:qFormat/>
    <w:uiPriority w:val="0"/>
    <w:rPr>
      <w:rFonts w:ascii="宋体" w:hAnsi="宋体" w:cs="宋体"/>
      <w:b/>
      <w:bCs/>
      <w:sz w:val="24"/>
      <w:szCs w:val="24"/>
      <w:lang w:eastAsia="en-US"/>
    </w:rPr>
  </w:style>
  <w:style w:type="character" w:customStyle="1" w:styleId="57">
    <w:name w:val="标题 3 Char"/>
    <w:basedOn w:val="48"/>
    <w:link w:val="5"/>
    <w:autoRedefine/>
    <w:qFormat/>
    <w:uiPriority w:val="0"/>
    <w:rPr>
      <w:b/>
      <w:bCs/>
      <w:kern w:val="2"/>
      <w:sz w:val="32"/>
      <w:szCs w:val="32"/>
    </w:rPr>
  </w:style>
  <w:style w:type="character" w:customStyle="1" w:styleId="58">
    <w:name w:val="标题 4 Char"/>
    <w:basedOn w:val="48"/>
    <w:link w:val="6"/>
    <w:autoRedefine/>
    <w:qFormat/>
    <w:uiPriority w:val="0"/>
    <w:rPr>
      <w:b/>
      <w:kern w:val="2"/>
      <w:sz w:val="24"/>
      <w:szCs w:val="24"/>
    </w:rPr>
  </w:style>
  <w:style w:type="character" w:customStyle="1" w:styleId="59">
    <w:name w:val="标题 5 Char"/>
    <w:basedOn w:val="48"/>
    <w:link w:val="7"/>
    <w:autoRedefine/>
    <w:qFormat/>
    <w:uiPriority w:val="0"/>
    <w:rPr>
      <w:b/>
      <w:bCs/>
      <w:kern w:val="2"/>
      <w:sz w:val="28"/>
      <w:szCs w:val="28"/>
    </w:rPr>
  </w:style>
  <w:style w:type="character" w:customStyle="1" w:styleId="60">
    <w:name w:val="标题 6 Char"/>
    <w:basedOn w:val="48"/>
    <w:link w:val="8"/>
    <w:autoRedefine/>
    <w:qFormat/>
    <w:uiPriority w:val="0"/>
    <w:rPr>
      <w:b/>
      <w:sz w:val="24"/>
    </w:rPr>
  </w:style>
  <w:style w:type="character" w:customStyle="1" w:styleId="61">
    <w:name w:val="正文缩进 Char"/>
    <w:basedOn w:val="48"/>
    <w:link w:val="10"/>
    <w:autoRedefine/>
    <w:qFormat/>
    <w:uiPriority w:val="0"/>
    <w:rPr>
      <w:sz w:val="24"/>
    </w:rPr>
  </w:style>
  <w:style w:type="character" w:customStyle="1" w:styleId="62">
    <w:name w:val="标题 7 Char"/>
    <w:basedOn w:val="48"/>
    <w:link w:val="9"/>
    <w:autoRedefine/>
    <w:qFormat/>
    <w:uiPriority w:val="0"/>
    <w:rPr>
      <w:b/>
      <w:kern w:val="2"/>
      <w:sz w:val="24"/>
    </w:rPr>
  </w:style>
  <w:style w:type="character" w:customStyle="1" w:styleId="63">
    <w:name w:val="标题 8 Char"/>
    <w:basedOn w:val="48"/>
    <w:link w:val="11"/>
    <w:autoRedefine/>
    <w:qFormat/>
    <w:uiPriority w:val="0"/>
    <w:rPr>
      <w:rFonts w:ascii="Arial" w:hAnsi="Arial" w:eastAsia="黑体"/>
      <w:kern w:val="2"/>
      <w:sz w:val="24"/>
    </w:rPr>
  </w:style>
  <w:style w:type="character" w:customStyle="1" w:styleId="64">
    <w:name w:val="标题 9 Char"/>
    <w:basedOn w:val="48"/>
    <w:link w:val="12"/>
    <w:autoRedefine/>
    <w:qFormat/>
    <w:uiPriority w:val="0"/>
    <w:rPr>
      <w:rFonts w:ascii="Arial" w:hAnsi="Arial" w:eastAsia="黑体"/>
      <w:kern w:val="2"/>
      <w:sz w:val="21"/>
    </w:rPr>
  </w:style>
  <w:style w:type="character" w:customStyle="1" w:styleId="65">
    <w:name w:val="正文文本 Char1"/>
    <w:basedOn w:val="48"/>
    <w:link w:val="20"/>
    <w:autoRedefine/>
    <w:qFormat/>
    <w:uiPriority w:val="1"/>
    <w:rPr>
      <w:rFonts w:ascii="宋体" w:hAnsi="宋体" w:cs="宋体"/>
      <w:sz w:val="24"/>
      <w:szCs w:val="24"/>
      <w:lang w:eastAsia="en-US"/>
    </w:rPr>
  </w:style>
  <w:style w:type="character" w:customStyle="1" w:styleId="66">
    <w:name w:val="纯文本 Char"/>
    <w:basedOn w:val="48"/>
    <w:link w:val="25"/>
    <w:autoRedefine/>
    <w:qFormat/>
    <w:uiPriority w:val="0"/>
    <w:rPr>
      <w:rFonts w:ascii="宋体" w:hAnsi="Courier New" w:cs="Courier New"/>
      <w:sz w:val="22"/>
      <w:szCs w:val="21"/>
      <w:lang w:eastAsia="en-US"/>
    </w:rPr>
  </w:style>
  <w:style w:type="character" w:customStyle="1" w:styleId="67">
    <w:name w:val="页脚 Char"/>
    <w:basedOn w:val="48"/>
    <w:link w:val="30"/>
    <w:autoRedefine/>
    <w:qFormat/>
    <w:uiPriority w:val="99"/>
    <w:rPr>
      <w:rFonts w:ascii="宋体" w:hAnsi="宋体" w:cs="宋体"/>
      <w:sz w:val="18"/>
      <w:szCs w:val="18"/>
      <w:lang w:eastAsia="en-US"/>
    </w:rPr>
  </w:style>
  <w:style w:type="character" w:customStyle="1" w:styleId="68">
    <w:name w:val="页眉 Char"/>
    <w:basedOn w:val="48"/>
    <w:link w:val="31"/>
    <w:autoRedefine/>
    <w:qFormat/>
    <w:uiPriority w:val="0"/>
    <w:rPr>
      <w:rFonts w:ascii="宋体" w:hAnsi="宋体" w:cs="宋体"/>
      <w:sz w:val="18"/>
      <w:szCs w:val="22"/>
      <w:lang w:eastAsia="en-US"/>
    </w:rPr>
  </w:style>
  <w:style w:type="table" w:customStyle="1" w:styleId="69">
    <w:name w:val="Table Normal"/>
    <w:autoRedefine/>
    <w:semiHidden/>
    <w:unhideWhenUsed/>
    <w:qFormat/>
    <w:uiPriority w:val="2"/>
    <w:tblPr>
      <w:tblCellMar>
        <w:top w:w="0" w:type="dxa"/>
        <w:left w:w="0" w:type="dxa"/>
        <w:bottom w:w="0" w:type="dxa"/>
        <w:right w:w="0" w:type="dxa"/>
      </w:tblCellMar>
    </w:tblPr>
  </w:style>
  <w:style w:type="paragraph" w:styleId="70">
    <w:name w:val="List Paragraph"/>
    <w:basedOn w:val="1"/>
    <w:link w:val="204"/>
    <w:autoRedefine/>
    <w:qFormat/>
    <w:uiPriority w:val="34"/>
    <w:pPr>
      <w:spacing w:before="206"/>
      <w:ind w:left="959" w:hanging="361"/>
    </w:pPr>
  </w:style>
  <w:style w:type="paragraph" w:customStyle="1" w:styleId="71">
    <w:name w:val="Table Paragraph"/>
    <w:basedOn w:val="1"/>
    <w:autoRedefine/>
    <w:qFormat/>
    <w:uiPriority w:val="1"/>
  </w:style>
  <w:style w:type="paragraph" w:customStyle="1" w:styleId="72">
    <w:name w:val="文档正文"/>
    <w:basedOn w:val="1"/>
    <w:autoRedefine/>
    <w:qFormat/>
    <w:uiPriority w:val="0"/>
    <w:pPr>
      <w:spacing w:beforeLines="50" w:afterLines="50" w:line="360" w:lineRule="auto"/>
      <w:ind w:firstLine="560" w:firstLineChars="200"/>
    </w:pPr>
    <w:rPr>
      <w:rFonts w:cs="Arial"/>
      <w:bCs/>
      <w:sz w:val="28"/>
      <w:szCs w:val="28"/>
    </w:rPr>
  </w:style>
  <w:style w:type="paragraph" w:customStyle="1" w:styleId="7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autoRedefine/>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autoRedefine/>
    <w:qFormat/>
    <w:uiPriority w:val="0"/>
    <w:rPr>
      <w:b/>
      <w:kern w:val="2"/>
      <w:sz w:val="21"/>
    </w:rPr>
  </w:style>
  <w:style w:type="character" w:customStyle="1" w:styleId="76">
    <w:name w:val="普通(网站) Char"/>
    <w:basedOn w:val="48"/>
    <w:link w:val="41"/>
    <w:autoRedefine/>
    <w:qFormat/>
    <w:locked/>
    <w:uiPriority w:val="0"/>
    <w:rPr>
      <w:rFonts w:ascii="宋体" w:hAnsi="宋体" w:cs="宋体"/>
      <w:sz w:val="24"/>
      <w:szCs w:val="24"/>
    </w:rPr>
  </w:style>
  <w:style w:type="character" w:customStyle="1" w:styleId="77">
    <w:name w:val="xdrichtextbox2"/>
    <w:basedOn w:val="48"/>
    <w:autoRedefine/>
    <w:qFormat/>
    <w:uiPriority w:val="0"/>
    <w:rPr>
      <w:color w:val="0000FF"/>
      <w:sz w:val="18"/>
      <w:szCs w:val="18"/>
      <w:u w:val="none"/>
      <w:bdr w:val="single" w:color="DCDCDC" w:sz="8" w:space="0"/>
      <w:shd w:val="clear" w:color="auto" w:fill="FFFFFF"/>
    </w:rPr>
  </w:style>
  <w:style w:type="character" w:customStyle="1" w:styleId="78">
    <w:name w:val="apple-converted-space"/>
    <w:basedOn w:val="48"/>
    <w:autoRedefine/>
    <w:qFormat/>
    <w:uiPriority w:val="0"/>
  </w:style>
  <w:style w:type="character" w:customStyle="1" w:styleId="79">
    <w:name w:val="无间隔 Char"/>
    <w:basedOn w:val="48"/>
    <w:link w:val="80"/>
    <w:autoRedefine/>
    <w:qFormat/>
    <w:uiPriority w:val="0"/>
    <w:rPr>
      <w:rFonts w:ascii="Calibri" w:hAnsi="Calibri"/>
      <w:sz w:val="22"/>
      <w:szCs w:val="22"/>
    </w:rPr>
  </w:style>
  <w:style w:type="paragraph" w:styleId="80">
    <w:name w:val="No Spacing"/>
    <w:link w:val="79"/>
    <w:autoRedefine/>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autoRedefine/>
    <w:qFormat/>
    <w:uiPriority w:val="0"/>
    <w:rPr>
      <w:kern w:val="2"/>
      <w:sz w:val="21"/>
    </w:rPr>
  </w:style>
  <w:style w:type="character" w:customStyle="1" w:styleId="82">
    <w:name w:val="批注框文本 Char"/>
    <w:basedOn w:val="48"/>
    <w:link w:val="29"/>
    <w:autoRedefine/>
    <w:qFormat/>
    <w:uiPriority w:val="0"/>
    <w:rPr>
      <w:kern w:val="2"/>
      <w:sz w:val="18"/>
      <w:szCs w:val="18"/>
    </w:rPr>
  </w:style>
  <w:style w:type="character" w:customStyle="1" w:styleId="83">
    <w:name w:val="正文文本缩进 3 Char"/>
    <w:basedOn w:val="48"/>
    <w:link w:val="35"/>
    <w:autoRedefine/>
    <w:qFormat/>
    <w:uiPriority w:val="0"/>
    <w:rPr>
      <w:kern w:val="2"/>
      <w:sz w:val="28"/>
    </w:rPr>
  </w:style>
  <w:style w:type="character" w:customStyle="1" w:styleId="84">
    <w:name w:val="正文文本缩进 2 Char"/>
    <w:basedOn w:val="48"/>
    <w:link w:val="28"/>
    <w:autoRedefine/>
    <w:qFormat/>
    <w:uiPriority w:val="0"/>
    <w:rPr>
      <w:rFonts w:ascii="宋体" w:hAnsi="宋体"/>
      <w:iCs/>
      <w:kern w:val="2"/>
      <w:sz w:val="24"/>
      <w:szCs w:val="24"/>
    </w:rPr>
  </w:style>
  <w:style w:type="character" w:customStyle="1" w:styleId="85">
    <w:name w:val="正文文本 Char"/>
    <w:basedOn w:val="48"/>
    <w:autoRedefine/>
    <w:qFormat/>
    <w:uiPriority w:val="0"/>
    <w:rPr>
      <w:rFonts w:eastAsia="宋体"/>
      <w:sz w:val="24"/>
      <w:szCs w:val="24"/>
      <w:lang w:val="en-US" w:eastAsia="zh-CN" w:bidi="ar-SA"/>
    </w:rPr>
  </w:style>
  <w:style w:type="character" w:customStyle="1" w:styleId="86">
    <w:name w:val="en1"/>
    <w:basedOn w:val="48"/>
    <w:autoRedefine/>
    <w:qFormat/>
    <w:uiPriority w:val="0"/>
    <w:rPr>
      <w:b/>
      <w:bCs/>
      <w:color w:val="154C7F"/>
      <w:sz w:val="24"/>
      <w:szCs w:val="24"/>
    </w:rPr>
  </w:style>
  <w:style w:type="character" w:customStyle="1" w:styleId="87">
    <w:name w:val="font01"/>
    <w:basedOn w:val="48"/>
    <w:autoRedefine/>
    <w:qFormat/>
    <w:uiPriority w:val="0"/>
    <w:rPr>
      <w:rFonts w:hint="eastAsia" w:ascii="宋体" w:hAnsi="宋体" w:eastAsia="宋体" w:cs="宋体"/>
      <w:color w:val="000000"/>
      <w:sz w:val="20"/>
      <w:szCs w:val="20"/>
      <w:u w:val="none"/>
    </w:rPr>
  </w:style>
  <w:style w:type="character" w:customStyle="1" w:styleId="88">
    <w:name w:val="标题 Char"/>
    <w:basedOn w:val="48"/>
    <w:link w:val="43"/>
    <w:autoRedefine/>
    <w:qFormat/>
    <w:uiPriority w:val="0"/>
    <w:rPr>
      <w:rFonts w:ascii="Arial" w:hAnsi="Arial" w:cs="Arial"/>
      <w:b/>
      <w:bCs/>
      <w:sz w:val="44"/>
      <w:szCs w:val="32"/>
    </w:rPr>
  </w:style>
  <w:style w:type="character" w:customStyle="1" w:styleId="89">
    <w:name w:val="正文文本缩进 Char"/>
    <w:basedOn w:val="48"/>
    <w:link w:val="21"/>
    <w:autoRedefine/>
    <w:qFormat/>
    <w:uiPriority w:val="0"/>
    <w:rPr>
      <w:i/>
      <w:iCs/>
      <w:kern w:val="2"/>
      <w:sz w:val="21"/>
    </w:rPr>
  </w:style>
  <w:style w:type="character" w:customStyle="1" w:styleId="90">
    <w:name w:val="正文文本 3 Char"/>
    <w:basedOn w:val="48"/>
    <w:link w:val="18"/>
    <w:autoRedefine/>
    <w:qFormat/>
    <w:uiPriority w:val="0"/>
    <w:rPr>
      <w:color w:val="0000FF"/>
      <w:kern w:val="2"/>
      <w:sz w:val="24"/>
      <w:szCs w:val="24"/>
    </w:rPr>
  </w:style>
  <w:style w:type="character" w:customStyle="1" w:styleId="91">
    <w:name w:val="font11"/>
    <w:basedOn w:val="48"/>
    <w:autoRedefine/>
    <w:qFormat/>
    <w:uiPriority w:val="0"/>
    <w:rPr>
      <w:rFonts w:hint="default" w:ascii="Times New Roman" w:hAnsi="Times New Roman" w:cs="Times New Roman"/>
      <w:color w:val="000000"/>
      <w:sz w:val="20"/>
      <w:szCs w:val="20"/>
      <w:u w:val="none"/>
    </w:rPr>
  </w:style>
  <w:style w:type="character" w:customStyle="1" w:styleId="92">
    <w:name w:val="glossaryitem"/>
    <w:basedOn w:val="48"/>
    <w:autoRedefine/>
    <w:qFormat/>
    <w:uiPriority w:val="0"/>
    <w:rPr>
      <w:u w:val="none"/>
    </w:rPr>
  </w:style>
  <w:style w:type="character" w:customStyle="1" w:styleId="93">
    <w:name w:val="HTML 预设格式 Char"/>
    <w:basedOn w:val="48"/>
    <w:link w:val="40"/>
    <w:autoRedefine/>
    <w:qFormat/>
    <w:uiPriority w:val="0"/>
    <w:rPr>
      <w:rFonts w:ascii="Arial Unicode MS" w:hAnsi="Arial Unicode MS" w:eastAsia="Courier New" w:cs="Courier New"/>
    </w:rPr>
  </w:style>
  <w:style w:type="character" w:customStyle="1" w:styleId="94">
    <w:name w:val="文档结构图 Char"/>
    <w:basedOn w:val="48"/>
    <w:link w:val="16"/>
    <w:autoRedefine/>
    <w:qFormat/>
    <w:uiPriority w:val="0"/>
    <w:rPr>
      <w:rFonts w:ascii="宋体"/>
      <w:sz w:val="28"/>
      <w:shd w:val="clear" w:color="auto" w:fill="000080"/>
    </w:rPr>
  </w:style>
  <w:style w:type="character" w:customStyle="1" w:styleId="95">
    <w:name w:val="日期 Char"/>
    <w:basedOn w:val="48"/>
    <w:link w:val="27"/>
    <w:autoRedefine/>
    <w:qFormat/>
    <w:uiPriority w:val="0"/>
    <w:rPr>
      <w:kern w:val="2"/>
      <w:sz w:val="21"/>
      <w:szCs w:val="24"/>
    </w:rPr>
  </w:style>
  <w:style w:type="character" w:customStyle="1" w:styleId="96">
    <w:name w:val="正文文本 2 Char"/>
    <w:basedOn w:val="48"/>
    <w:link w:val="38"/>
    <w:autoRedefine/>
    <w:qFormat/>
    <w:uiPriority w:val="0"/>
    <w:rPr>
      <w:kern w:val="2"/>
      <w:sz w:val="21"/>
      <w:szCs w:val="24"/>
    </w:rPr>
  </w:style>
  <w:style w:type="character" w:customStyle="1" w:styleId="97">
    <w:name w:val="正文首行缩进 Char"/>
    <w:basedOn w:val="85"/>
    <w:link w:val="45"/>
    <w:autoRedefine/>
    <w:qFormat/>
    <w:uiPriority w:val="0"/>
    <w:rPr>
      <w:rFonts w:eastAsia="宋体"/>
      <w:sz w:val="21"/>
      <w:szCs w:val="21"/>
      <w:lang w:val="en-US" w:eastAsia="zh-CN" w:bidi="ar-SA"/>
    </w:rPr>
  </w:style>
  <w:style w:type="character" w:customStyle="1" w:styleId="98">
    <w:name w:val="批注主题 Char"/>
    <w:basedOn w:val="81"/>
    <w:link w:val="44"/>
    <w:autoRedefine/>
    <w:qFormat/>
    <w:uiPriority w:val="0"/>
    <w:rPr>
      <w:b/>
      <w:bCs/>
      <w:kern w:val="2"/>
      <w:sz w:val="24"/>
      <w:szCs w:val="24"/>
    </w:rPr>
  </w:style>
  <w:style w:type="paragraph" w:customStyle="1" w:styleId="99">
    <w:name w:val="标题3(小3号)"/>
    <w:basedOn w:val="5"/>
    <w:next w:val="100"/>
    <w:autoRedefine/>
    <w:qFormat/>
    <w:uiPriority w:val="0"/>
    <w:pPr>
      <w:widowControl/>
      <w:spacing w:before="0" w:after="0" w:line="420" w:lineRule="exact"/>
    </w:pPr>
    <w:rPr>
      <w:b w:val="0"/>
      <w:bCs w:val="0"/>
      <w:color w:val="000000"/>
      <w:kern w:val="0"/>
      <w:sz w:val="30"/>
      <w:szCs w:val="21"/>
    </w:rPr>
  </w:style>
  <w:style w:type="paragraph" w:customStyle="1" w:styleId="100">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autoRedefine/>
    <w:qFormat/>
    <w:uiPriority w:val="0"/>
    <w:rPr>
      <w:rFonts w:ascii="宋体" w:hAnsi="宋体" w:cs="宋体"/>
      <w:sz w:val="24"/>
      <w:szCs w:val="24"/>
      <w:lang w:eastAsia="en-US"/>
    </w:rPr>
  </w:style>
  <w:style w:type="character" w:customStyle="1" w:styleId="102">
    <w:name w:val="信息标题 Char"/>
    <w:basedOn w:val="48"/>
    <w:link w:val="39"/>
    <w:autoRedefine/>
    <w:qFormat/>
    <w:uiPriority w:val="0"/>
    <w:rPr>
      <w:rFonts w:ascii="Arial" w:hAnsi="Arial" w:cs="Arial"/>
      <w:kern w:val="2"/>
      <w:sz w:val="24"/>
      <w:szCs w:val="24"/>
      <w:shd w:val="pct20" w:color="auto" w:fill="auto"/>
    </w:rPr>
  </w:style>
  <w:style w:type="character" w:customStyle="1" w:styleId="103">
    <w:name w:val="正文文本 3 Char1"/>
    <w:basedOn w:val="48"/>
    <w:autoRedefine/>
    <w:qFormat/>
    <w:uiPriority w:val="0"/>
    <w:rPr>
      <w:rFonts w:ascii="宋体" w:hAnsi="宋体" w:cs="宋体"/>
      <w:sz w:val="16"/>
      <w:szCs w:val="16"/>
      <w:lang w:eastAsia="en-US"/>
    </w:rPr>
  </w:style>
  <w:style w:type="paragraph" w:customStyle="1" w:styleId="104">
    <w:name w:val="封面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autoRedefine/>
    <w:qFormat/>
    <w:uiPriority w:val="0"/>
    <w:rPr>
      <w:rFonts w:ascii="宋体" w:hAnsi="宋体" w:cs="宋体"/>
      <w:sz w:val="22"/>
      <w:szCs w:val="22"/>
      <w:lang w:eastAsia="en-US"/>
    </w:rPr>
  </w:style>
  <w:style w:type="character" w:customStyle="1" w:styleId="107">
    <w:name w:val="批注文字 Char1"/>
    <w:basedOn w:val="48"/>
    <w:autoRedefine/>
    <w:qFormat/>
    <w:uiPriority w:val="0"/>
    <w:rPr>
      <w:rFonts w:ascii="宋体" w:hAnsi="宋体" w:cs="宋体"/>
      <w:sz w:val="22"/>
      <w:szCs w:val="22"/>
      <w:lang w:eastAsia="en-US"/>
    </w:rPr>
  </w:style>
  <w:style w:type="paragraph" w:customStyle="1" w:styleId="108">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autoRedefine/>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autoRedefine/>
    <w:qFormat/>
    <w:uiPriority w:val="0"/>
    <w:rPr>
      <w:rFonts w:ascii="宋体" w:hAnsi="宋体" w:cs="宋体"/>
      <w:sz w:val="18"/>
      <w:szCs w:val="18"/>
      <w:lang w:eastAsia="en-US"/>
    </w:rPr>
  </w:style>
  <w:style w:type="character" w:customStyle="1" w:styleId="112">
    <w:name w:val="日期 Char1"/>
    <w:basedOn w:val="48"/>
    <w:autoRedefine/>
    <w:qFormat/>
    <w:uiPriority w:val="0"/>
    <w:rPr>
      <w:rFonts w:ascii="宋体" w:hAnsi="宋体" w:cs="宋体"/>
      <w:sz w:val="22"/>
      <w:szCs w:val="22"/>
      <w:lang w:eastAsia="en-US"/>
    </w:rPr>
  </w:style>
  <w:style w:type="paragraph" w:customStyle="1" w:styleId="113">
    <w:name w:val="标题3(3号)"/>
    <w:basedOn w:val="5"/>
    <w:next w:val="114"/>
    <w:autoRedefine/>
    <w:qFormat/>
    <w:uiPriority w:val="0"/>
    <w:pPr>
      <w:widowControl/>
      <w:spacing w:before="0" w:after="0" w:line="420" w:lineRule="exact"/>
    </w:pPr>
    <w:rPr>
      <w:b w:val="0"/>
      <w:bCs w:val="0"/>
      <w:color w:val="000000"/>
      <w:kern w:val="0"/>
      <w:szCs w:val="21"/>
    </w:rPr>
  </w:style>
  <w:style w:type="paragraph" w:customStyle="1" w:styleId="114">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autoRedefine/>
    <w:qFormat/>
    <w:uiPriority w:val="0"/>
    <w:rPr>
      <w:rFonts w:ascii="Courier New" w:hAnsi="Courier New" w:cs="Courier New"/>
      <w:lang w:eastAsia="en-US"/>
    </w:rPr>
  </w:style>
  <w:style w:type="character" w:customStyle="1" w:styleId="117">
    <w:name w:val="正文文本缩进 Char1"/>
    <w:basedOn w:val="48"/>
    <w:autoRedefine/>
    <w:qFormat/>
    <w:uiPriority w:val="0"/>
    <w:rPr>
      <w:rFonts w:ascii="宋体" w:hAnsi="宋体" w:cs="宋体"/>
      <w:sz w:val="22"/>
      <w:szCs w:val="22"/>
      <w:lang w:eastAsia="en-US"/>
    </w:rPr>
  </w:style>
  <w:style w:type="paragraph" w:customStyle="1" w:styleId="118">
    <w:name w:val="标题2(小3号)"/>
    <w:basedOn w:val="4"/>
    <w:next w:val="119"/>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autoRedefine/>
    <w:qFormat/>
    <w:uiPriority w:val="0"/>
    <w:rPr>
      <w:rFonts w:ascii="宋体" w:hAnsi="宋体" w:cs="宋体"/>
      <w:sz w:val="22"/>
      <w:szCs w:val="22"/>
      <w:lang w:eastAsia="en-US"/>
    </w:rPr>
  </w:style>
  <w:style w:type="character" w:customStyle="1" w:styleId="125">
    <w:name w:val="标题 Char1"/>
    <w:basedOn w:val="48"/>
    <w:autoRedefine/>
    <w:qFormat/>
    <w:uiPriority w:val="0"/>
    <w:rPr>
      <w:rFonts w:asciiTheme="majorHAnsi" w:hAnsiTheme="majorHAnsi" w:cstheme="majorBidi"/>
      <w:b/>
      <w:bCs/>
      <w:sz w:val="32"/>
      <w:szCs w:val="32"/>
      <w:lang w:eastAsia="en-US"/>
    </w:rPr>
  </w:style>
  <w:style w:type="character" w:customStyle="1" w:styleId="126">
    <w:name w:val="正文文本缩进 3 Char1"/>
    <w:basedOn w:val="48"/>
    <w:autoRedefine/>
    <w:qFormat/>
    <w:uiPriority w:val="0"/>
    <w:rPr>
      <w:rFonts w:ascii="宋体" w:hAnsi="宋体" w:cs="宋体"/>
      <w:sz w:val="16"/>
      <w:szCs w:val="16"/>
      <w:lang w:eastAsia="en-US"/>
    </w:rPr>
  </w:style>
  <w:style w:type="paragraph" w:customStyle="1" w:styleId="127">
    <w:name w:val="标准"/>
    <w:basedOn w:val="1"/>
    <w:autoRedefine/>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autoRedefine/>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autoRedefine/>
    <w:qFormat/>
    <w:uiPriority w:val="0"/>
    <w:rPr>
      <w:rFonts w:ascii="宋体" w:hAnsi="宋体" w:cs="宋体"/>
      <w:sz w:val="18"/>
      <w:szCs w:val="18"/>
      <w:lang w:eastAsia="en-US"/>
    </w:rPr>
  </w:style>
  <w:style w:type="character" w:customStyle="1" w:styleId="130">
    <w:name w:val="批注主题 Char1"/>
    <w:basedOn w:val="107"/>
    <w:autoRedefine/>
    <w:qFormat/>
    <w:uiPriority w:val="0"/>
    <w:rPr>
      <w:rFonts w:ascii="宋体" w:hAnsi="宋体" w:cs="宋体"/>
      <w:b/>
      <w:bCs/>
      <w:sz w:val="22"/>
      <w:szCs w:val="22"/>
      <w:lang w:eastAsia="en-US"/>
    </w:rPr>
  </w:style>
  <w:style w:type="paragraph" w:customStyle="1" w:styleId="131">
    <w:name w:val="封底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autoRedefine/>
    <w:qFormat/>
    <w:uiPriority w:val="0"/>
    <w:pPr>
      <w:widowControl/>
      <w:spacing w:before="0" w:after="0" w:line="420" w:lineRule="exact"/>
    </w:pPr>
    <w:rPr>
      <w:b w:val="0"/>
      <w:bCs w:val="0"/>
      <w:color w:val="000000"/>
      <w:kern w:val="0"/>
      <w:sz w:val="28"/>
      <w:szCs w:val="21"/>
    </w:rPr>
  </w:style>
  <w:style w:type="paragraph" w:customStyle="1" w:styleId="133">
    <w:name w:val="标题2"/>
    <w:basedOn w:val="4"/>
    <w:autoRedefine/>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autoRedefine/>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autoRedefine/>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autoRedefine/>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autoRedefine/>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autoRedefine/>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autoRedefine/>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autoRedefine/>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autoRedefine/>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autoRedefine/>
    <w:qFormat/>
    <w:uiPriority w:val="0"/>
    <w:pPr>
      <w:widowControl/>
      <w:spacing w:before="0" w:after="0" w:line="420" w:lineRule="exact"/>
    </w:pPr>
    <w:rPr>
      <w:b w:val="0"/>
      <w:bCs w:val="0"/>
      <w:color w:val="000000"/>
      <w:kern w:val="0"/>
      <w:sz w:val="24"/>
      <w:szCs w:val="21"/>
    </w:rPr>
  </w:style>
  <w:style w:type="paragraph" w:customStyle="1" w:styleId="150">
    <w:name w:val="正文小4号"/>
    <w:autoRedefine/>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autoRedefine/>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autoRedefine/>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autoRedefine/>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autoRedefine/>
    <w:qFormat/>
    <w:uiPriority w:val="0"/>
    <w:pPr>
      <w:widowControl/>
      <w:autoSpaceDE/>
      <w:autoSpaceDN/>
    </w:pPr>
    <w:rPr>
      <w:sz w:val="24"/>
      <w:szCs w:val="24"/>
      <w:lang w:eastAsia="zh-CN"/>
    </w:rPr>
  </w:style>
  <w:style w:type="paragraph" w:customStyle="1" w:styleId="165">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autoRedefine/>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autoRedefine/>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autoRedefine/>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autoRedefine/>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autoRedefine/>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autoRedefine/>
    <w:qFormat/>
    <w:uiPriority w:val="0"/>
    <w:pPr>
      <w:numPr>
        <w:ilvl w:val="3"/>
      </w:numPr>
      <w:outlineLvl w:val="3"/>
    </w:pPr>
  </w:style>
  <w:style w:type="paragraph" w:customStyle="1" w:styleId="184">
    <w:name w:val="大纲5"/>
    <w:basedOn w:val="183"/>
    <w:autoRedefine/>
    <w:qFormat/>
    <w:uiPriority w:val="0"/>
    <w:pPr>
      <w:numPr>
        <w:ilvl w:val="4"/>
      </w:numPr>
      <w:tabs>
        <w:tab w:val="left" w:pos="360"/>
      </w:tabs>
      <w:outlineLvl w:val="4"/>
    </w:pPr>
    <w:rPr>
      <w:b w:val="0"/>
      <w:szCs w:val="36"/>
    </w:rPr>
  </w:style>
  <w:style w:type="paragraph" w:customStyle="1" w:styleId="185">
    <w:name w:val="大纲6"/>
    <w:basedOn w:val="184"/>
    <w:autoRedefine/>
    <w:qFormat/>
    <w:uiPriority w:val="0"/>
    <w:pPr>
      <w:numPr>
        <w:ilvl w:val="5"/>
      </w:numPr>
      <w:outlineLvl w:val="5"/>
    </w:pPr>
    <w:rPr>
      <w:rFonts w:ascii="宋体"/>
      <w:szCs w:val="24"/>
    </w:rPr>
  </w:style>
  <w:style w:type="paragraph" w:customStyle="1" w:styleId="186">
    <w:name w:val="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autoRedefine/>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1">
    <w:name w:val="正文3"/>
    <w:autoRedefine/>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autoRedefine/>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autoRedefine/>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autoRedefine/>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autoRedefine/>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autoRedefine/>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autoRedefine/>
    <w:qFormat/>
    <w:uiPriority w:val="0"/>
  </w:style>
  <w:style w:type="character" w:customStyle="1" w:styleId="203">
    <w:name w:val="xdrichtextbox3"/>
    <w:basedOn w:val="48"/>
    <w:autoRedefine/>
    <w:qFormat/>
    <w:uiPriority w:val="0"/>
    <w:rPr>
      <w:color w:val="auto"/>
      <w:u w:val="none"/>
      <w:bdr w:val="single" w:color="DCDCDC" w:sz="8" w:space="0"/>
      <w:shd w:val="clear" w:color="auto" w:fill="FFFFFF"/>
    </w:rPr>
  </w:style>
  <w:style w:type="character" w:customStyle="1" w:styleId="204">
    <w:name w:val="列出段落 Char"/>
    <w:link w:val="70"/>
    <w:autoRedefine/>
    <w:qFormat/>
    <w:uiPriority w:val="34"/>
    <w:rPr>
      <w:rFonts w:ascii="宋体" w:hAnsi="宋体" w:cs="宋体"/>
      <w:sz w:val="22"/>
      <w:szCs w:val="22"/>
      <w:lang w:eastAsia="en-US"/>
    </w:rPr>
  </w:style>
  <w:style w:type="paragraph" w:customStyle="1" w:styleId="205">
    <w:name w:val="xl27"/>
    <w:basedOn w:val="1"/>
    <w:autoRedefine/>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27</Pages>
  <Words>1721</Words>
  <Characters>9816</Characters>
  <Lines>81</Lines>
  <Paragraphs>23</Paragraphs>
  <TotalTime>211</TotalTime>
  <ScaleCrop>false</ScaleCrop>
  <LinksUpToDate>false</LinksUpToDate>
  <CharactersWithSpaces>11514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2024-03-28T09:18:12Z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2052-12.1.0.16417</vt:lpwstr>
  </property>
  <property fmtid="{D5CDD505-2E9C-101B-9397-08002B2CF9AE}" pid="6" name="ICV">
    <vt:lpwstr>511846C62397469E96EEBA845481C5DD</vt:lpwstr>
  </property>
</Properties>
</file>