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  <w:bookmarkStart w:id="5" w:name="_GoBack"/>
      <w:bookmarkEnd w:id="5"/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  <w:bookmarkStart w:id="0" w:name="_MON_1738481666"/>
      <w:bookmarkEnd w:id="0"/>
      <w:r>
        <w:rPr>
          <w:rFonts w:ascii="华文楷体" w:hAnsi="华文楷体" w:eastAsia="华文楷体"/>
          <w:sz w:val="28"/>
          <w:szCs w:val="28"/>
          <w:lang w:eastAsia="zh-CN"/>
        </w:rPr>
        <w:object>
          <v:shape id="_x0000_i1025" o:spt="75" type="#_x0000_t75" style="height:77.25pt;width:29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jc w:val="center"/>
        <w:rPr>
          <w:rFonts w:ascii="华文楷体" w:hAnsi="华文楷体" w:eastAsia="华文楷体"/>
          <w:caps/>
          <w:lang w:eastAsia="zh-CN"/>
        </w:rPr>
      </w:pPr>
    </w:p>
    <w:p>
      <w:pPr>
        <w:jc w:val="center"/>
        <w:rPr>
          <w:rFonts w:ascii="华文楷体" w:hAnsi="华文楷体" w:eastAsia="华文楷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60" w:lineRule="auto"/>
        <w:jc w:val="center"/>
        <w:rPr>
          <w:rFonts w:eastAsia="楷体_GB231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激光粒度仪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  <w:lang w:eastAsia="zh-CN"/>
        </w:rPr>
      </w:pPr>
      <w:r>
        <w:rPr>
          <w:rFonts w:hint="eastAsia" w:ascii="黑体" w:hAnsi="华文楷体" w:eastAsia="黑体"/>
          <w:b/>
          <w:sz w:val="36"/>
          <w:szCs w:val="36"/>
          <w:lang w:eastAsia="zh-CN"/>
        </w:rPr>
        <w:t>采购技术规格书</w:t>
      </w:r>
    </w:p>
    <w:p>
      <w:pPr>
        <w:jc w:val="center"/>
        <w:rPr>
          <w:rFonts w:hAnsi="华文楷体"/>
          <w:b/>
          <w:sz w:val="44"/>
          <w:szCs w:val="4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jc w:val="center"/>
        <w:rPr>
          <w:rFonts w:ascii="华文楷体" w:hAnsi="华文楷体" w:eastAsia="华文楷体"/>
          <w:sz w:val="24"/>
          <w:szCs w:val="24"/>
          <w:lang w:eastAsia="zh-CN"/>
        </w:rPr>
      </w:pPr>
    </w:p>
    <w:p>
      <w:pPr>
        <w:rPr>
          <w:rFonts w:ascii="华文楷体" w:hAnsi="华文楷体" w:eastAsia="华文楷体"/>
          <w:sz w:val="24"/>
          <w:szCs w:val="24"/>
          <w:lang w:eastAsia="zh-CN"/>
        </w:rPr>
        <w:sectPr>
          <w:headerReference r:id="rId5" w:type="default"/>
          <w:pgSz w:w="11909" w:h="16834"/>
          <w:pgMar w:top="1440" w:right="1134" w:bottom="1440" w:left="1418" w:header="839" w:footer="720" w:gutter="0"/>
          <w:pgNumType w:start="1"/>
          <w:cols w:space="720" w:num="1"/>
        </w:sectPr>
      </w:pP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8"/>
      <w:r>
        <w:rPr>
          <w:rFonts w:hint="eastAsia" w:ascii="宋体" w:hAnsi="宋体"/>
          <w:kern w:val="0"/>
          <w:sz w:val="24"/>
          <w:szCs w:val="24"/>
          <w:lang w:eastAsia="zh-CN"/>
        </w:rPr>
        <w:t>一、前言</w:t>
      </w:r>
      <w:bookmarkEnd w:id="1"/>
    </w:p>
    <w:p>
      <w:pPr>
        <w:spacing w:line="288" w:lineRule="auto"/>
        <w:jc w:val="both"/>
        <w:rPr>
          <w:lang w:eastAsia="zh-CN"/>
        </w:rPr>
      </w:pP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买方就购置</w:t>
      </w:r>
      <w:r>
        <w:rPr>
          <w:rFonts w:hint="eastAsia" w:ascii="宋体" w:hAnsi="宋体"/>
          <w:b/>
          <w:snapToGrid w:val="0"/>
          <w:color w:val="000000"/>
          <w:sz w:val="24"/>
          <w:szCs w:val="24"/>
          <w:lang w:eastAsia="zh-CN"/>
        </w:rPr>
        <w:t>激光粒度仪（1台）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一事提出了采购要求，卖方需达成本采购技术规格书要求。采购技术规格书是编写技术协议书的基础文件；技术协议书作为商务合同附件与之同时生效，并具有同等法律效力。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在签订合同之后，买方保留对本规格书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09"/>
      <w:r>
        <w:rPr>
          <w:rFonts w:hint="eastAsia" w:ascii="宋体" w:hAnsi="宋体"/>
          <w:kern w:val="0"/>
          <w:sz w:val="24"/>
          <w:szCs w:val="24"/>
          <w:lang w:eastAsia="zh-CN"/>
        </w:rPr>
        <w:t>二、测试样品及项目</w:t>
      </w:r>
      <w:bookmarkEnd w:id="2"/>
    </w:p>
    <w:p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b/>
          <w:snapToGrid w:val="0"/>
          <w:color w:val="000000"/>
          <w:sz w:val="24"/>
          <w:szCs w:val="24"/>
          <w:lang w:eastAsia="zh-CN"/>
        </w:rPr>
        <w:t>1、测试样品及</w:t>
      </w:r>
      <w:r>
        <w:rPr>
          <w:rFonts w:hint="eastAsia" w:ascii="宋体" w:hAnsi="宋体"/>
          <w:b/>
          <w:snapToGrid w:val="0"/>
          <w:sz w:val="24"/>
          <w:szCs w:val="24"/>
          <w:lang w:eastAsia="zh-CN"/>
        </w:rPr>
        <w:t>项目</w:t>
      </w:r>
    </w:p>
    <w:p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1</w:t>
      </w:r>
      <w:r>
        <w:rPr>
          <w:rFonts w:ascii="宋体" w:hAnsi="宋体"/>
          <w:snapToGrid w:val="0"/>
          <w:sz w:val="24"/>
          <w:szCs w:val="24"/>
          <w:lang w:eastAsia="zh-CN"/>
        </w:rPr>
        <w:t>.1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适用于GB/T 30921.6</w:t>
      </w:r>
      <w:r>
        <w:rPr>
          <w:rFonts w:hint="eastAsia" w:ascii="宋体" w:hAnsi="宋体"/>
          <w:sz w:val="24"/>
          <w:lang w:eastAsia="zh-CN"/>
        </w:rPr>
        <w:t>工业用精对苯二甲酸(PTA)试验方法 第6部分:粒度分布的测定</w:t>
      </w:r>
      <w:r>
        <w:rPr>
          <w:rFonts w:hint="eastAsia" w:ascii="宋体" w:hAnsi="宋体"/>
          <w:snapToGrid w:val="0"/>
          <w:sz w:val="24"/>
          <w:szCs w:val="24"/>
          <w:lang w:eastAsia="zh-CN"/>
        </w:rPr>
        <w:t>。</w:t>
      </w:r>
    </w:p>
    <w:p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1.2参选仪器软件必须能满足我司自定义粒径分布报告(全测量范围数据),包含但不限于以下粒径参数：小于45微米，大于250微米，平均粒径d50,体积平均粒径D[4,3]，表面积平均粒径D[3,2]等。</w:t>
      </w:r>
    </w:p>
    <w:p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1.3参选之前需与我司现有仪器进行PTA样品粒径数据比对，比对结果必须符合GB/T 30921.6重现性和再现性要求，比对结果作为参选附件一起提供（此项作为否决项）。</w:t>
      </w:r>
    </w:p>
    <w:p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sz w:val="24"/>
          <w:szCs w:val="24"/>
          <w:lang w:eastAsia="zh-CN"/>
        </w:rPr>
        <w:t>1.4 参选仪器品牌必须在国内大型PTA行业中已得到广泛应用。</w:t>
      </w:r>
    </w:p>
    <w:p>
      <w:pPr>
        <w:spacing w:line="288" w:lineRule="auto"/>
        <w:jc w:val="both"/>
        <w:rPr>
          <w:rFonts w:ascii="宋体" w:hAnsi="宋体"/>
          <w:b/>
          <w:snapToGrid w:val="0"/>
          <w:sz w:val="24"/>
          <w:szCs w:val="24"/>
          <w:lang w:eastAsia="zh-CN"/>
        </w:rPr>
      </w:pPr>
      <w:r>
        <w:rPr>
          <w:rFonts w:ascii="宋体" w:hAnsi="宋体"/>
          <w:b/>
          <w:snapToGrid w:val="0"/>
          <w:sz w:val="24"/>
          <w:szCs w:val="24"/>
          <w:lang w:eastAsia="zh-CN"/>
        </w:rPr>
        <w:t>2</w:t>
      </w:r>
      <w:r>
        <w:rPr>
          <w:rFonts w:hint="eastAsia" w:ascii="宋体" w:hAnsi="宋体"/>
          <w:b/>
          <w:snapToGrid w:val="0"/>
          <w:sz w:val="24"/>
          <w:szCs w:val="24"/>
          <w:lang w:eastAsia="zh-CN"/>
        </w:rPr>
        <w:t>、检测范围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kern w:val="0"/>
          <w:sz w:val="24"/>
          <w:szCs w:val="24"/>
          <w:lang w:eastAsia="zh-CN"/>
        </w:rPr>
      </w:pPr>
      <w:bookmarkStart w:id="3" w:name="_Toc194850710"/>
      <w:r>
        <w:rPr>
          <w:rFonts w:hint="eastAsia" w:ascii="宋体" w:hAnsi="宋体"/>
          <w:b w:val="0"/>
          <w:kern w:val="0"/>
          <w:sz w:val="24"/>
          <w:szCs w:val="24"/>
          <w:lang w:eastAsia="zh-CN"/>
        </w:rPr>
        <w:t>2</w:t>
      </w:r>
      <w:r>
        <w:rPr>
          <w:rFonts w:ascii="宋体" w:hAnsi="宋体"/>
          <w:b w:val="0"/>
          <w:kern w:val="0"/>
          <w:sz w:val="24"/>
          <w:szCs w:val="24"/>
          <w:lang w:eastAsia="zh-CN"/>
        </w:rPr>
        <w:t>.1</w:t>
      </w:r>
      <w:r>
        <w:rPr>
          <w:rFonts w:hint="eastAsia" w:ascii="宋体" w:hAnsi="宋体"/>
          <w:b w:val="0"/>
          <w:kern w:val="0"/>
          <w:sz w:val="24"/>
          <w:szCs w:val="24"/>
          <w:lang w:eastAsia="zh-CN"/>
        </w:rPr>
        <w:t xml:space="preserve"> 测量范围：0.01微米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hint="eastAsia" w:ascii="宋体" w:hAnsi="宋体"/>
          <w:b w:val="0"/>
          <w:kern w:val="0"/>
          <w:sz w:val="24"/>
          <w:szCs w:val="24"/>
          <w:lang w:eastAsia="zh-CN"/>
        </w:rPr>
        <w:t>3000微米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三、技术要求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1、</w:t>
      </w:r>
      <w:bookmarkEnd w:id="3"/>
      <w:r>
        <w:rPr>
          <w:rFonts w:hint="eastAsia" w:ascii="宋体" w:hAnsi="宋体"/>
          <w:kern w:val="0"/>
          <w:sz w:val="24"/>
          <w:szCs w:val="24"/>
          <w:lang w:eastAsia="zh-CN"/>
        </w:rPr>
        <w:t>基本要求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 xml:space="preserve">1.1  </w:t>
      </w:r>
      <w:r>
        <w:rPr>
          <w:rFonts w:hint="eastAsia" w:ascii="宋体" w:hAnsi="宋体"/>
          <w:b w:val="0"/>
          <w:snapToGrid w:val="0"/>
          <w:color w:val="000000"/>
          <w:sz w:val="24"/>
          <w:lang w:eastAsia="zh-CN"/>
        </w:rPr>
        <w:t>仪器配置必须能完成本规格书中“二、测试样品及项目”要求的分析样品及分析项目，并达到性能保证指标。</w:t>
      </w:r>
    </w:p>
    <w:p>
      <w:pPr>
        <w:pStyle w:val="2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sz w:val="24"/>
          <w:szCs w:val="24"/>
          <w:lang w:eastAsia="zh-CN"/>
        </w:rPr>
        <w:t>1.2  操作软件应具备图形界面、远程诊断、维护/维修监控等功能；中英文操作界面、可用于windows</w:t>
      </w:r>
      <w:r>
        <w:rPr>
          <w:rFonts w:ascii="宋体" w:hAnsi="宋体"/>
          <w:b w:val="0"/>
          <w:sz w:val="24"/>
          <w:szCs w:val="24"/>
          <w:lang w:eastAsia="zh-CN"/>
        </w:rPr>
        <w:t>7</w:t>
      </w:r>
      <w:r>
        <w:rPr>
          <w:rFonts w:hint="eastAsia" w:ascii="宋体" w:hAnsi="宋体"/>
          <w:b w:val="0"/>
          <w:sz w:val="24"/>
          <w:szCs w:val="24"/>
          <w:lang w:eastAsia="zh-CN"/>
        </w:rPr>
        <w:t>以上专业版操作系统；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1.3  仪器主机与电脑主机的通讯接口应为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RS232、LAN、USB等</w:t>
      </w:r>
      <w:r>
        <w:rPr>
          <w:rFonts w:hint="eastAsia" w:ascii="宋体" w:hAnsi="宋体"/>
          <w:sz w:val="24"/>
          <w:szCs w:val="24"/>
          <w:lang w:eastAsia="zh-CN"/>
        </w:rPr>
        <w:t>或其他通用网络通讯接口；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1.4  仪器的电脑为戴尔品牌商用台式电脑，其配置应为当前主流产品，具体配置不低于：CPU i</w:t>
      </w:r>
      <w:r>
        <w:rPr>
          <w:rFonts w:ascii="宋体" w:hAnsi="宋体"/>
          <w:sz w:val="24"/>
          <w:szCs w:val="24"/>
          <w:lang w:eastAsia="zh-CN"/>
        </w:rPr>
        <w:t>7</w:t>
      </w:r>
      <w:r>
        <w:rPr>
          <w:rFonts w:hint="eastAsia" w:ascii="宋体" w:hAnsi="宋体"/>
          <w:sz w:val="24"/>
          <w:szCs w:val="24"/>
          <w:lang w:eastAsia="zh-CN"/>
        </w:rPr>
        <w:t>十四代，</w:t>
      </w:r>
      <w:r>
        <w:rPr>
          <w:rFonts w:ascii="宋体" w:hAnsi="宋体"/>
          <w:sz w:val="24"/>
          <w:szCs w:val="24"/>
          <w:lang w:eastAsia="zh-CN"/>
        </w:rPr>
        <w:t>512G SSD</w:t>
      </w:r>
      <w:r>
        <w:rPr>
          <w:rFonts w:hint="eastAsia" w:ascii="宋体" w:hAnsi="宋体"/>
          <w:sz w:val="24"/>
          <w:szCs w:val="24"/>
          <w:lang w:eastAsia="zh-CN"/>
        </w:rPr>
        <w:t>+1T的硬盘（统一分成4个区），内存</w:t>
      </w:r>
      <w:r>
        <w:rPr>
          <w:rFonts w:ascii="宋体" w:hAnsi="宋体"/>
          <w:sz w:val="24"/>
          <w:szCs w:val="24"/>
          <w:lang w:eastAsia="zh-CN"/>
        </w:rPr>
        <w:t>16</w:t>
      </w:r>
      <w:r>
        <w:rPr>
          <w:rFonts w:hint="eastAsia" w:ascii="宋体" w:hAnsi="宋体"/>
          <w:sz w:val="24"/>
          <w:szCs w:val="24"/>
          <w:lang w:eastAsia="zh-CN"/>
        </w:rPr>
        <w:t>G</w:t>
      </w:r>
      <w:r>
        <w:rPr>
          <w:rFonts w:hint="eastAsia"/>
          <w:lang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DDR4及以上，23寸宽屏窄边框液晶显示器，独立显卡2G，100/1000Mbps双网卡，光驱，标准鼠标和键盘，预装正版Windows 10及以上专业版操作系统64 位和应用软件；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1.5  仪器控制软件能与LIMS（实验室信息管理系统）系统相连接，保证仪器分析数据能上传LIMS；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1.6 必须提供书面中文仪器说明书、电路图及故障诊断说明资料2套；相应的电子版本说明书</w:t>
      </w:r>
      <w:r>
        <w:rPr>
          <w:rFonts w:ascii="宋体" w:hAnsi="宋体"/>
          <w:sz w:val="24"/>
          <w:szCs w:val="24"/>
          <w:lang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套（存于U</w:t>
      </w:r>
      <w:r>
        <w:rPr>
          <w:rFonts w:ascii="宋体" w:hAnsi="宋体"/>
          <w:sz w:val="24"/>
          <w:szCs w:val="24"/>
          <w:lang w:eastAsia="zh-CN"/>
        </w:rPr>
        <w:t>盘</w:t>
      </w:r>
      <w:r>
        <w:rPr>
          <w:rFonts w:hint="eastAsia" w:ascii="宋体" w:hAnsi="宋体"/>
          <w:sz w:val="24"/>
          <w:szCs w:val="24"/>
          <w:lang w:eastAsia="zh-CN"/>
        </w:rPr>
        <w:t>）。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2、供货范围（卖方供货清单明细）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此部分为卖方的仪器供货清单。此清单应包括：</w:t>
      </w:r>
    </w:p>
    <w:p>
      <w:pPr>
        <w:pStyle w:val="18"/>
        <w:numPr>
          <w:ilvl w:val="1"/>
          <w:numId w:val="3"/>
        </w:numPr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仪器名称、规格型号、数量、仪器制造厂商等内容。</w:t>
      </w:r>
    </w:p>
    <w:p>
      <w:pPr>
        <w:pStyle w:val="18"/>
        <w:numPr>
          <w:ilvl w:val="1"/>
          <w:numId w:val="3"/>
        </w:numPr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仪器硬件及软件的具体配置，包括仪器的标准配置、选购配置、备品备件及消耗品配置等。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卖方保证供货的每台仪器均为原装进口产品。</w:t>
      </w:r>
    </w:p>
    <w:p>
      <w:pPr>
        <w:pStyle w:val="18"/>
        <w:adjustRightInd/>
        <w:spacing w:line="288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    卖方应保证所提供的系统配置是完整的。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仪器主机所携带的用于日常维护保养的专用工具齐全。</w:t>
      </w:r>
      <w:r>
        <w:rPr>
          <w:rFonts w:hint="eastAsia" w:ascii="宋体" w:hAnsi="宋体" w:cs="宋体"/>
        </w:rPr>
        <w:t>卖方应保证</w:t>
      </w:r>
      <w:r>
        <w:rPr>
          <w:rFonts w:hint="eastAsia" w:ascii="宋体" w:hAnsi="宋体"/>
        </w:rPr>
        <w:t>仪器主机所携带的标准样品满足仪器现场</w:t>
      </w:r>
      <w:r>
        <w:rPr>
          <w:rFonts w:hint="eastAsia" w:ascii="宋体" w:hAnsi="宋体" w:cs="宋体"/>
        </w:rPr>
        <w:t>调试和验收的要求</w:t>
      </w:r>
      <w:r>
        <w:rPr>
          <w:rFonts w:hint="eastAsia" w:ascii="宋体" w:hAnsi="宋体"/>
        </w:rPr>
        <w:t>。卖方应保证所提供的备品备件及消耗品的数量满足买方的两年需求。</w:t>
      </w:r>
    </w:p>
    <w:p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具体内容请见附件一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3、仪器技术指标和性能特点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此部分为仪器的技术指标说明部分。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卖方应保证所提供的技术指标真实准确而有效。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具体内容详见附件一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4、仪器安装条件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对于仪器安装所需具备的条件(如：供电、接地、环境、水、气路、实验台等)，卖方应在合同生效后一周内书面告知买方，买方根据安装条件做好准备工作。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四、技术服务</w:t>
      </w:r>
    </w:p>
    <w:p>
      <w:pPr>
        <w:pStyle w:val="18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1 、概述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无论是工程服务还是现场服务，卖方都应派遣有经验的技术人员，并应提供完全免费的技术服务。在合同签定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2、仪器交货期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仪器交货时间：卖方在合同生效后</w:t>
      </w:r>
      <w:r>
        <w:rPr>
          <w:rFonts w:ascii="宋体" w:hAnsi="宋体"/>
          <w:b/>
          <w:color w:val="000000"/>
          <w:sz w:val="24"/>
          <w:szCs w:val="24"/>
          <w:lang w:eastAsia="zh-CN"/>
        </w:rPr>
        <w:t>2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个月</w:t>
      </w:r>
      <w:r>
        <w:rPr>
          <w:rFonts w:hint="eastAsia" w:ascii="宋体" w:hAnsi="宋体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3、验货</w:t>
      </w:r>
    </w:p>
    <w:p>
      <w:pPr>
        <w:pStyle w:val="18"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仪器到现场后，卖方应派人与买方共同开箱验货。确认装箱单和设备完好情况。在买方现场开箱验收时，仪器应达到如下要求：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所有仪器的外观、喷漆、电缆的外壳和接头必须完好无缺，铭牌正确。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所有仪器的主机、附件、备件必须完整齐全，标识清楚。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所有仪器的技术资料必须完整齐全。资料包括现场准备和安装说明书、操作维护手册、电路图、订货单规定的所有供货项目的详细清单、合格证书、安全证书、出厂验收测试程序、原产地证明等。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在运输过程中造成的仪器损坏、零部件缺项、资料缺失，卖方确认并负责在7天内补全缺件。卖方对仪器配置（包括辅助设备）的完整性和配套性负责，并保证仪器的正常使用。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4、仪器现场安装调试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Arial"/>
          <w:bCs/>
          <w:sz w:val="24"/>
          <w:szCs w:val="24"/>
          <w:lang w:eastAsia="zh-CN"/>
        </w:rPr>
        <w:t>在收到买方仪器安装调试通知后，由卖方派出工程技术人员，到达买方实验室进行仪器的免费安装调试工作；具体时间由双方协商决定。</w:t>
      </w:r>
      <w:r>
        <w:rPr>
          <w:rFonts w:hint="eastAsia" w:ascii="宋体" w:hAnsi="宋体"/>
          <w:sz w:val="24"/>
          <w:szCs w:val="24"/>
          <w:lang w:eastAsia="zh-CN"/>
        </w:rPr>
        <w:t>仪器安装调试时间不应超过1周时间。</w:t>
      </w:r>
    </w:p>
    <w:p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5、仪器验收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卖方提供测试用的仪器和工具，供买方技术人员在验收时使用。 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0000FF"/>
        </w:rPr>
      </w:pPr>
      <w:r>
        <w:rPr>
          <w:rFonts w:hint="eastAsia" w:ascii="宋体" w:hAnsi="宋体" w:cs="宋体"/>
          <w:color w:val="auto"/>
        </w:rPr>
        <w:t>卖方提供仪器QA/QC的标准样品，以保证仪器正常的调试和验收。</w:t>
      </w:r>
      <w:r>
        <w:rPr>
          <w:rFonts w:hint="eastAsia" w:ascii="宋体" w:hAnsi="宋体" w:cs="宋体"/>
          <w:color w:val="0000FF"/>
        </w:rPr>
        <w:t xml:space="preserve"> 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/>
          <w:color w:val="auto"/>
        </w:rPr>
      </w:pPr>
      <w:r>
        <w:rPr>
          <w:rFonts w:hint="eastAsia" w:ascii="宋体" w:hAnsi="宋体" w:cs="宋体"/>
          <w:color w:val="auto"/>
        </w:rPr>
        <w:t>卖方</w:t>
      </w:r>
      <w:r>
        <w:rPr>
          <w:rFonts w:hint="eastAsia" w:ascii="宋体" w:hAnsi="宋体" w:cs="宋体"/>
        </w:rPr>
        <w:t>严格按照请购规格书、技术协议书的要求及仪器厂商的产品验收标准等进行验收</w:t>
      </w:r>
      <w:r>
        <w:rPr>
          <w:rFonts w:hint="eastAsia" w:ascii="宋体" w:hAnsi="宋体"/>
        </w:rPr>
        <w:t>，二者之间选用指标较高的标准。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仪器的验收必须满足以下条件：仪器的各项性能指标必须符合仪器出厂规定的技术性能指标；必须符合本技术协议附件中的技术要求或请购规格书的技术指标。仪器必须能满足用户的要求；</w:t>
      </w:r>
      <w:r>
        <w:rPr>
          <w:rFonts w:hint="eastAsia" w:ascii="宋体" w:hAnsi="宋体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6、培训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（2天以上现场培训），保证买方仪器操作人员能够正常操作仪器、初步判断故障、简单维护保养。培训内容包括：仪器结构原理、操作原理、安装调试、实际操作、软件使用、日常维护、故障排除、注意事项、应用方法、样品处理、用户使用过程中出现的问题等方面。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/>
          <w:snapToGrid w:val="0"/>
        </w:rPr>
      </w:pPr>
      <w:r>
        <w:rPr>
          <w:rFonts w:hint="eastAsia" w:ascii="宋体" w:hAnsi="宋体" w:cs="宋体"/>
          <w:szCs w:val="21"/>
        </w:rPr>
        <w:t>在保修期内，</w:t>
      </w:r>
      <w:r>
        <w:rPr>
          <w:rFonts w:ascii="宋体" w:hAnsi="宋体" w:cs="宋体"/>
          <w:szCs w:val="21"/>
        </w:rPr>
        <w:t>卖方</w:t>
      </w:r>
      <w:r>
        <w:rPr>
          <w:rFonts w:hint="eastAsia" w:ascii="宋体" w:hAnsi="宋体" w:cs="宋体"/>
          <w:szCs w:val="21"/>
        </w:rPr>
        <w:t>应</w:t>
      </w:r>
      <w:r>
        <w:rPr>
          <w:rFonts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</w:rPr>
        <w:t>买方</w:t>
      </w:r>
      <w:r>
        <w:rPr>
          <w:rFonts w:ascii="宋体" w:hAnsi="宋体" w:cs="宋体"/>
          <w:szCs w:val="21"/>
        </w:rPr>
        <w:t>要求进行定期回访</w:t>
      </w:r>
      <w:r>
        <w:rPr>
          <w:rFonts w:hint="eastAsia" w:ascii="宋体" w:hAnsi="宋体"/>
          <w:snapToGrid w:val="0"/>
        </w:rPr>
        <w:t>，对仪器进行维护保养。并对买方在仪器使用过程中存在的问题进行解答及培训。</w:t>
      </w:r>
    </w:p>
    <w:p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7、</w:t>
      </w:r>
      <w:bookmarkStart w:id="4" w:name="_Toc194850717"/>
      <w:r>
        <w:rPr>
          <w:rFonts w:hint="eastAsia" w:ascii="宋体" w:hAnsi="宋体"/>
          <w:b/>
          <w:sz w:val="24"/>
          <w:szCs w:val="24"/>
          <w:lang w:eastAsia="zh-CN"/>
        </w:rPr>
        <w:t>保修</w:t>
      </w:r>
      <w:bookmarkEnd w:id="4"/>
      <w:r>
        <w:rPr>
          <w:rFonts w:hint="eastAsia" w:ascii="宋体" w:hAnsi="宋体"/>
          <w:b/>
          <w:sz w:val="24"/>
          <w:szCs w:val="24"/>
          <w:lang w:eastAsia="zh-CN"/>
        </w:rPr>
        <w:t>期及售后服务</w:t>
      </w:r>
    </w:p>
    <w:p>
      <w:pPr>
        <w:spacing w:line="288" w:lineRule="auto"/>
        <w:ind w:firstLine="480" w:firstLineChars="20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卖方负责仪器自验收合格之日起一年的仪器免费保修，免费保修</w:t>
      </w:r>
      <w:r>
        <w:rPr>
          <w:rFonts w:hint="eastAsia" w:ascii="宋体" w:hAnsi="宋体" w:cs="Arial"/>
          <w:color w:val="000000"/>
          <w:sz w:val="24"/>
          <w:lang w:eastAsia="zh-CN"/>
        </w:rPr>
        <w:t>期内的设备，均可获得免费维修服务及坏件更换</w:t>
      </w: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。用来更换的部件和设备应当是全新的。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 w:cs="宋体"/>
          <w:color w:val="auto"/>
        </w:rPr>
      </w:pPr>
      <w:r>
        <w:rPr>
          <w:rFonts w:hint="eastAsia" w:ascii="宋体" w:hAnsi="宋体" w:cs="Arial"/>
          <w:color w:val="auto"/>
        </w:rPr>
        <w:t>保修期内和</w:t>
      </w:r>
      <w:r>
        <w:rPr>
          <w:rFonts w:hint="eastAsia" w:ascii="宋体" w:hAnsi="宋体" w:cs="宋体"/>
          <w:color w:val="auto"/>
        </w:rPr>
        <w:t>保修期后</w:t>
      </w:r>
      <w:r>
        <w:rPr>
          <w:rFonts w:hint="eastAsia" w:ascii="宋体" w:hAnsi="宋体" w:cs="Arial"/>
          <w:color w:val="auto"/>
        </w:rPr>
        <w:t>，如买方发现仪器有技术问题或仪器故障，卖方接到买方</w:t>
      </w:r>
      <w:r>
        <w:rPr>
          <w:rFonts w:hint="eastAsia" w:ascii="宋体" w:hAnsi="宋体" w:cs="宋体"/>
          <w:color w:val="auto"/>
        </w:rPr>
        <w:t>的Email、电话、传真或</w:t>
      </w:r>
      <w:r>
        <w:rPr>
          <w:rFonts w:hint="eastAsia" w:ascii="宋体" w:hAnsi="宋体" w:cs="Arial"/>
          <w:color w:val="auto"/>
        </w:rPr>
        <w:t>书面通知的服务请求报告后，</w:t>
      </w:r>
      <w:r>
        <w:rPr>
          <w:rFonts w:hint="eastAsia" w:ascii="宋体" w:hAnsi="宋体"/>
          <w:b/>
          <w:color w:val="auto"/>
        </w:rPr>
        <w:t>2</w:t>
      </w:r>
      <w:r>
        <w:rPr>
          <w:rFonts w:hint="eastAsia" w:ascii="宋体" w:hAnsi="宋体"/>
          <w:color w:val="auto"/>
        </w:rPr>
        <w:t>小时之内响应，</w:t>
      </w:r>
      <w:r>
        <w:rPr>
          <w:rFonts w:hint="eastAsia" w:ascii="宋体" w:hAnsi="宋体" w:cs="宋体"/>
          <w:b/>
          <w:color w:val="auto"/>
        </w:rPr>
        <w:t>8</w:t>
      </w:r>
      <w:r>
        <w:rPr>
          <w:rFonts w:hint="eastAsia" w:ascii="宋体" w:hAnsi="宋体" w:cs="宋体"/>
          <w:color w:val="auto"/>
        </w:rPr>
        <w:t>小时内提供解决方案。</w:t>
      </w:r>
      <w:r>
        <w:rPr>
          <w:rFonts w:hint="eastAsia" w:ascii="宋体" w:hAnsi="宋体" w:cs="Arial"/>
          <w:color w:val="auto"/>
        </w:rPr>
        <w:t>如不能解决问题，或</w:t>
      </w:r>
      <w:r>
        <w:rPr>
          <w:rFonts w:hint="eastAsia" w:ascii="宋体" w:hAnsi="宋体" w:cs="宋体"/>
          <w:color w:val="auto"/>
        </w:rPr>
        <w:t>根据买方的要求，</w:t>
      </w:r>
      <w:r>
        <w:rPr>
          <w:rFonts w:hint="eastAsia" w:ascii="宋体" w:hAnsi="宋体" w:cs="Arial"/>
          <w:color w:val="auto"/>
        </w:rPr>
        <w:t>卖方自接到技术服务要求起计，</w:t>
      </w:r>
      <w:r>
        <w:rPr>
          <w:rFonts w:hint="eastAsia" w:ascii="宋体" w:hAnsi="宋体" w:cs="宋体"/>
          <w:b/>
          <w:color w:val="auto"/>
        </w:rPr>
        <w:t>48</w:t>
      </w:r>
      <w:r>
        <w:rPr>
          <w:rFonts w:hint="eastAsia" w:ascii="宋体" w:hAnsi="宋体" w:cs="宋体"/>
          <w:color w:val="auto"/>
        </w:rPr>
        <w:t>小时内无条件提供现场</w:t>
      </w:r>
      <w:r>
        <w:rPr>
          <w:rFonts w:hint="eastAsia" w:ascii="宋体" w:hAnsi="宋体" w:cs="Arial"/>
          <w:color w:val="auto"/>
        </w:rPr>
        <w:t>维修</w:t>
      </w:r>
      <w:r>
        <w:rPr>
          <w:rFonts w:hint="eastAsia" w:ascii="宋体" w:hAnsi="宋体" w:cs="宋体"/>
          <w:color w:val="auto"/>
        </w:rPr>
        <w:t>服务</w:t>
      </w:r>
      <w:r>
        <w:rPr>
          <w:rFonts w:hint="eastAsia" w:ascii="宋体" w:hAnsi="宋体" w:cs="Arial"/>
          <w:color w:val="auto"/>
        </w:rPr>
        <w:t>，并彻底解决仪器之故障。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保修期内的维修：保修范围内的零部件等不收取费用（消耗品除外）。维修服务不收取服务费用（包括交通费、住宿费、工时费）。</w:t>
      </w:r>
    </w:p>
    <w:p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snapToGrid w:val="0"/>
          <w:color w:val="000000"/>
          <w:sz w:val="24"/>
          <w:szCs w:val="24"/>
          <w:lang w:eastAsia="zh-CN"/>
        </w:rPr>
        <w:t>五、其他保证</w:t>
      </w:r>
    </w:p>
    <w:p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napToGrid w:val="0"/>
          <w:color w:val="000000"/>
          <w:sz w:val="24"/>
          <w:szCs w:val="24"/>
          <w:lang w:eastAsia="zh-CN"/>
        </w:rPr>
        <w:t>1、备品备件保证</w:t>
      </w:r>
    </w:p>
    <w:p>
      <w:pPr>
        <w:pStyle w:val="18"/>
        <w:adjustRightInd/>
        <w:spacing w:line="288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</w:rPr>
        <w:t>卖方供货清单中的所有设备、部件应保证</w:t>
      </w:r>
      <w:r>
        <w:rPr>
          <w:rFonts w:hint="eastAsia" w:ascii="宋体" w:hAnsi="宋体" w:cs="宋体"/>
          <w:b/>
        </w:rPr>
        <w:t>15</w:t>
      </w:r>
      <w:r>
        <w:rPr>
          <w:rFonts w:hint="eastAsia" w:ascii="宋体" w:hAnsi="宋体" w:cs="宋体"/>
        </w:rPr>
        <w:t>年（或停止生产后</w:t>
      </w:r>
      <w:r>
        <w:rPr>
          <w:rFonts w:ascii="宋体" w:hAnsi="宋体" w:cs="宋体"/>
          <w:b/>
        </w:rPr>
        <w:t>10</w:t>
      </w:r>
      <w:r>
        <w:rPr>
          <w:rFonts w:hint="eastAsia" w:ascii="宋体" w:hAnsi="宋体" w:cs="宋体"/>
        </w:rPr>
        <w:t xml:space="preserve">年）以上的备件供应期。 </w:t>
      </w:r>
    </w:p>
    <w:p>
      <w:pPr>
        <w:spacing w:line="288" w:lineRule="auto"/>
        <w:ind w:firstLine="480" w:firstLineChars="20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保修期后，</w:t>
      </w:r>
      <w:r>
        <w:rPr>
          <w:rFonts w:hint="eastAsia" w:ascii="宋体" w:hAnsi="宋体"/>
          <w:sz w:val="24"/>
          <w:szCs w:val="24"/>
          <w:lang w:eastAsia="zh-CN"/>
        </w:rPr>
        <w:t>卖方</w:t>
      </w:r>
      <w:r>
        <w:rPr>
          <w:rFonts w:hint="eastAsia" w:ascii="宋体" w:hAnsi="宋体" w:cs="Arial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2、能力保证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卖方应提供国内距本项目最近的技术咨询专家、应用专家、维修工程师的联络方式等资料。</w:t>
      </w:r>
    </w:p>
    <w:p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3、其他服务</w:t>
      </w:r>
    </w:p>
    <w:p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hint="eastAsia" w:ascii="宋体" w:hAnsi="宋体" w:cs="Arial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回访服务：保修期过后，卖方工程师每年对买方进行回访，以便于及时发现和处理问题，保证仪器的各项性能得到最大的发挥。</w:t>
      </w:r>
    </w:p>
    <w:p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附件一:</w:t>
      </w:r>
    </w:p>
    <w:p>
      <w:pPr>
        <w:spacing w:beforeLines="100" w:afterLines="50" w:line="300" w:lineRule="auto"/>
        <w:jc w:val="both"/>
        <w:rPr>
          <w:rFonts w:cs="Arial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  <w:lang w:eastAsia="zh-CN"/>
        </w:rPr>
        <w:t>请购要求</w:t>
      </w:r>
    </w:p>
    <w:p>
      <w:pPr>
        <w:spacing w:line="300" w:lineRule="auto"/>
        <w:jc w:val="both"/>
        <w:rPr>
          <w:rFonts w:cs="Arial" w:asciiTheme="minorEastAsia" w:hAnsiTheme="minorEastAsia" w:eastAsiaTheme="minorEastAsia"/>
          <w:color w:val="C00000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1、仪器技术指标和性能特点要求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  <w:t>1</w:t>
      </w:r>
      <w:r>
        <w:rPr>
          <w:rFonts w:cs="宋体" w:asciiTheme="minorEastAsia" w:hAnsiTheme="minorEastAsia" w:eastAsiaTheme="minorEastAsia"/>
          <w:b/>
          <w:sz w:val="24"/>
          <w:szCs w:val="24"/>
          <w:lang w:eastAsia="zh-CN"/>
        </w:rPr>
        <w:t xml:space="preserve">.1 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  <w:t>安装条件要求：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电源符合要求：220V，50Hz电源，±5%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适用环境温度要求：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15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C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35</w:t>
      </w:r>
      <w:r>
        <w:rPr>
          <w:rFonts w:eastAsiaTheme="minorEastAsia"/>
          <w:sz w:val="24"/>
          <w:szCs w:val="24"/>
          <w:lang w:eastAsia="zh-CN"/>
        </w:rPr>
        <w:t>˚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C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适用环境湿度要求：5%～95% RH</w:t>
      </w:r>
    </w:p>
    <w:p>
      <w:pPr>
        <w:pStyle w:val="37"/>
        <w:numPr>
          <w:ilvl w:val="1"/>
          <w:numId w:val="4"/>
        </w:numPr>
        <w:spacing w:line="300" w:lineRule="auto"/>
        <w:ind w:firstLineChars="0"/>
        <w:jc w:val="both"/>
        <w:rPr>
          <w:rFonts w:cs="宋体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  <w:t>主要技术规格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1.2.1原理：激光衍射法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1.2.2▲测量范围：</w:t>
      </w:r>
      <w:r>
        <w:rPr>
          <w:rFonts w:hint="eastAsia" w:ascii="宋体" w:hAnsi="宋体"/>
          <w:color w:val="FF0000"/>
          <w:sz w:val="24"/>
          <w:lang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0.01微米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hint="eastAsia" w:ascii="宋体" w:hAnsi="宋体"/>
          <w:sz w:val="24"/>
          <w:lang w:eastAsia="zh-CN"/>
        </w:rPr>
        <w:t>3000微米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1.2.3分析理论：米氏及夫琅霍夫理论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1.2.4测量速度：每秒不少于10000次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1.2.5智能全自动对光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1.2.6▲重复性误差≤±0.5%，准确性误差≤±1%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1.2.7仪器的光学测量系统（主机）与样品分散系统必须完全独立，采用插拔式测量池，便于更换和清洁。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1.2.8具有数据输入输出功能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1.2.9▲湿法分散器，分散体积（250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hint="eastAsia" w:ascii="宋体" w:hAnsi="宋体"/>
          <w:sz w:val="24"/>
          <w:lang w:eastAsia="zh-CN"/>
        </w:rPr>
        <w:t>1000）毫升可变,内置离心式循环泵、搅拌和内置底部平板超声。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1.2.10湿法分散器的离心泵速（0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hint="eastAsia" w:ascii="宋体" w:hAnsi="宋体"/>
          <w:sz w:val="24"/>
          <w:lang w:eastAsia="zh-CN"/>
        </w:rPr>
        <w:t>3500）转/分钟，连续可调。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1.2.11湿法分散器具有内置超声功能，超声强度连续可调，时间可自由设定。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1.2.12软件需具备用户报告设计，结果评估和量程扩展功能。对于范围超出仪器量程的样品，可将由其他方法（如筛分等）测得的数据结果输入软件，重新计算，然后给出全范围的粒度分布结果。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1.2.13软件提供包含样品的折射率和吸收率的数据库。</w:t>
      </w:r>
    </w:p>
    <w:p>
      <w:pPr>
        <w:spacing w:line="300" w:lineRule="auto"/>
        <w:jc w:val="both"/>
        <w:rPr>
          <w:rFonts w:cs="宋体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b/>
          <w:sz w:val="24"/>
          <w:szCs w:val="24"/>
          <w:lang w:eastAsia="zh-CN"/>
        </w:rPr>
        <w:t>2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  <w:t>.适用方法：</w:t>
      </w:r>
    </w:p>
    <w:p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仪器须符合试验方</w:t>
      </w:r>
      <w:r>
        <w:rPr>
          <w:rFonts w:hint="eastAsia" w:ascii="宋体" w:hAnsi="宋体"/>
          <w:sz w:val="24"/>
          <w:lang w:eastAsia="zh-CN"/>
        </w:rPr>
        <w:t>法：</w:t>
      </w:r>
    </w:p>
    <w:p>
      <w:pPr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2.1 </w:t>
      </w:r>
      <w:r>
        <w:rPr>
          <w:rFonts w:hint="eastAsia" w:ascii="宋体" w:hAnsi="宋体"/>
          <w:sz w:val="24"/>
          <w:lang w:eastAsia="zh-CN"/>
        </w:rPr>
        <w:t>GB/T 30921.6 工业用精对苯二甲酸试验方法 粒度分布的测定。</w:t>
      </w:r>
    </w:p>
    <w:p>
      <w:pPr>
        <w:spacing w:line="300" w:lineRule="auto"/>
        <w:jc w:val="both"/>
        <w:rPr>
          <w:rFonts w:cs="宋体-方正超大字符集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cs="宋体-方正超大字符集" w:asciiTheme="minorEastAsia" w:hAnsiTheme="minorEastAsia" w:eastAsiaTheme="minorEastAsia"/>
          <w:b/>
          <w:sz w:val="24"/>
          <w:szCs w:val="24"/>
          <w:lang w:eastAsia="zh-CN"/>
        </w:rPr>
        <w:t>3</w:t>
      </w:r>
      <w:r>
        <w:rPr>
          <w:rFonts w:hint="eastAsia" w:cs="宋体-方正超大字符集" w:asciiTheme="minorEastAsia" w:hAnsiTheme="minorEastAsia" w:eastAsiaTheme="minorEastAsia"/>
          <w:b/>
          <w:sz w:val="24"/>
          <w:szCs w:val="24"/>
          <w:lang w:eastAsia="zh-CN"/>
        </w:rPr>
        <w:t>、备品备件</w:t>
      </w:r>
      <w:r>
        <w:rPr>
          <w:rFonts w:cs="宋体-方正超大字符集" w:asciiTheme="minorEastAsia" w:hAnsiTheme="minorEastAsia" w:eastAsiaTheme="minorEastAsia"/>
          <w:b/>
          <w:sz w:val="24"/>
          <w:szCs w:val="24"/>
          <w:lang w:eastAsia="zh-CN"/>
        </w:rPr>
        <w:tab/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.1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满足仪器使用两年时间（平均每天30个样品）所需耗材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3.2标准样品（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15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um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～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150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um）10瓶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3.3分散器软管 5米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3.4</w:t>
      </w:r>
      <w:r>
        <w:rPr>
          <w:rFonts w:hint="eastAsia"/>
          <w:color w:val="000000"/>
          <w:sz w:val="18"/>
          <w:szCs w:val="18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流通池镜片 2片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3.5 分散器泵轴承 4个</w:t>
      </w:r>
    </w:p>
    <w:p>
      <w:pPr>
        <w:widowControl w:val="0"/>
        <w:adjustRightInd w:val="0"/>
        <w:spacing w:line="360" w:lineRule="auto"/>
        <w:ind w:right="-48" w:rightChars="-24"/>
        <w:textAlignment w:val="baseline"/>
        <w:rPr>
          <w:color w:val="000000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3.6 搅拌烧杯（1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000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m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 3个</w:t>
      </w:r>
    </w:p>
    <w:p>
      <w:pPr>
        <w:adjustRightInd w:val="0"/>
        <w:snapToGrid w:val="0"/>
        <w:spacing w:line="300" w:lineRule="auto"/>
        <w:jc w:val="both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b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、电脑配置：</w:t>
      </w:r>
    </w:p>
    <w:p>
      <w:pPr>
        <w:adjustRightInd w:val="0"/>
        <w:snapToGrid w:val="0"/>
        <w:spacing w:line="300" w:lineRule="auto"/>
        <w:jc w:val="both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整机品牌商用台式电脑；配置不低于：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CPU 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intel </w:t>
      </w:r>
      <w:r>
        <w:rPr>
          <w:sz w:val="24"/>
          <w:szCs w:val="24"/>
          <w:lang w:eastAsia="zh-CN"/>
        </w:rPr>
        <w:t> 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i7 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7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00；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512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SSD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+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1T的硬盘；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16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G的内存；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23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寸的液晶显示器；独立显卡2G；100/1000Mbps双网卡；光驱；标准鼠标和键盘。有满足与仪器联接的接口。若仪器与计算机以LAN接口通讯，则电脑主机需带2个网卡。预装正版Windows 10及以上专业版操作系统64 位和应用软件。</w:t>
      </w:r>
    </w:p>
    <w:p>
      <w:pPr>
        <w:adjustRightInd w:val="0"/>
        <w:snapToGrid w:val="0"/>
        <w:spacing w:line="300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/>
          <w:sz w:val="24"/>
          <w:szCs w:val="24"/>
          <w:lang w:eastAsia="zh-CN"/>
        </w:rPr>
        <w:t>业绩证明</w:t>
      </w:r>
    </w:p>
    <w:p>
      <w:pPr>
        <w:adjustRightInd w:val="0"/>
        <w:snapToGrid w:val="0"/>
        <w:spacing w:line="300" w:lineRule="auto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提供激光粒度仪在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PTA生产企业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的业绩列表，并标明设备名称、数量、用户名称、相关联系人及电话号码，并提供业绩证明(证明其销售业绩的合同复印件，并由投标人代表签字或盖章)。上述资料如不提供、或有虚假信息，其业绩将不被认可。</w:t>
      </w:r>
    </w:p>
    <w:p>
      <w:pPr>
        <w:adjustRightInd w:val="0"/>
        <w:snapToGrid w:val="0"/>
        <w:spacing w:line="300" w:lineRule="auto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</w:p>
    <w:sectPr>
      <w:headerReference r:id="rId6" w:type="default"/>
      <w:pgSz w:w="11909" w:h="16834"/>
      <w:pgMar w:top="1440" w:right="1134" w:bottom="1440" w:left="1418" w:header="839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  <w:r>
      <w:rPr>
        <w:lang w:eastAsia="zh-CN"/>
      </w:rPr>
      <w:drawing>
        <wp:inline distT="0" distB="0" distL="0" distR="0">
          <wp:extent cx="2618740" cy="370205"/>
          <wp:effectExtent l="0" t="0" r="0" b="0"/>
          <wp:docPr id="1" name="图片 1" descr="D:\Uers\Pictures\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Uers\Pictures\L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1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B6C33"/>
    <w:multiLevelType w:val="multilevel"/>
    <w:tmpl w:val="08DB6C33"/>
    <w:lvl w:ilvl="0" w:tentative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E44979"/>
    <w:multiLevelType w:val="multilevel"/>
    <w:tmpl w:val="13E44979"/>
    <w:lvl w:ilvl="0" w:tentative="0">
      <w:start w:val="1"/>
      <w:numFmt w:val="chineseCountingThousand"/>
      <w:pStyle w:val="1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A15E14"/>
    <w:multiLevelType w:val="multilevel"/>
    <w:tmpl w:val="46A15E14"/>
    <w:lvl w:ilvl="0" w:tentative="0">
      <w:start w:val="1"/>
      <w:numFmt w:val="bullet"/>
      <w:pStyle w:val="38"/>
      <w:lvlText w:val=""/>
      <w:lvlJc w:val="left"/>
      <w:pPr>
        <w:tabs>
          <w:tab w:val="left" w:pos="340"/>
        </w:tabs>
        <w:ind w:left="340" w:hanging="227"/>
      </w:pPr>
      <w:rPr>
        <w:rFonts w:hint="default" w:ascii="Symbol" w:hAnsi="Symbol"/>
        <w:b w:val="0"/>
        <w:i w:val="0"/>
        <w:color w:val="ED7D31"/>
        <w:sz w:val="24"/>
      </w:rPr>
    </w:lvl>
    <w:lvl w:ilvl="1" w:tentative="0">
      <w:start w:val="1"/>
      <w:numFmt w:val="bullet"/>
      <w:lvlText w:val="o"/>
      <w:lvlJc w:val="left"/>
      <w:pPr>
        <w:ind w:left="18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7" w:hanging="360"/>
      </w:pPr>
      <w:rPr>
        <w:rFonts w:hint="default" w:ascii="Wingdings" w:hAnsi="Wingdings"/>
      </w:rPr>
    </w:lvl>
  </w:abstractNum>
  <w:abstractNum w:abstractNumId="3">
    <w:nsid w:val="70956503"/>
    <w:multiLevelType w:val="multilevel"/>
    <w:tmpl w:val="70956503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M4NDU5ZjVlZTBlODhmMWQ1NjMxNWExYTA0MjdjMGUifQ=="/>
  </w:docVars>
  <w:rsids>
    <w:rsidRoot w:val="00247334"/>
    <w:rsid w:val="000000B6"/>
    <w:rsid w:val="000020CD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37DB9"/>
    <w:rsid w:val="00040EEF"/>
    <w:rsid w:val="0004135F"/>
    <w:rsid w:val="00042155"/>
    <w:rsid w:val="00042996"/>
    <w:rsid w:val="0004365F"/>
    <w:rsid w:val="00045CAF"/>
    <w:rsid w:val="00046620"/>
    <w:rsid w:val="000618FB"/>
    <w:rsid w:val="00064C5B"/>
    <w:rsid w:val="0006544D"/>
    <w:rsid w:val="00071942"/>
    <w:rsid w:val="00080CB6"/>
    <w:rsid w:val="00081038"/>
    <w:rsid w:val="000811C2"/>
    <w:rsid w:val="0008126A"/>
    <w:rsid w:val="00091E38"/>
    <w:rsid w:val="00091E99"/>
    <w:rsid w:val="00095C6C"/>
    <w:rsid w:val="000962A7"/>
    <w:rsid w:val="00096693"/>
    <w:rsid w:val="000968E2"/>
    <w:rsid w:val="00096C8E"/>
    <w:rsid w:val="00096CB9"/>
    <w:rsid w:val="000A0698"/>
    <w:rsid w:val="000A1AE4"/>
    <w:rsid w:val="000A2707"/>
    <w:rsid w:val="000A54B0"/>
    <w:rsid w:val="000B16B5"/>
    <w:rsid w:val="000B41C1"/>
    <w:rsid w:val="000B4760"/>
    <w:rsid w:val="000B6198"/>
    <w:rsid w:val="000B7ED4"/>
    <w:rsid w:val="000C01CE"/>
    <w:rsid w:val="000C1639"/>
    <w:rsid w:val="000C3CFA"/>
    <w:rsid w:val="000C5400"/>
    <w:rsid w:val="000C782A"/>
    <w:rsid w:val="000D08E9"/>
    <w:rsid w:val="000D30C2"/>
    <w:rsid w:val="000D60EF"/>
    <w:rsid w:val="000E2E33"/>
    <w:rsid w:val="000E549B"/>
    <w:rsid w:val="000E5A49"/>
    <w:rsid w:val="000F05CE"/>
    <w:rsid w:val="000F1F60"/>
    <w:rsid w:val="00104ACD"/>
    <w:rsid w:val="0010525D"/>
    <w:rsid w:val="0011067B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52C8"/>
    <w:rsid w:val="001469A5"/>
    <w:rsid w:val="00146CB7"/>
    <w:rsid w:val="00147240"/>
    <w:rsid w:val="001479C1"/>
    <w:rsid w:val="0015087F"/>
    <w:rsid w:val="0015391D"/>
    <w:rsid w:val="00153EEB"/>
    <w:rsid w:val="0015442E"/>
    <w:rsid w:val="0016786D"/>
    <w:rsid w:val="00171D88"/>
    <w:rsid w:val="00172379"/>
    <w:rsid w:val="0018498D"/>
    <w:rsid w:val="00184D80"/>
    <w:rsid w:val="0018555D"/>
    <w:rsid w:val="0019247C"/>
    <w:rsid w:val="00194902"/>
    <w:rsid w:val="00196E17"/>
    <w:rsid w:val="001A019A"/>
    <w:rsid w:val="001A1B21"/>
    <w:rsid w:val="001A5BA7"/>
    <w:rsid w:val="001A66E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34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1700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444"/>
    <w:rsid w:val="002526DB"/>
    <w:rsid w:val="00254684"/>
    <w:rsid w:val="00254D2F"/>
    <w:rsid w:val="002567FC"/>
    <w:rsid w:val="00257759"/>
    <w:rsid w:val="00257E32"/>
    <w:rsid w:val="002629A9"/>
    <w:rsid w:val="00266CD3"/>
    <w:rsid w:val="00274858"/>
    <w:rsid w:val="00275FF8"/>
    <w:rsid w:val="00276E82"/>
    <w:rsid w:val="00280843"/>
    <w:rsid w:val="00281CAF"/>
    <w:rsid w:val="00284730"/>
    <w:rsid w:val="00285A49"/>
    <w:rsid w:val="0028711B"/>
    <w:rsid w:val="0028753F"/>
    <w:rsid w:val="00290C8F"/>
    <w:rsid w:val="00292984"/>
    <w:rsid w:val="00294842"/>
    <w:rsid w:val="00295048"/>
    <w:rsid w:val="00295065"/>
    <w:rsid w:val="0029597D"/>
    <w:rsid w:val="00295FEA"/>
    <w:rsid w:val="002A14EF"/>
    <w:rsid w:val="002A3EDD"/>
    <w:rsid w:val="002A61E4"/>
    <w:rsid w:val="002B1101"/>
    <w:rsid w:val="002B34E2"/>
    <w:rsid w:val="002C3C82"/>
    <w:rsid w:val="002C3FCF"/>
    <w:rsid w:val="002C498B"/>
    <w:rsid w:val="002C6873"/>
    <w:rsid w:val="002C6E01"/>
    <w:rsid w:val="002D17F2"/>
    <w:rsid w:val="002D1F13"/>
    <w:rsid w:val="002D3201"/>
    <w:rsid w:val="002D7D69"/>
    <w:rsid w:val="002E0FE4"/>
    <w:rsid w:val="002E13EF"/>
    <w:rsid w:val="002E2DAB"/>
    <w:rsid w:val="002E4279"/>
    <w:rsid w:val="002E5B84"/>
    <w:rsid w:val="002E6E93"/>
    <w:rsid w:val="002F15C1"/>
    <w:rsid w:val="002F74F3"/>
    <w:rsid w:val="002F7DF1"/>
    <w:rsid w:val="00304906"/>
    <w:rsid w:val="0030494B"/>
    <w:rsid w:val="00304D1B"/>
    <w:rsid w:val="00307684"/>
    <w:rsid w:val="0031092B"/>
    <w:rsid w:val="003124DA"/>
    <w:rsid w:val="00321EAC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125C"/>
    <w:rsid w:val="00366012"/>
    <w:rsid w:val="003708B0"/>
    <w:rsid w:val="0037212F"/>
    <w:rsid w:val="003725DC"/>
    <w:rsid w:val="003729B4"/>
    <w:rsid w:val="00377C7D"/>
    <w:rsid w:val="00377F18"/>
    <w:rsid w:val="00382954"/>
    <w:rsid w:val="00382B6F"/>
    <w:rsid w:val="003907BF"/>
    <w:rsid w:val="0039613F"/>
    <w:rsid w:val="003A1B68"/>
    <w:rsid w:val="003A2E38"/>
    <w:rsid w:val="003A3BBB"/>
    <w:rsid w:val="003A6C59"/>
    <w:rsid w:val="003B6CEE"/>
    <w:rsid w:val="003C0D47"/>
    <w:rsid w:val="003C2789"/>
    <w:rsid w:val="003C2917"/>
    <w:rsid w:val="003C333F"/>
    <w:rsid w:val="003C35B7"/>
    <w:rsid w:val="003C6F5C"/>
    <w:rsid w:val="003C7966"/>
    <w:rsid w:val="003D0DCF"/>
    <w:rsid w:val="003D3FD8"/>
    <w:rsid w:val="003D4102"/>
    <w:rsid w:val="003D411E"/>
    <w:rsid w:val="003D53B7"/>
    <w:rsid w:val="003D686C"/>
    <w:rsid w:val="003E061E"/>
    <w:rsid w:val="003E0771"/>
    <w:rsid w:val="003E0A37"/>
    <w:rsid w:val="003E1131"/>
    <w:rsid w:val="003E2C1E"/>
    <w:rsid w:val="003F0364"/>
    <w:rsid w:val="003F0AFF"/>
    <w:rsid w:val="003F2D43"/>
    <w:rsid w:val="003F4B0D"/>
    <w:rsid w:val="003F5082"/>
    <w:rsid w:val="003F7FCC"/>
    <w:rsid w:val="00402228"/>
    <w:rsid w:val="00403055"/>
    <w:rsid w:val="00403663"/>
    <w:rsid w:val="0040634A"/>
    <w:rsid w:val="0042011B"/>
    <w:rsid w:val="00421C63"/>
    <w:rsid w:val="00421F80"/>
    <w:rsid w:val="00423F3F"/>
    <w:rsid w:val="00425F93"/>
    <w:rsid w:val="00430532"/>
    <w:rsid w:val="00431DC6"/>
    <w:rsid w:val="004329AB"/>
    <w:rsid w:val="00432F00"/>
    <w:rsid w:val="00433CBC"/>
    <w:rsid w:val="00434B52"/>
    <w:rsid w:val="00435A23"/>
    <w:rsid w:val="004362B5"/>
    <w:rsid w:val="0043633E"/>
    <w:rsid w:val="00442364"/>
    <w:rsid w:val="00451130"/>
    <w:rsid w:val="00453834"/>
    <w:rsid w:val="00456EAA"/>
    <w:rsid w:val="00470893"/>
    <w:rsid w:val="00471482"/>
    <w:rsid w:val="00474491"/>
    <w:rsid w:val="004753AA"/>
    <w:rsid w:val="00475AF0"/>
    <w:rsid w:val="0048341A"/>
    <w:rsid w:val="0048681A"/>
    <w:rsid w:val="00486E9B"/>
    <w:rsid w:val="00487764"/>
    <w:rsid w:val="00492C50"/>
    <w:rsid w:val="00496110"/>
    <w:rsid w:val="004A0B2A"/>
    <w:rsid w:val="004A2BF0"/>
    <w:rsid w:val="004A44C5"/>
    <w:rsid w:val="004B028D"/>
    <w:rsid w:val="004B6E4D"/>
    <w:rsid w:val="004D0127"/>
    <w:rsid w:val="004E1C60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60"/>
    <w:rsid w:val="00511E7B"/>
    <w:rsid w:val="0052007D"/>
    <w:rsid w:val="00523532"/>
    <w:rsid w:val="00526A13"/>
    <w:rsid w:val="00527157"/>
    <w:rsid w:val="00527C61"/>
    <w:rsid w:val="00530900"/>
    <w:rsid w:val="00532333"/>
    <w:rsid w:val="0053281A"/>
    <w:rsid w:val="0053313F"/>
    <w:rsid w:val="0053570C"/>
    <w:rsid w:val="00536B1F"/>
    <w:rsid w:val="00536B52"/>
    <w:rsid w:val="00542D55"/>
    <w:rsid w:val="00543BDE"/>
    <w:rsid w:val="00546CFA"/>
    <w:rsid w:val="00550ADB"/>
    <w:rsid w:val="00550E0E"/>
    <w:rsid w:val="00552D57"/>
    <w:rsid w:val="00553689"/>
    <w:rsid w:val="0055502C"/>
    <w:rsid w:val="00557236"/>
    <w:rsid w:val="005637DD"/>
    <w:rsid w:val="00563D10"/>
    <w:rsid w:val="005649AF"/>
    <w:rsid w:val="0057143D"/>
    <w:rsid w:val="005724EB"/>
    <w:rsid w:val="00573067"/>
    <w:rsid w:val="005765CC"/>
    <w:rsid w:val="00580C89"/>
    <w:rsid w:val="0058227F"/>
    <w:rsid w:val="00582C10"/>
    <w:rsid w:val="00585A98"/>
    <w:rsid w:val="005932E9"/>
    <w:rsid w:val="00593E74"/>
    <w:rsid w:val="005A11E1"/>
    <w:rsid w:val="005B61C1"/>
    <w:rsid w:val="005C0844"/>
    <w:rsid w:val="005C0CF1"/>
    <w:rsid w:val="005C31C9"/>
    <w:rsid w:val="005C320F"/>
    <w:rsid w:val="005C4DAD"/>
    <w:rsid w:val="005D3DD1"/>
    <w:rsid w:val="005D750A"/>
    <w:rsid w:val="005E2348"/>
    <w:rsid w:val="005E23EE"/>
    <w:rsid w:val="005E3BF0"/>
    <w:rsid w:val="005E44A3"/>
    <w:rsid w:val="005E4B12"/>
    <w:rsid w:val="005E65B1"/>
    <w:rsid w:val="005F0256"/>
    <w:rsid w:val="005F10E4"/>
    <w:rsid w:val="005F28C1"/>
    <w:rsid w:val="005F390B"/>
    <w:rsid w:val="005F3BA9"/>
    <w:rsid w:val="005F4662"/>
    <w:rsid w:val="005F4B87"/>
    <w:rsid w:val="005F59F3"/>
    <w:rsid w:val="006075B1"/>
    <w:rsid w:val="00613B75"/>
    <w:rsid w:val="00614D8C"/>
    <w:rsid w:val="00615864"/>
    <w:rsid w:val="00616828"/>
    <w:rsid w:val="00620156"/>
    <w:rsid w:val="00620F66"/>
    <w:rsid w:val="006217D1"/>
    <w:rsid w:val="006223FE"/>
    <w:rsid w:val="006249B2"/>
    <w:rsid w:val="00625C78"/>
    <w:rsid w:val="00630426"/>
    <w:rsid w:val="006327F5"/>
    <w:rsid w:val="00633A95"/>
    <w:rsid w:val="0063681F"/>
    <w:rsid w:val="00642ABD"/>
    <w:rsid w:val="006457C5"/>
    <w:rsid w:val="006459A6"/>
    <w:rsid w:val="00646958"/>
    <w:rsid w:val="006531D9"/>
    <w:rsid w:val="006549AC"/>
    <w:rsid w:val="0066135A"/>
    <w:rsid w:val="0066144E"/>
    <w:rsid w:val="006627F5"/>
    <w:rsid w:val="00662DA3"/>
    <w:rsid w:val="00670B34"/>
    <w:rsid w:val="00674027"/>
    <w:rsid w:val="00677339"/>
    <w:rsid w:val="00681F18"/>
    <w:rsid w:val="0068452C"/>
    <w:rsid w:val="00690629"/>
    <w:rsid w:val="00691F8F"/>
    <w:rsid w:val="0069389F"/>
    <w:rsid w:val="00694EEF"/>
    <w:rsid w:val="006962D5"/>
    <w:rsid w:val="006A2D36"/>
    <w:rsid w:val="006A3053"/>
    <w:rsid w:val="006A3467"/>
    <w:rsid w:val="006A70A5"/>
    <w:rsid w:val="006B4909"/>
    <w:rsid w:val="006B5C7B"/>
    <w:rsid w:val="006B6D96"/>
    <w:rsid w:val="006C37E3"/>
    <w:rsid w:val="006C5A8C"/>
    <w:rsid w:val="006C5E61"/>
    <w:rsid w:val="006D059E"/>
    <w:rsid w:val="006D5815"/>
    <w:rsid w:val="006D7874"/>
    <w:rsid w:val="006E0E1B"/>
    <w:rsid w:val="006E3A3E"/>
    <w:rsid w:val="006E4748"/>
    <w:rsid w:val="006E4EC9"/>
    <w:rsid w:val="006E6ABA"/>
    <w:rsid w:val="006F0747"/>
    <w:rsid w:val="006F1514"/>
    <w:rsid w:val="006F4A15"/>
    <w:rsid w:val="006F503E"/>
    <w:rsid w:val="006F7776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37764"/>
    <w:rsid w:val="007401EF"/>
    <w:rsid w:val="0074213F"/>
    <w:rsid w:val="007428CC"/>
    <w:rsid w:val="00743532"/>
    <w:rsid w:val="007472CE"/>
    <w:rsid w:val="00747778"/>
    <w:rsid w:val="00747DBB"/>
    <w:rsid w:val="00750F5A"/>
    <w:rsid w:val="007519F7"/>
    <w:rsid w:val="007555A8"/>
    <w:rsid w:val="00755CC0"/>
    <w:rsid w:val="007567D9"/>
    <w:rsid w:val="0076177D"/>
    <w:rsid w:val="00761F78"/>
    <w:rsid w:val="0076517B"/>
    <w:rsid w:val="00767A19"/>
    <w:rsid w:val="00770BC4"/>
    <w:rsid w:val="00770DD2"/>
    <w:rsid w:val="00773EA4"/>
    <w:rsid w:val="007753C2"/>
    <w:rsid w:val="0078021C"/>
    <w:rsid w:val="00782D2C"/>
    <w:rsid w:val="00785022"/>
    <w:rsid w:val="00786442"/>
    <w:rsid w:val="007864D5"/>
    <w:rsid w:val="00787EBD"/>
    <w:rsid w:val="007921B1"/>
    <w:rsid w:val="00797DF6"/>
    <w:rsid w:val="007A172C"/>
    <w:rsid w:val="007A1B83"/>
    <w:rsid w:val="007A3C51"/>
    <w:rsid w:val="007A7D93"/>
    <w:rsid w:val="007B51D5"/>
    <w:rsid w:val="007B5565"/>
    <w:rsid w:val="007B7E42"/>
    <w:rsid w:val="007C196C"/>
    <w:rsid w:val="007C3590"/>
    <w:rsid w:val="007C3EFA"/>
    <w:rsid w:val="007C4587"/>
    <w:rsid w:val="007C45CB"/>
    <w:rsid w:val="007D1D62"/>
    <w:rsid w:val="007D2D47"/>
    <w:rsid w:val="007D4D94"/>
    <w:rsid w:val="007E4F6C"/>
    <w:rsid w:val="007E6329"/>
    <w:rsid w:val="007F0AD2"/>
    <w:rsid w:val="007F7E44"/>
    <w:rsid w:val="008047CD"/>
    <w:rsid w:val="00811342"/>
    <w:rsid w:val="00811E18"/>
    <w:rsid w:val="00816383"/>
    <w:rsid w:val="00817329"/>
    <w:rsid w:val="008175CE"/>
    <w:rsid w:val="008230F7"/>
    <w:rsid w:val="00824784"/>
    <w:rsid w:val="00830609"/>
    <w:rsid w:val="008308E7"/>
    <w:rsid w:val="00833515"/>
    <w:rsid w:val="00833F37"/>
    <w:rsid w:val="008350D6"/>
    <w:rsid w:val="008357A3"/>
    <w:rsid w:val="00836C15"/>
    <w:rsid w:val="00836C4C"/>
    <w:rsid w:val="00840EC3"/>
    <w:rsid w:val="00841FA3"/>
    <w:rsid w:val="0084209C"/>
    <w:rsid w:val="008420DB"/>
    <w:rsid w:val="008439CA"/>
    <w:rsid w:val="00844C29"/>
    <w:rsid w:val="0084509D"/>
    <w:rsid w:val="00846F7A"/>
    <w:rsid w:val="00847D2E"/>
    <w:rsid w:val="0085364A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0086"/>
    <w:rsid w:val="008906D7"/>
    <w:rsid w:val="008918EB"/>
    <w:rsid w:val="008921FC"/>
    <w:rsid w:val="008926D8"/>
    <w:rsid w:val="00893FE6"/>
    <w:rsid w:val="008966E1"/>
    <w:rsid w:val="00896CD6"/>
    <w:rsid w:val="00897AE6"/>
    <w:rsid w:val="008A3E37"/>
    <w:rsid w:val="008A4180"/>
    <w:rsid w:val="008A7283"/>
    <w:rsid w:val="008A7AF0"/>
    <w:rsid w:val="008B09A0"/>
    <w:rsid w:val="008B164E"/>
    <w:rsid w:val="008B7B7B"/>
    <w:rsid w:val="008C502A"/>
    <w:rsid w:val="008C6E46"/>
    <w:rsid w:val="008C7F59"/>
    <w:rsid w:val="008D676B"/>
    <w:rsid w:val="008E4B12"/>
    <w:rsid w:val="008E6335"/>
    <w:rsid w:val="008F33E8"/>
    <w:rsid w:val="008F3A48"/>
    <w:rsid w:val="008F6040"/>
    <w:rsid w:val="00901324"/>
    <w:rsid w:val="00906165"/>
    <w:rsid w:val="00911036"/>
    <w:rsid w:val="00911957"/>
    <w:rsid w:val="009165A2"/>
    <w:rsid w:val="009176F6"/>
    <w:rsid w:val="00920263"/>
    <w:rsid w:val="00920700"/>
    <w:rsid w:val="009247F3"/>
    <w:rsid w:val="00926EA3"/>
    <w:rsid w:val="00927238"/>
    <w:rsid w:val="00931B17"/>
    <w:rsid w:val="00937DD3"/>
    <w:rsid w:val="00940977"/>
    <w:rsid w:val="00942E72"/>
    <w:rsid w:val="009432E5"/>
    <w:rsid w:val="00946AE4"/>
    <w:rsid w:val="00946F9E"/>
    <w:rsid w:val="00950737"/>
    <w:rsid w:val="009553A0"/>
    <w:rsid w:val="009609A5"/>
    <w:rsid w:val="00960D5C"/>
    <w:rsid w:val="00961E03"/>
    <w:rsid w:val="009628ED"/>
    <w:rsid w:val="0096725C"/>
    <w:rsid w:val="00971229"/>
    <w:rsid w:val="009716D5"/>
    <w:rsid w:val="00972A9E"/>
    <w:rsid w:val="00973C33"/>
    <w:rsid w:val="00975357"/>
    <w:rsid w:val="00980933"/>
    <w:rsid w:val="00981416"/>
    <w:rsid w:val="0098793F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A6517"/>
    <w:rsid w:val="009A6900"/>
    <w:rsid w:val="009B181D"/>
    <w:rsid w:val="009B320B"/>
    <w:rsid w:val="009B6E04"/>
    <w:rsid w:val="009C0A07"/>
    <w:rsid w:val="009C0AB8"/>
    <w:rsid w:val="009C121F"/>
    <w:rsid w:val="009C2DD8"/>
    <w:rsid w:val="009C3838"/>
    <w:rsid w:val="009C51D5"/>
    <w:rsid w:val="009C6148"/>
    <w:rsid w:val="009D017E"/>
    <w:rsid w:val="009D1A3D"/>
    <w:rsid w:val="009D434B"/>
    <w:rsid w:val="009D4CDC"/>
    <w:rsid w:val="009D7FC0"/>
    <w:rsid w:val="009E57B6"/>
    <w:rsid w:val="009E5B0C"/>
    <w:rsid w:val="009E6236"/>
    <w:rsid w:val="009E63C2"/>
    <w:rsid w:val="009F3A7B"/>
    <w:rsid w:val="009F5281"/>
    <w:rsid w:val="00A01192"/>
    <w:rsid w:val="00A0139B"/>
    <w:rsid w:val="00A073BC"/>
    <w:rsid w:val="00A15F5B"/>
    <w:rsid w:val="00A168DF"/>
    <w:rsid w:val="00A17502"/>
    <w:rsid w:val="00A23A87"/>
    <w:rsid w:val="00A24502"/>
    <w:rsid w:val="00A3693D"/>
    <w:rsid w:val="00A36EB7"/>
    <w:rsid w:val="00A42DE0"/>
    <w:rsid w:val="00A465D6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84D46"/>
    <w:rsid w:val="00A94383"/>
    <w:rsid w:val="00A96753"/>
    <w:rsid w:val="00A96EA4"/>
    <w:rsid w:val="00AA065C"/>
    <w:rsid w:val="00AA0C3F"/>
    <w:rsid w:val="00AA2AC7"/>
    <w:rsid w:val="00AA5505"/>
    <w:rsid w:val="00AA5758"/>
    <w:rsid w:val="00AA6670"/>
    <w:rsid w:val="00AB17C9"/>
    <w:rsid w:val="00AB33BF"/>
    <w:rsid w:val="00AB3E6C"/>
    <w:rsid w:val="00AB577D"/>
    <w:rsid w:val="00AC0A06"/>
    <w:rsid w:val="00AC1FFA"/>
    <w:rsid w:val="00AD0CA2"/>
    <w:rsid w:val="00AD50CC"/>
    <w:rsid w:val="00AE05E9"/>
    <w:rsid w:val="00AE7771"/>
    <w:rsid w:val="00AF19F8"/>
    <w:rsid w:val="00B00CC7"/>
    <w:rsid w:val="00B0277B"/>
    <w:rsid w:val="00B04AD1"/>
    <w:rsid w:val="00B15DF0"/>
    <w:rsid w:val="00B178A0"/>
    <w:rsid w:val="00B22710"/>
    <w:rsid w:val="00B262E7"/>
    <w:rsid w:val="00B267B2"/>
    <w:rsid w:val="00B35AA0"/>
    <w:rsid w:val="00B37871"/>
    <w:rsid w:val="00B427B2"/>
    <w:rsid w:val="00B63387"/>
    <w:rsid w:val="00B65D02"/>
    <w:rsid w:val="00B673A9"/>
    <w:rsid w:val="00B67BF9"/>
    <w:rsid w:val="00B67E20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D44"/>
    <w:rsid w:val="00BD6F36"/>
    <w:rsid w:val="00BE1E00"/>
    <w:rsid w:val="00BE7BEC"/>
    <w:rsid w:val="00BF02E1"/>
    <w:rsid w:val="00BF2ACA"/>
    <w:rsid w:val="00BF6B32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203E3"/>
    <w:rsid w:val="00C22994"/>
    <w:rsid w:val="00C24507"/>
    <w:rsid w:val="00C24D47"/>
    <w:rsid w:val="00C263E3"/>
    <w:rsid w:val="00C26E94"/>
    <w:rsid w:val="00C3231B"/>
    <w:rsid w:val="00C335DA"/>
    <w:rsid w:val="00C41903"/>
    <w:rsid w:val="00C42D4A"/>
    <w:rsid w:val="00C43719"/>
    <w:rsid w:val="00C463DD"/>
    <w:rsid w:val="00C50C20"/>
    <w:rsid w:val="00C5438D"/>
    <w:rsid w:val="00C56F9F"/>
    <w:rsid w:val="00C607FB"/>
    <w:rsid w:val="00C6292D"/>
    <w:rsid w:val="00C62D72"/>
    <w:rsid w:val="00C65490"/>
    <w:rsid w:val="00C66537"/>
    <w:rsid w:val="00C700F0"/>
    <w:rsid w:val="00C74F00"/>
    <w:rsid w:val="00C761C3"/>
    <w:rsid w:val="00C80498"/>
    <w:rsid w:val="00C86708"/>
    <w:rsid w:val="00C8720B"/>
    <w:rsid w:val="00C8743A"/>
    <w:rsid w:val="00C878CB"/>
    <w:rsid w:val="00C902E8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B66E8"/>
    <w:rsid w:val="00CC0B92"/>
    <w:rsid w:val="00CC1EB9"/>
    <w:rsid w:val="00CC4819"/>
    <w:rsid w:val="00CC5314"/>
    <w:rsid w:val="00CD32C0"/>
    <w:rsid w:val="00CD3A70"/>
    <w:rsid w:val="00CD516A"/>
    <w:rsid w:val="00CE0AC2"/>
    <w:rsid w:val="00CF434C"/>
    <w:rsid w:val="00CF61F9"/>
    <w:rsid w:val="00D00480"/>
    <w:rsid w:val="00D058BD"/>
    <w:rsid w:val="00D1296C"/>
    <w:rsid w:val="00D20A70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3D1F"/>
    <w:rsid w:val="00D45A03"/>
    <w:rsid w:val="00D50B1D"/>
    <w:rsid w:val="00D5456D"/>
    <w:rsid w:val="00D55A42"/>
    <w:rsid w:val="00D6053F"/>
    <w:rsid w:val="00D64998"/>
    <w:rsid w:val="00D64D3D"/>
    <w:rsid w:val="00D656F9"/>
    <w:rsid w:val="00D66265"/>
    <w:rsid w:val="00D66EB7"/>
    <w:rsid w:val="00D6757A"/>
    <w:rsid w:val="00D6798E"/>
    <w:rsid w:val="00D70C10"/>
    <w:rsid w:val="00D75207"/>
    <w:rsid w:val="00D80E81"/>
    <w:rsid w:val="00D82119"/>
    <w:rsid w:val="00D82568"/>
    <w:rsid w:val="00D9603F"/>
    <w:rsid w:val="00D96249"/>
    <w:rsid w:val="00DA14FD"/>
    <w:rsid w:val="00DA3491"/>
    <w:rsid w:val="00DA51F5"/>
    <w:rsid w:val="00DA6D9B"/>
    <w:rsid w:val="00DA7F87"/>
    <w:rsid w:val="00DB11CA"/>
    <w:rsid w:val="00DB138B"/>
    <w:rsid w:val="00DB24DC"/>
    <w:rsid w:val="00DB32F1"/>
    <w:rsid w:val="00DB4EFE"/>
    <w:rsid w:val="00DB50D9"/>
    <w:rsid w:val="00DB5330"/>
    <w:rsid w:val="00DB7CE1"/>
    <w:rsid w:val="00DC5604"/>
    <w:rsid w:val="00DD0EEA"/>
    <w:rsid w:val="00DD23F7"/>
    <w:rsid w:val="00DD7016"/>
    <w:rsid w:val="00DD7463"/>
    <w:rsid w:val="00DE09DF"/>
    <w:rsid w:val="00DE10B3"/>
    <w:rsid w:val="00DE396F"/>
    <w:rsid w:val="00DF02B6"/>
    <w:rsid w:val="00DF685A"/>
    <w:rsid w:val="00DF6E1E"/>
    <w:rsid w:val="00E00BFF"/>
    <w:rsid w:val="00E20607"/>
    <w:rsid w:val="00E31E6F"/>
    <w:rsid w:val="00E3208D"/>
    <w:rsid w:val="00E35F90"/>
    <w:rsid w:val="00E36B8E"/>
    <w:rsid w:val="00E37C50"/>
    <w:rsid w:val="00E454CE"/>
    <w:rsid w:val="00E53352"/>
    <w:rsid w:val="00E53BA6"/>
    <w:rsid w:val="00E53FED"/>
    <w:rsid w:val="00E54BA7"/>
    <w:rsid w:val="00E57F51"/>
    <w:rsid w:val="00E608D1"/>
    <w:rsid w:val="00E62595"/>
    <w:rsid w:val="00E645C1"/>
    <w:rsid w:val="00E668A5"/>
    <w:rsid w:val="00E71119"/>
    <w:rsid w:val="00E7181D"/>
    <w:rsid w:val="00E76B15"/>
    <w:rsid w:val="00E81F51"/>
    <w:rsid w:val="00E83D98"/>
    <w:rsid w:val="00E85EDB"/>
    <w:rsid w:val="00E901A4"/>
    <w:rsid w:val="00E9103D"/>
    <w:rsid w:val="00E914AA"/>
    <w:rsid w:val="00E919D7"/>
    <w:rsid w:val="00E929E5"/>
    <w:rsid w:val="00E938D1"/>
    <w:rsid w:val="00E957EF"/>
    <w:rsid w:val="00E976C3"/>
    <w:rsid w:val="00EA1FAF"/>
    <w:rsid w:val="00EA2894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E1D97"/>
    <w:rsid w:val="00EE4AD0"/>
    <w:rsid w:val="00EE6D56"/>
    <w:rsid w:val="00EF4CC1"/>
    <w:rsid w:val="00EF6822"/>
    <w:rsid w:val="00F2007C"/>
    <w:rsid w:val="00F21253"/>
    <w:rsid w:val="00F24FBA"/>
    <w:rsid w:val="00F25284"/>
    <w:rsid w:val="00F27501"/>
    <w:rsid w:val="00F30F95"/>
    <w:rsid w:val="00F321A8"/>
    <w:rsid w:val="00F32FD4"/>
    <w:rsid w:val="00F33D1F"/>
    <w:rsid w:val="00F34C85"/>
    <w:rsid w:val="00F357CC"/>
    <w:rsid w:val="00F35B60"/>
    <w:rsid w:val="00F37006"/>
    <w:rsid w:val="00F37142"/>
    <w:rsid w:val="00F3787F"/>
    <w:rsid w:val="00F4020F"/>
    <w:rsid w:val="00F42E0A"/>
    <w:rsid w:val="00F443F7"/>
    <w:rsid w:val="00F444A6"/>
    <w:rsid w:val="00F455B6"/>
    <w:rsid w:val="00F46022"/>
    <w:rsid w:val="00F51E70"/>
    <w:rsid w:val="00F5399A"/>
    <w:rsid w:val="00F539F1"/>
    <w:rsid w:val="00F5406B"/>
    <w:rsid w:val="00F55DEE"/>
    <w:rsid w:val="00F668DD"/>
    <w:rsid w:val="00F67618"/>
    <w:rsid w:val="00F71230"/>
    <w:rsid w:val="00F714E6"/>
    <w:rsid w:val="00F71BFC"/>
    <w:rsid w:val="00F728DB"/>
    <w:rsid w:val="00F73504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106"/>
    <w:rsid w:val="00FA1AC9"/>
    <w:rsid w:val="00FA3B34"/>
    <w:rsid w:val="00FA7247"/>
    <w:rsid w:val="00FB1CF2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16E8"/>
    <w:rsid w:val="00FE669F"/>
    <w:rsid w:val="00FE6F50"/>
    <w:rsid w:val="00FE7D57"/>
    <w:rsid w:val="00FF0ED2"/>
    <w:rsid w:val="00FF19A9"/>
    <w:rsid w:val="00FF1D07"/>
    <w:rsid w:val="00FF3FB3"/>
    <w:rsid w:val="00FF511B"/>
    <w:rsid w:val="00FF5DDD"/>
    <w:rsid w:val="02072085"/>
    <w:rsid w:val="094B1E4C"/>
    <w:rsid w:val="1B0342CC"/>
    <w:rsid w:val="233A4E8E"/>
    <w:rsid w:val="278711C1"/>
    <w:rsid w:val="29766E31"/>
    <w:rsid w:val="316B4522"/>
    <w:rsid w:val="43913B0C"/>
    <w:rsid w:val="452C7941"/>
    <w:rsid w:val="4DA22C22"/>
    <w:rsid w:val="4F2B3E9F"/>
    <w:rsid w:val="58D17AEF"/>
    <w:rsid w:val="5AEA3A4A"/>
    <w:rsid w:val="5CF52097"/>
    <w:rsid w:val="60746D32"/>
    <w:rsid w:val="629A13A2"/>
    <w:rsid w:val="7D2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46"/>
    <w:autoRedefine/>
    <w:qFormat/>
    <w:uiPriority w:val="0"/>
    <w:rPr>
      <w:rFonts w:ascii="宋体" w:hAnsi="Courier New" w:cs="Courier New"/>
      <w:sz w:val="21"/>
      <w:szCs w:val="21"/>
    </w:rPr>
  </w:style>
  <w:style w:type="paragraph" w:styleId="6">
    <w:name w:val="Date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ind w:left="100" w:leftChars="2500"/>
      <w:textAlignment w:val="baseline"/>
    </w:pPr>
    <w:rPr>
      <w:rFonts w:ascii="仿宋体" w:eastAsia="仿宋体"/>
      <w:sz w:val="24"/>
      <w:lang w:eastAsia="zh-CN"/>
    </w:rPr>
  </w:style>
  <w:style w:type="paragraph" w:styleId="7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tabs>
        <w:tab w:val="left" w:pos="630"/>
        <w:tab w:val="right" w:leader="dot" w:pos="8299"/>
      </w:tabs>
    </w:p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styleId="12">
    <w:name w:val="Title"/>
    <w:basedOn w:val="2"/>
    <w:link w:val="23"/>
    <w:autoRedefine/>
    <w:qFormat/>
    <w:uiPriority w:val="0"/>
    <w:pPr>
      <w:keepNext w:val="0"/>
      <w:numPr>
        <w:ilvl w:val="0"/>
        <w:numId w:val="1"/>
      </w:numPr>
      <w:snapToGrid w:val="0"/>
      <w:spacing w:beforeLines="50" w:after="0"/>
    </w:pPr>
    <w:rPr>
      <w:rFonts w:ascii="华文楷体" w:hAnsi="华文楷体" w:eastAsia="华文楷体"/>
      <w:kern w:val="0"/>
      <w:sz w:val="24"/>
      <w:szCs w:val="24"/>
      <w:lang w:eastAsia="zh-CN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autoRedefine/>
    <w:qFormat/>
    <w:uiPriority w:val="20"/>
    <w:rPr>
      <w:color w:val="CC0000"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Default"/>
    <w:link w:val="36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CM9"/>
    <w:basedOn w:val="18"/>
    <w:next w:val="18"/>
    <w:autoRedefine/>
    <w:qFormat/>
    <w:uiPriority w:val="99"/>
    <w:pPr>
      <w:spacing w:after="68"/>
    </w:pPr>
    <w:rPr>
      <w:color w:val="auto"/>
    </w:rPr>
  </w:style>
  <w:style w:type="character" w:customStyle="1" w:styleId="20">
    <w:name w:val="页眉 Char"/>
    <w:basedOn w:val="15"/>
    <w:link w:val="9"/>
    <w:autoRedefine/>
    <w:qFormat/>
    <w:uiPriority w:val="0"/>
    <w:rPr>
      <w:sz w:val="18"/>
      <w:szCs w:val="18"/>
      <w:lang w:eastAsia="en-US"/>
    </w:rPr>
  </w:style>
  <w:style w:type="character" w:customStyle="1" w:styleId="21">
    <w:name w:val="页脚 Char"/>
    <w:basedOn w:val="15"/>
    <w:link w:val="8"/>
    <w:autoRedefine/>
    <w:qFormat/>
    <w:uiPriority w:val="99"/>
    <w:rPr>
      <w:sz w:val="18"/>
      <w:szCs w:val="18"/>
      <w:lang w:eastAsia="en-US"/>
    </w:rPr>
  </w:style>
  <w:style w:type="paragraph" w:customStyle="1" w:styleId="22">
    <w:name w:val="TOC 标题1"/>
    <w:basedOn w:val="2"/>
    <w:next w:val="1"/>
    <w:autoRedefine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character" w:customStyle="1" w:styleId="23">
    <w:name w:val="标题 Char"/>
    <w:basedOn w:val="15"/>
    <w:link w:val="12"/>
    <w:autoRedefine/>
    <w:qFormat/>
    <w:uiPriority w:val="0"/>
    <w:rPr>
      <w:rFonts w:ascii="华文楷体" w:hAnsi="华文楷体" w:eastAsia="华文楷体"/>
      <w:b/>
      <w:sz w:val="24"/>
      <w:szCs w:val="24"/>
    </w:rPr>
  </w:style>
  <w:style w:type="character" w:customStyle="1" w:styleId="24">
    <w:name w:val="批注框文本 Char"/>
    <w:basedOn w:val="15"/>
    <w:link w:val="7"/>
    <w:autoRedefine/>
    <w:qFormat/>
    <w:uiPriority w:val="0"/>
    <w:rPr>
      <w:sz w:val="18"/>
      <w:szCs w:val="18"/>
      <w:lang w:eastAsia="en-US"/>
    </w:rPr>
  </w:style>
  <w:style w:type="paragraph" w:customStyle="1" w:styleId="25">
    <w:name w:val="默认段落字体 Para Char Char Char Char Char Char Char"/>
    <w:basedOn w:val="1"/>
    <w:autoRedefine/>
    <w:qFormat/>
    <w:uiPriority w:val="0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26">
    <w:name w:val="Char Char1 Char Char Char"/>
    <w:basedOn w:val="1"/>
    <w:autoRedefine/>
    <w:qFormat/>
    <w:uiPriority w:val="0"/>
    <w:pPr>
      <w:spacing w:after="160" w:line="240" w:lineRule="exact"/>
    </w:pPr>
    <w:rPr>
      <w:rFonts w:ascii="Verdana" w:hAnsi="Verdana"/>
    </w:rPr>
  </w:style>
  <w:style w:type="paragraph" w:customStyle="1" w:styleId="27">
    <w:name w:val="Char Char"/>
    <w:basedOn w:val="1"/>
    <w:autoRedefine/>
    <w:qFormat/>
    <w:uiPriority w:val="0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28">
    <w:name w:val="样式3"/>
    <w:basedOn w:val="5"/>
    <w:autoRedefine/>
    <w:qFormat/>
    <w:uiPriority w:val="0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customStyle="1" w:styleId="29">
    <w:name w:val="CM1"/>
    <w:basedOn w:val="18"/>
    <w:next w:val="18"/>
    <w:autoRedefine/>
    <w:qFormat/>
    <w:uiPriority w:val="99"/>
    <w:rPr>
      <w:rFonts w:ascii="Arial" w:hAnsi="Arial"/>
      <w:color w:val="auto"/>
    </w:rPr>
  </w:style>
  <w:style w:type="paragraph" w:customStyle="1" w:styleId="30">
    <w:name w:val="CM11"/>
    <w:basedOn w:val="18"/>
    <w:next w:val="18"/>
    <w:autoRedefine/>
    <w:qFormat/>
    <w:uiPriority w:val="99"/>
    <w:pPr>
      <w:spacing w:after="488"/>
    </w:pPr>
    <w:rPr>
      <w:rFonts w:ascii="Arial" w:hAnsi="Arial"/>
      <w:color w:val="auto"/>
    </w:rPr>
  </w:style>
  <w:style w:type="paragraph" w:customStyle="1" w:styleId="31">
    <w:name w:val="CM2"/>
    <w:basedOn w:val="18"/>
    <w:next w:val="18"/>
    <w:autoRedefine/>
    <w:qFormat/>
    <w:uiPriority w:val="99"/>
    <w:pPr>
      <w:spacing w:line="263" w:lineRule="atLeast"/>
    </w:pPr>
    <w:rPr>
      <w:rFonts w:ascii="Arial" w:hAnsi="Arial"/>
      <w:color w:val="auto"/>
    </w:rPr>
  </w:style>
  <w:style w:type="paragraph" w:customStyle="1" w:styleId="32">
    <w:name w:val="CM12"/>
    <w:basedOn w:val="18"/>
    <w:next w:val="18"/>
    <w:autoRedefine/>
    <w:qFormat/>
    <w:uiPriority w:val="99"/>
    <w:pPr>
      <w:spacing w:after="240"/>
    </w:pPr>
    <w:rPr>
      <w:rFonts w:ascii="Arial" w:hAnsi="Arial"/>
      <w:color w:val="auto"/>
    </w:rPr>
  </w:style>
  <w:style w:type="paragraph" w:customStyle="1" w:styleId="33">
    <w:name w:val="CM6"/>
    <w:basedOn w:val="18"/>
    <w:next w:val="18"/>
    <w:autoRedefine/>
    <w:qFormat/>
    <w:uiPriority w:val="99"/>
    <w:rPr>
      <w:rFonts w:ascii="Arial" w:hAnsi="Arial"/>
      <w:color w:val="auto"/>
    </w:rPr>
  </w:style>
  <w:style w:type="paragraph" w:customStyle="1" w:styleId="34">
    <w:name w:val="CM10"/>
    <w:basedOn w:val="18"/>
    <w:next w:val="18"/>
    <w:autoRedefine/>
    <w:qFormat/>
    <w:uiPriority w:val="99"/>
    <w:pPr>
      <w:spacing w:line="258" w:lineRule="atLeast"/>
    </w:pPr>
    <w:rPr>
      <w:rFonts w:ascii="Arial" w:hAnsi="Arial"/>
      <w:color w:val="auto"/>
    </w:rPr>
  </w:style>
  <w:style w:type="paragraph" w:customStyle="1" w:styleId="35">
    <w:name w:val="Char"/>
    <w:basedOn w:val="1"/>
    <w:autoRedefine/>
    <w:qFormat/>
    <w:uiPriority w:val="0"/>
    <w:pPr>
      <w:spacing w:after="160" w:line="240" w:lineRule="exact"/>
    </w:pPr>
    <w:rPr>
      <w:rFonts w:ascii="Verdana" w:hAnsi="Verdana"/>
    </w:rPr>
  </w:style>
  <w:style w:type="character" w:customStyle="1" w:styleId="36">
    <w:name w:val="Default Char"/>
    <w:link w:val="18"/>
    <w:autoRedefine/>
    <w:qFormat/>
    <w:uiPriority w:val="0"/>
    <w:rPr>
      <w:color w:val="000000"/>
      <w:sz w:val="24"/>
      <w:szCs w:val="24"/>
      <w:lang w:bidi="ar-SA"/>
    </w:rPr>
  </w:style>
  <w:style w:type="paragraph" w:styleId="3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8">
    <w:name w:val="orange bullets"/>
    <w:basedOn w:val="37"/>
    <w:autoRedefine/>
    <w:qFormat/>
    <w:uiPriority w:val="0"/>
    <w:pPr>
      <w:numPr>
        <w:ilvl w:val="0"/>
        <w:numId w:val="2"/>
      </w:numPr>
      <w:tabs>
        <w:tab w:val="left" w:pos="360"/>
        <w:tab w:val="left" w:pos="425"/>
        <w:tab w:val="clear" w:pos="340"/>
      </w:tabs>
      <w:spacing w:line="240" w:lineRule="exact"/>
      <w:ind w:left="0" w:firstLine="0" w:firstLineChars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39">
    <w:name w:val="Tabelle"/>
    <w:basedOn w:val="1"/>
    <w:autoRedefine/>
    <w:qFormat/>
    <w:uiPriority w:val="0"/>
    <w:pPr>
      <w:spacing w:before="40" w:after="40"/>
    </w:pPr>
    <w:rPr>
      <w:rFonts w:ascii="Arial" w:hAnsi="Arial"/>
      <w:lang w:eastAsia="de-DE"/>
    </w:rPr>
  </w:style>
  <w:style w:type="paragraph" w:customStyle="1" w:styleId="40">
    <w:name w:val="CM21"/>
    <w:basedOn w:val="18"/>
    <w:next w:val="18"/>
    <w:autoRedefine/>
    <w:qFormat/>
    <w:uiPriority w:val="0"/>
    <w:pPr>
      <w:spacing w:line="360" w:lineRule="atLeast"/>
    </w:pPr>
    <w:rPr>
      <w:rFonts w:ascii="黑体" w:eastAsia="黑体"/>
      <w:color w:val="auto"/>
    </w:rPr>
  </w:style>
  <w:style w:type="paragraph" w:customStyle="1" w:styleId="41">
    <w:name w:val="Char Char Char Char Char Char"/>
    <w:basedOn w:val="1"/>
    <w:autoRedefine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2">
    <w:name w:val="Char Char Char Char Char Char1"/>
    <w:basedOn w:val="1"/>
    <w:autoRedefine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3">
    <w:name w:val="apple-converted-space"/>
    <w:basedOn w:val="15"/>
    <w:autoRedefine/>
    <w:qFormat/>
    <w:uiPriority w:val="0"/>
  </w:style>
  <w:style w:type="paragraph" w:customStyle="1" w:styleId="44">
    <w:name w:val="Char Char Char Char Char Char2"/>
    <w:basedOn w:val="1"/>
    <w:autoRedefine/>
    <w:qFormat/>
    <w:uiPriority w:val="0"/>
    <w:pPr>
      <w:spacing w:after="160" w:line="240" w:lineRule="exact"/>
    </w:pPr>
    <w:rPr>
      <w:rFonts w:ascii="Verdana" w:hAnsi="Verdana" w:eastAsia="楷体"/>
    </w:rPr>
  </w:style>
  <w:style w:type="paragraph" w:customStyle="1" w:styleId="45">
    <w:name w:val="Char Char Char Char Char Char3"/>
    <w:basedOn w:val="1"/>
    <w:autoRedefine/>
    <w:qFormat/>
    <w:uiPriority w:val="0"/>
    <w:pPr>
      <w:spacing w:after="160" w:line="240" w:lineRule="exact"/>
    </w:pPr>
    <w:rPr>
      <w:rFonts w:ascii="Verdana" w:hAnsi="Verdana" w:eastAsia="楷体"/>
    </w:rPr>
  </w:style>
  <w:style w:type="character" w:customStyle="1" w:styleId="46">
    <w:name w:val="纯文本 Char"/>
    <w:basedOn w:val="15"/>
    <w:link w:val="5"/>
    <w:autoRedefine/>
    <w:qFormat/>
    <w:uiPriority w:val="0"/>
    <w:rPr>
      <w:rFonts w:ascii="宋体" w:hAnsi="Courier New" w:cs="Courier New"/>
      <w:sz w:val="21"/>
      <w:szCs w:val="21"/>
      <w:lang w:eastAsia="en-US"/>
    </w:rPr>
  </w:style>
  <w:style w:type="paragraph" w:customStyle="1" w:styleId="47">
    <w:name w:val="列出段落1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customStyle="1" w:styleId="48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Document1.docx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1DB0-F612-4BB8-8D1E-A3FBB610F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BeckmanCoulter</Company>
  <Pages>7</Pages>
  <Words>610</Words>
  <Characters>3479</Characters>
  <Lines>28</Lines>
  <Paragraphs>8</Paragraphs>
  <TotalTime>4</TotalTime>
  <ScaleCrop>false</ScaleCrop>
  <LinksUpToDate>false</LinksUpToDate>
  <CharactersWithSpaces>4081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2023-02-21T02:29:00Z</dcterms:created>
  <dc:creator>Gary Gu</dc:creator>
  <cp:lastModifiedBy>WPS_1630786243</cp:lastModifiedBy>
  <cp:lastPrinted>2011-04-20T07:10:00Z</cp:lastPrinted>
  <dcterms:modified xsi:type="dcterms:W3CDTF">2024-02-04T08:55:41Z</dcterms:modified>
  <dc:title>技术协议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2BB8FCFC5CDE4EA5B0567A2E9AE10B46</vt:lpwstr>
  </property>
</Properties>
</file>