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导叶执行机构采购项目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（文件编号：QG2401260066）</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ind w:firstLine="643" w:firstLineChars="200"/>
        <w:jc w:val="center"/>
        <w:rPr>
          <w:b/>
          <w:sz w:val="28"/>
          <w:lang w:eastAsia="zh-CN"/>
        </w:rPr>
      </w:pPr>
      <w:r>
        <w:rPr>
          <w:rFonts w:hint="eastAsia"/>
          <w:b/>
          <w:bCs/>
          <w:sz w:val="32"/>
          <w:lang w:eastAsia="zh-CN"/>
        </w:rPr>
        <w:t>福建福海创石油化工有限公司导叶执行机构采购项目比选公告</w:t>
      </w:r>
    </w:p>
    <w:p>
      <w:pPr>
        <w:pStyle w:val="20"/>
        <w:spacing w:line="600" w:lineRule="exact"/>
        <w:ind w:firstLine="480" w:firstLineChars="200"/>
        <w:jc w:val="both"/>
        <w:rPr>
          <w:lang w:eastAsia="zh-CN"/>
        </w:rPr>
      </w:pPr>
      <w:bookmarkStart w:id="16" w:name="_GoBack"/>
      <w:r>
        <w:rPr>
          <w:rFonts w:hint="eastAsia"/>
          <w:lang w:eastAsia="zh-CN"/>
        </w:rPr>
        <w:t>福建福海创石油化工有限公司就“</w:t>
      </w:r>
      <w:r>
        <w:rPr>
          <w:rFonts w:hint="eastAsia"/>
          <w:color w:val="000000" w:themeColor="text1"/>
          <w:u w:val="single"/>
          <w:lang w:eastAsia="zh-CN"/>
        </w:rPr>
        <w:t>福建福海创石油化工有限公司导叶执行机构采购项目（项目编号：</w:t>
      </w:r>
      <w:r>
        <w:rPr>
          <w:rFonts w:hint="eastAsia"/>
          <w:color w:val="000000" w:themeColor="text1"/>
          <w:sz w:val="24"/>
          <w:szCs w:val="24"/>
          <w:u w:val="single"/>
          <w:lang w:eastAsia="zh-CN"/>
        </w:rPr>
        <w:t>QG2401260066</w:t>
      </w:r>
      <w:r>
        <w:rPr>
          <w:rFonts w:hint="eastAsia"/>
          <w:color w:val="000000" w:themeColor="text1"/>
          <w:u w:val="single"/>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项目名称：福建福海创石油化工有限公司导叶执行机构采购项目。</w:t>
      </w:r>
    </w:p>
    <w:p>
      <w:pPr>
        <w:tabs>
          <w:tab w:val="left" w:pos="709"/>
        </w:tabs>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8"/>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center"/>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2719020268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导叶执行机构</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双作用\气缸端盖 活塞 缸体材质：AL 6063铝合金\推杆:304\带反馈磁环</w:t>
            </w:r>
            <w:r>
              <w:rPr>
                <w:rFonts w:hint="eastAsia"/>
                <w:color w:val="000000"/>
                <w:sz w:val="20"/>
                <w:szCs w:val="20"/>
                <w:lang w:val="en-US" w:eastAsia="zh-CN"/>
              </w:rPr>
              <w:t>\需签技术协议，原厂家POLMAN,型号SMD320400330-0SA1102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rPr>
            </w:pPr>
            <w:r>
              <w:rPr>
                <w:rFonts w:hint="eastAsia"/>
                <w:color w:val="000000"/>
                <w:sz w:val="20"/>
                <w:szCs w:val="20"/>
                <w:lang w:eastAsia="zh-CN"/>
              </w:rPr>
              <w:t>1</w:t>
            </w:r>
          </w:p>
        </w:tc>
      </w:tr>
    </w:tbl>
    <w:p>
      <w:pPr>
        <w:tabs>
          <w:tab w:val="left" w:pos="709"/>
        </w:tabs>
        <w:spacing w:line="600" w:lineRule="exact"/>
        <w:ind w:firstLine="480" w:firstLineChars="200"/>
        <w:jc w:val="both"/>
        <w:rPr>
          <w:lang w:eastAsia="zh-CN"/>
        </w:rPr>
      </w:pPr>
      <w:r>
        <w:rPr>
          <w:rFonts w:hint="eastAsia"/>
          <w:sz w:val="24"/>
          <w:szCs w:val="24"/>
          <w:lang w:eastAsia="zh-CN"/>
        </w:rPr>
        <w:t>3.</w:t>
      </w:r>
      <w:r>
        <w:rPr>
          <w:rFonts w:hint="eastAsia"/>
          <w:sz w:val="24"/>
          <w:lang w:eastAsia="zh-CN"/>
        </w:rPr>
        <w:t>付款方式要求：无预付款。全部货款以现汇支付，货到验收合格付90%，质保金10%（质保期以最终双方签定的技术协议为准）。</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600" w:lineRule="exact"/>
        <w:ind w:firstLine="480" w:firstLineChars="200"/>
        <w:jc w:val="both"/>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.参选人要有特种设备制造许可证 A1、A2、B。</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4.</w:t>
      </w:r>
      <w:r>
        <w:rPr>
          <w:rFonts w:hint="eastAsia"/>
          <w:sz w:val="24"/>
          <w:szCs w:val="24"/>
          <w:lang w:eastAsia="zh-CN"/>
        </w:rPr>
        <w:t>同规模装置中有同类（或更高）压力等级、公称通径、材质或形式至少有3处3年以上的应用业绩并提供合同，每个合同不得少于5台</w:t>
      </w:r>
      <w:r>
        <w:rPr>
          <w:rFonts w:hint="eastAsia"/>
          <w:color w:val="000000" w:themeColor="text1"/>
          <w:sz w:val="24"/>
          <w:szCs w:val="24"/>
          <w:lang w:eastAsia="zh-CN"/>
        </w:rPr>
        <w:t>的应用业绩。</w:t>
      </w:r>
    </w:p>
    <w:p>
      <w:pPr>
        <w:tabs>
          <w:tab w:val="left" w:pos="709"/>
        </w:tabs>
        <w:spacing w:line="600" w:lineRule="exact"/>
        <w:ind w:firstLine="480" w:firstLineChars="200"/>
        <w:rPr>
          <w:rFonts w:hint="eastAsia"/>
          <w:sz w:val="24"/>
          <w:szCs w:val="24"/>
          <w:lang w:val="en-US" w:eastAsia="zh-CN"/>
        </w:rPr>
      </w:pPr>
      <w:r>
        <w:rPr>
          <w:rFonts w:hint="eastAsia"/>
          <w:sz w:val="24"/>
          <w:szCs w:val="24"/>
          <w:lang w:val="en-US" w:eastAsia="zh-CN"/>
        </w:rPr>
        <w:t>5.本项目不接受联合体参选。</w:t>
      </w:r>
    </w:p>
    <w:p>
      <w:pPr>
        <w:tabs>
          <w:tab w:val="left" w:pos="709"/>
        </w:tabs>
        <w:spacing w:before="0" w:line="600" w:lineRule="exact"/>
        <w:ind w:firstLine="514" w:firstLineChars="200"/>
        <w:jc w:val="both"/>
        <w:rPr>
          <w:b/>
          <w:snapToGrid w:val="0"/>
          <w:color w:val="000000" w:themeColor="text1"/>
          <w:spacing w:val="8"/>
          <w:w w:val="100"/>
          <w:sz w:val="24"/>
          <w:szCs w:val="24"/>
          <w:lang w:eastAsia="zh-CN"/>
        </w:rPr>
      </w:pPr>
      <w:r>
        <w:rPr>
          <w:b/>
          <w:snapToGrid w:val="0"/>
          <w:color w:val="000000" w:themeColor="text1"/>
          <w:spacing w:val="8"/>
          <w:w w:val="100"/>
          <w:sz w:val="24"/>
          <w:szCs w:val="24"/>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含税13%</w:t>
      </w:r>
      <w:r>
        <w:rPr>
          <w:rFonts w:hint="eastAsia"/>
          <w:b/>
          <w:color w:val="FF0000"/>
          <w:lang w:eastAsia="zh-CN"/>
        </w:rPr>
        <w:t>包干总价）</w:t>
      </w:r>
      <w:r>
        <w:rPr>
          <w:rFonts w:hint="eastAsia"/>
          <w:lang w:eastAsia="zh-CN"/>
        </w:rPr>
        <w:t>。参选人所填报的报价高于本项目最高限价的，其参选将被比选小组予以否决。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jc w:val="left"/>
        <w:rPr>
          <w:rFonts w:hint="eastAsia"/>
          <w:b/>
          <w:snapToGrid w:val="0"/>
          <w:color w:val="000000" w:themeColor="text1"/>
          <w:spacing w:val="8"/>
          <w:sz w:val="24"/>
          <w:szCs w:val="24"/>
          <w:lang w:eastAsia="zh-CN"/>
        </w:rPr>
      </w:pPr>
      <w:r>
        <w:rPr>
          <w:rFonts w:hint="eastAsia"/>
          <w:color w:val="000000"/>
          <w:sz w:val="24"/>
          <w:szCs w:val="24"/>
          <w:shd w:val="clear" w:color="auto" w:fill="FFFFFF"/>
          <w:lang w:eastAsia="zh-CN"/>
        </w:rPr>
        <w:t>（2）未税总价最低者作为第一中选人，以此类推。</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02</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w:t>
      </w:r>
      <w:r>
        <w:rPr>
          <w:rFonts w:hint="eastAsia"/>
          <w:color w:val="000000" w:themeColor="text1"/>
          <w:sz w:val="24"/>
          <w:szCs w:val="24"/>
          <w:lang w:val="en-US" w:eastAsia="zh-CN"/>
        </w:rPr>
        <w:t>00:00起</w:t>
      </w:r>
      <w:r>
        <w:rPr>
          <w:rFonts w:hint="eastAsia"/>
          <w:color w:val="000000" w:themeColor="text1"/>
          <w:sz w:val="24"/>
          <w:szCs w:val="24"/>
          <w:lang w:eastAsia="zh-CN"/>
        </w:rPr>
        <w:t>至202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03</w:t>
      </w:r>
      <w:r>
        <w:rPr>
          <w:rFonts w:hint="eastAsia"/>
          <w:color w:val="000000" w:themeColor="text1"/>
          <w:sz w:val="24"/>
          <w:szCs w:val="24"/>
          <w:lang w:eastAsia="zh-CN"/>
        </w:rPr>
        <w:t>月</w:t>
      </w:r>
      <w:r>
        <w:rPr>
          <w:rFonts w:hint="eastAsia"/>
          <w:color w:val="000000" w:themeColor="text1"/>
          <w:sz w:val="24"/>
          <w:szCs w:val="24"/>
          <w:lang w:val="en-US" w:eastAsia="zh-CN"/>
        </w:rPr>
        <w:t>09</w:t>
      </w:r>
      <w:r>
        <w:rPr>
          <w:rFonts w:hint="eastAsia"/>
          <w:color w:val="000000" w:themeColor="text1"/>
          <w:sz w:val="24"/>
          <w:szCs w:val="24"/>
          <w:lang w:eastAsia="zh-CN"/>
        </w:rPr>
        <w:t>日</w:t>
      </w:r>
      <w:r>
        <w:rPr>
          <w:rFonts w:hint="eastAsia"/>
          <w:color w:val="000000" w:themeColor="text1"/>
          <w:sz w:val="24"/>
          <w:szCs w:val="24"/>
          <w:lang w:val="en-US" w:eastAsia="zh-CN"/>
        </w:rPr>
        <w:t>24:00止</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600" w:lineRule="exact"/>
        <w:ind w:firstLine="514" w:firstLineChars="200"/>
        <w:jc w:val="both"/>
        <w:rPr>
          <w:b/>
          <w:w w:val="95"/>
          <w:sz w:val="28"/>
          <w:lang w:eastAsia="zh-CN"/>
        </w:rPr>
      </w:pPr>
      <w:r>
        <w:rPr>
          <w:rFonts w:hint="eastAsia"/>
          <w:b/>
          <w:bCs/>
          <w:snapToGrid w:val="0"/>
          <w:color w:val="000000" w:themeColor="text1"/>
          <w:spacing w:val="8"/>
          <w:lang w:val="en-US" w:eastAsia="zh-CN"/>
        </w:rPr>
        <w:t>六</w:t>
      </w:r>
      <w:r>
        <w:rPr>
          <w:b/>
          <w:w w:val="95"/>
          <w:sz w:val="28"/>
          <w:lang w:eastAsia="zh-CN"/>
        </w:rPr>
        <w:t>、参选保证金</w:t>
      </w:r>
    </w:p>
    <w:p>
      <w:pPr>
        <w:widowControl/>
        <w:autoSpaceDE/>
        <w:autoSpaceDN/>
        <w:spacing w:line="360" w:lineRule="auto"/>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2,400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val="0"/>
          <w:color w:val="333333"/>
          <w:sz w:val="24"/>
          <w:szCs w:val="24"/>
          <w:lang w:eastAsia="zh-CN"/>
        </w:rPr>
        <w:t>导叶执行机构采购项目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rFonts w:hint="eastAsia"/>
          <w:sz w:val="24"/>
          <w:szCs w:val="24"/>
          <w:lang w:eastAsia="zh-CN"/>
        </w:rPr>
      </w:pPr>
      <w:r>
        <w:rPr>
          <w:rFonts w:hint="eastAsia"/>
          <w:sz w:val="24"/>
          <w:szCs w:val="24"/>
          <w:lang w:eastAsia="zh-CN"/>
        </w:rPr>
        <w:t xml:space="preserve">                                           </w:t>
      </w:r>
    </w:p>
    <w:bookmarkEnd w:id="16"/>
    <w:p>
      <w:pPr>
        <w:spacing w:line="600" w:lineRule="exact"/>
        <w:ind w:firstLine="480" w:firstLineChars="200"/>
        <w:jc w:val="both"/>
        <w:rPr>
          <w:rFonts w:hint="eastAsia"/>
          <w:sz w:val="24"/>
          <w:szCs w:val="24"/>
          <w:lang w:eastAsia="zh-CN"/>
        </w:rPr>
      </w:pPr>
    </w:p>
    <w:p>
      <w:pPr>
        <w:pStyle w:val="2"/>
        <w:rPr>
          <w:rFonts w:hint="eastAsia"/>
          <w:sz w:val="24"/>
          <w:szCs w:val="24"/>
          <w:lang w:eastAsia="zh-CN"/>
        </w:rPr>
      </w:pPr>
    </w:p>
    <w:p>
      <w:pPr>
        <w:spacing w:line="600" w:lineRule="exact"/>
        <w:ind w:firstLine="0" w:firstLineChars="0"/>
        <w:jc w:val="both"/>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w:t>
      </w:r>
      <w:r>
        <w:rPr>
          <w:rFonts w:hint="eastAsia"/>
          <w:b w:val="0"/>
          <w:bCs w:val="0"/>
          <w:sz w:val="24"/>
          <w:szCs w:val="24"/>
          <w:lang w:eastAsia="zh-CN"/>
        </w:rPr>
        <w:t>导叶执行机构</w:t>
      </w:r>
      <w:r>
        <w:rPr>
          <w:rFonts w:hint="eastAsia"/>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lang w:eastAsia="zh-CN"/>
        </w:rPr>
      </w:pPr>
      <w:r>
        <w:rPr>
          <w:rFonts w:hint="eastAsia"/>
          <w:lang w:eastAsia="zh-CN"/>
        </w:rPr>
        <w:t>技术联系人：</w:t>
      </w:r>
      <w:r>
        <w:rPr>
          <w:rFonts w:hint="eastAsia" w:ascii="宋体" w:hAnsi="宋体" w:eastAsia="宋体" w:cs="宋体"/>
          <w:b w:val="0"/>
          <w:bCs w:val="0"/>
          <w:kern w:val="0"/>
          <w:sz w:val="24"/>
          <w:szCs w:val="24"/>
          <w:lang w:val="en-US" w:eastAsia="zh-CN" w:bidi="ar"/>
        </w:rPr>
        <w:t xml:space="preserve">黄志明18659155631zmhuang@fhcpec.com.cn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600" w:lineRule="exact"/>
        <w:ind w:firstLine="480" w:firstLineChars="200"/>
        <w:jc w:val="both"/>
        <w:rPr>
          <w:sz w:val="24"/>
          <w:szCs w:val="24"/>
          <w:lang w:eastAsia="zh-CN"/>
        </w:rPr>
      </w:pPr>
      <w:r>
        <w:rPr>
          <w:rFonts w:hint="default"/>
          <w:sz w:val="24"/>
          <w:szCs w:val="24"/>
          <w:lang w:eastAsia="zh-CN"/>
        </w:rPr>
        <w:t>1.参选人必须具备有效的企业法人营业执照，参选单位应是具备独立法人资格且有能力按我司需求提供货物及服务的厂商。</w:t>
      </w:r>
    </w:p>
    <w:p>
      <w:pPr>
        <w:pStyle w:val="203"/>
        <w:spacing w:line="600" w:lineRule="exact"/>
        <w:ind w:firstLine="480"/>
        <w:rPr>
          <w:rFonts w:ascii="宋体" w:hAnsi="宋体" w:cs="宋体"/>
          <w:sz w:val="24"/>
          <w:szCs w:val="24"/>
        </w:rPr>
      </w:pPr>
      <w:r>
        <w:rPr>
          <w:rFonts w:ascii="宋体" w:hAnsi="宋体" w:cs="宋体"/>
          <w:sz w:val="24"/>
          <w:szCs w:val="24"/>
        </w:rPr>
        <w:t>2</w:t>
      </w:r>
      <w:r>
        <w:rPr>
          <w:rFonts w:hint="default" w:ascii="宋体" w:hAnsi="宋体" w:cs="宋体"/>
          <w:sz w:val="24"/>
          <w:szCs w:val="24"/>
        </w:rPr>
        <w:t>.</w:t>
      </w:r>
      <w:r>
        <w:rPr>
          <w:rFonts w:ascii="宋体" w:hAnsi="宋体" w:cs="宋体"/>
          <w:sz w:val="24"/>
          <w:szCs w:val="24"/>
        </w:rPr>
        <w:t xml:space="preserve"> 单位负责人为同一人或者存在控股、管理关系的不同单位不得同时参加本项目的比选；参选人没有失信黑名单记录（以最高院失信被执行人系统发布信息为准）</w:t>
      </w:r>
      <w:r>
        <w:rPr>
          <w:rFonts w:hint="default" w:ascii="宋体" w:hAnsi="宋体" w:cs="宋体"/>
          <w:sz w:val="24"/>
          <w:szCs w:val="24"/>
        </w:rPr>
        <w:t>，</w:t>
      </w:r>
      <w:r>
        <w:rPr>
          <w:rFonts w:ascii="宋体" w:hAnsi="宋体" w:cs="宋体"/>
          <w:sz w:val="24"/>
          <w:szCs w:val="24"/>
        </w:rPr>
        <w:t>与</w:t>
      </w:r>
      <w:r>
        <w:rPr>
          <w:rFonts w:hint="default" w:ascii="宋体" w:hAnsi="宋体" w:cs="宋体"/>
          <w:sz w:val="24"/>
          <w:szCs w:val="24"/>
        </w:rPr>
        <w:t>比选人</w:t>
      </w:r>
      <w:r>
        <w:rPr>
          <w:rFonts w:ascii="宋体" w:hAnsi="宋体" w:cs="宋体"/>
          <w:sz w:val="24"/>
          <w:szCs w:val="24"/>
        </w:rPr>
        <w:t>无诉讼纠纷</w:t>
      </w:r>
      <w:r>
        <w:rPr>
          <w:rFonts w:hint="default" w:ascii="宋体" w:hAnsi="宋体" w:cs="宋体"/>
          <w:sz w:val="24"/>
          <w:szCs w:val="24"/>
        </w:rPr>
        <w:t>。</w:t>
      </w:r>
    </w:p>
    <w:p>
      <w:pPr>
        <w:tabs>
          <w:tab w:val="left" w:pos="709"/>
        </w:tabs>
        <w:spacing w:line="600" w:lineRule="exact"/>
        <w:ind w:firstLine="480" w:firstLineChars="200"/>
        <w:jc w:val="both"/>
        <w:rPr>
          <w:rFonts w:ascii="宋体" w:hAnsi="宋体" w:cs="宋体"/>
          <w:kern w:val="0"/>
          <w:sz w:val="24"/>
          <w:szCs w:val="24"/>
          <w:lang w:eastAsia="zh-CN"/>
        </w:rPr>
      </w:pPr>
      <w:r>
        <w:rPr>
          <w:rFonts w:hint="default"/>
          <w:sz w:val="24"/>
          <w:szCs w:val="24"/>
          <w:lang w:eastAsia="zh-CN"/>
        </w:rPr>
        <w:t>3</w:t>
      </w:r>
      <w:r>
        <w:rPr>
          <w:rFonts w:hint="default" w:ascii="宋体" w:hAnsi="宋体" w:cs="宋体"/>
          <w:kern w:val="0"/>
          <w:sz w:val="24"/>
          <w:szCs w:val="24"/>
          <w:lang w:eastAsia="zh-CN"/>
        </w:rPr>
        <w:t>.参选人要有特种设备制造许可证 A1、A2、B。</w:t>
      </w:r>
    </w:p>
    <w:p>
      <w:pPr>
        <w:tabs>
          <w:tab w:val="left" w:pos="709"/>
        </w:tabs>
        <w:spacing w:line="600" w:lineRule="exact"/>
        <w:ind w:firstLine="480" w:firstLineChars="200"/>
        <w:jc w:val="both"/>
        <w:rPr>
          <w:rFonts w:hint="default"/>
          <w:sz w:val="24"/>
          <w:szCs w:val="24"/>
          <w:lang w:eastAsia="zh-CN"/>
        </w:rPr>
      </w:pPr>
      <w:r>
        <w:rPr>
          <w:rFonts w:hint="default"/>
          <w:sz w:val="24"/>
          <w:szCs w:val="24"/>
          <w:lang w:eastAsia="zh-CN"/>
        </w:rPr>
        <w:t>4.同规模装置中有同类（或更高）压力等级、公称通径、材质或形式至少有3处3年以上的应用业绩并提供合同，每个合同不得少于5台的应用业绩。</w:t>
      </w:r>
    </w:p>
    <w:p>
      <w:pPr>
        <w:tabs>
          <w:tab w:val="left" w:pos="709"/>
        </w:tabs>
        <w:spacing w:line="600" w:lineRule="exact"/>
        <w:ind w:firstLine="480" w:firstLineChars="200"/>
        <w:rPr>
          <w:rFonts w:hint="default"/>
          <w:sz w:val="24"/>
          <w:szCs w:val="24"/>
          <w:lang w:val="en-US" w:eastAsia="zh-CN"/>
        </w:rPr>
      </w:pPr>
      <w:r>
        <w:rPr>
          <w:rFonts w:hint="default"/>
          <w:sz w:val="24"/>
          <w:szCs w:val="24"/>
          <w:lang w:val="en-US" w:eastAsia="zh-CN"/>
        </w:rPr>
        <w:t>5.本项目不接受联合体参选。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40" w:firstLineChars="200"/>
        <w:jc w:val="both"/>
        <w:rPr>
          <w:rFonts w:cs="Arial" w:asciiTheme="majorEastAsia" w:hAnsiTheme="majorEastAsia" w:eastAsiaTheme="majorEastAsia"/>
          <w:color w:val="000000" w:themeColor="text1"/>
          <w:sz w:val="24"/>
          <w:szCs w:val="24"/>
          <w:lang w:eastAsia="zh-CN"/>
        </w:rPr>
      </w:pPr>
      <w:r>
        <w:rPr>
          <w:rFonts w:hint="eastAsia"/>
          <w:color w:val="000000" w:themeColor="text1"/>
          <w:lang w:eastAsia="zh-CN"/>
        </w:rPr>
        <w:t xml:space="preserve"> </w:t>
      </w:r>
      <w:r>
        <w:rPr>
          <w:rFonts w:hint="eastAsia" w:cs="Arial" w:asciiTheme="majorEastAsia" w:hAnsiTheme="majorEastAsia" w:eastAsiaTheme="majorEastAsia"/>
          <w:color w:val="000000" w:themeColor="text1"/>
          <w:sz w:val="24"/>
          <w:szCs w:val="24"/>
          <w:lang w:eastAsia="zh-CN"/>
        </w:rPr>
        <w:t>1、参选保证金的金额为：人民币</w:t>
      </w:r>
      <w:r>
        <w:rPr>
          <w:rFonts w:hint="eastAsia" w:cs="Arial" w:asciiTheme="majorEastAsia" w:hAnsiTheme="majorEastAsia" w:eastAsiaTheme="majorEastAsia"/>
          <w:color w:val="000000" w:themeColor="text1"/>
          <w:sz w:val="24"/>
          <w:szCs w:val="24"/>
          <w:lang w:val="en-US" w:eastAsia="zh-CN"/>
        </w:rPr>
        <w:t>2,400</w:t>
      </w:r>
      <w:r>
        <w:rPr>
          <w:rFonts w:hint="eastAsia" w:cs="Arial" w:asciiTheme="majorEastAsia" w:hAnsiTheme="majorEastAsia" w:eastAsiaTheme="majorEastAsia"/>
          <w:color w:val="000000" w:themeColor="text1"/>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3、参选保证金提交的方式：</w:t>
      </w:r>
      <w:r>
        <w:rPr>
          <w:rFonts w:hint="eastAsia" w:cs="Arial" w:asciiTheme="majorEastAsia" w:hAnsiTheme="majorEastAsia" w:eastAsiaTheme="majorEastAsia"/>
          <w:color w:val="000000" w:themeColor="text1"/>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开户银行：</w:t>
      </w:r>
      <w:r>
        <w:rPr>
          <w:rFonts w:hint="eastAsia"/>
          <w:color w:val="000000" w:themeColor="text1"/>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帐   号：</w:t>
      </w:r>
      <w:r>
        <w:rPr>
          <w:rFonts w:hint="eastAsia"/>
          <w:color w:val="000000" w:themeColor="text1"/>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注明用途：</w:t>
      </w:r>
      <w:r>
        <w:rPr>
          <w:rFonts w:hint="eastAsia" w:cs="Arial" w:asciiTheme="majorEastAsia" w:hAnsiTheme="majorEastAsia" w:eastAsiaTheme="majorEastAsia"/>
          <w:b/>
          <w:bCs w:val="0"/>
          <w:color w:val="000000" w:themeColor="text1"/>
          <w:sz w:val="24"/>
          <w:szCs w:val="24"/>
          <w:lang w:eastAsia="zh-CN"/>
        </w:rPr>
        <w:t>导叶执行机构采购项目</w:t>
      </w:r>
      <w:r>
        <w:rPr>
          <w:rFonts w:hint="eastAsia" w:cs="Arial" w:asciiTheme="majorEastAsia" w:hAnsiTheme="majorEastAsia" w:eastAsiaTheme="majorEastAsia"/>
          <w:b/>
          <w:color w:val="000000" w:themeColor="text1"/>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lang w:eastAsia="zh-CN"/>
        </w:rPr>
      </w:pPr>
      <w:r>
        <w:rPr>
          <w:rFonts w:hint="eastAsia" w:cs="Arial" w:asciiTheme="majorEastAsia" w:hAnsiTheme="majorEastAsia" w:eastAsiaTheme="majorEastAsia"/>
          <w:color w:val="000000" w:themeColor="text1"/>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000000" w:themeColor="text1"/>
          <w:sz w:val="24"/>
          <w:szCs w:val="24"/>
          <w:u w:val="single"/>
          <w:lang w:eastAsia="zh-CN"/>
        </w:rPr>
      </w:pPr>
      <w:r>
        <w:rPr>
          <w:rFonts w:hint="eastAsia" w:cs="Arial" w:asciiTheme="majorEastAsia" w:hAnsiTheme="majorEastAsia" w:eastAsiaTheme="majorEastAsia"/>
          <w:color w:val="000000" w:themeColor="text1"/>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ind w:firstLine="360" w:firstLineChars="150"/>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含税13%</w:t>
      </w:r>
      <w:r>
        <w:rPr>
          <w:rFonts w:hint="eastAsia"/>
          <w:b/>
          <w:color w:val="FF0000"/>
          <w:lang w:eastAsia="zh-CN"/>
        </w:rPr>
        <w:t>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eastAsia="zh-CN"/>
        </w:rPr>
        <w:t>翔鹭石化（漳州）有限公司”</w:t>
      </w:r>
      <w:r>
        <w:rPr>
          <w:rStyle w:val="51"/>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27787"/>
      <w:bookmarkStart w:id="2" w:name="_Toc17959"/>
      <w:bookmarkStart w:id="3" w:name="_Toc8520"/>
      <w:bookmarkStart w:id="4" w:name="_Toc4114"/>
      <w:bookmarkStart w:id="5" w:name="_Toc18049"/>
      <w:bookmarkStart w:id="6" w:name="_Toc10991"/>
      <w:bookmarkStart w:id="7" w:name="_Toc385779252"/>
      <w:bookmarkStart w:id="8" w:name="_Toc23434"/>
      <w:bookmarkStart w:id="9" w:name="_Toc20180"/>
      <w:bookmarkStart w:id="10" w:name="_Toc31173"/>
      <w:bookmarkStart w:id="11" w:name="_Toc2239"/>
      <w:bookmarkStart w:id="12" w:name="_Toc31402"/>
      <w:bookmarkStart w:id="13" w:name="_Toc352146655"/>
      <w:bookmarkStart w:id="14" w:name="_Toc14171"/>
      <w:bookmarkStart w:id="15" w:name="_Toc20273"/>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4</w:t>
      </w:r>
      <w:r>
        <w:rPr>
          <w:rFonts w:hint="eastAsia"/>
          <w:sz w:val="32"/>
          <w:szCs w:val="32"/>
          <w:lang w:eastAsia="zh-CN"/>
        </w:rPr>
        <w:t>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3"/>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小时内赶至现场无偿解决，直至问题消除。如乙方未及时到现场解决的，甲方有权委托第三方进行修理，所产生的全部费用由乙方承担。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5"/>
        <w:snapToGrid w:val="0"/>
        <w:spacing w:line="360" w:lineRule="auto"/>
        <w:jc w:val="both"/>
        <w:rPr>
          <w:rFonts w:hAnsi="宋体"/>
          <w:color w:val="auto"/>
          <w:szCs w:val="22"/>
        </w:rPr>
      </w:pPr>
      <w:r>
        <w:t>附件</w:t>
      </w:r>
      <w:r>
        <w:rPr>
          <w:rFonts w:hint="eastAsia"/>
        </w:rPr>
        <w:t>1</w:t>
      </w:r>
      <w:r>
        <w:t>、</w:t>
      </w:r>
    </w:p>
    <w:p>
      <w:pPr>
        <w:pStyle w:val="75"/>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9"/>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9"/>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导叶执行机构采购项目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eastAsia="宋体"/>
          <w:b w:val="0"/>
          <w:sz w:val="28"/>
          <w:szCs w:val="28"/>
          <w:u w:val="none"/>
          <w:lang w:eastAsia="zh-CN"/>
        </w:rPr>
        <w:t>导叶执行机构采购项目</w:t>
      </w:r>
      <w:r>
        <w:rPr>
          <w:rFonts w:hint="eastAsia" w:ascii="Times New Roman" w:hAnsi="ˎ̥"/>
          <w:sz w:val="28"/>
          <w:szCs w:val="28"/>
          <w:lang w:eastAsia="zh-CN"/>
        </w:rPr>
        <w:t>比选文件的全部内容后，我方愿以以下报价，严格按照自主比选文件的要求，交付本项目并维修其中的任何缺陷。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导叶执行机构采购项目价格清单</w:t>
      </w:r>
    </w:p>
    <w:tbl>
      <w:tblPr>
        <w:tblStyle w:val="48"/>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1612"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QG2401260066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2719020268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导叶执行机构</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color w:val="000000"/>
                <w:sz w:val="18"/>
                <w:szCs w:val="18"/>
                <w:lang w:val="en-US" w:eastAsia="zh-CN"/>
              </w:rPr>
            </w:pPr>
            <w:r>
              <w:rPr>
                <w:rFonts w:hint="eastAsia"/>
                <w:color w:val="000000"/>
                <w:sz w:val="18"/>
                <w:szCs w:val="18"/>
                <w:lang w:eastAsia="zh-CN"/>
              </w:rPr>
              <w:t>双作用\气缸端盖 活塞 缸体材质：AL 6063铝合金\推杆:304\带反馈磁环</w:t>
            </w:r>
            <w:r>
              <w:rPr>
                <w:rFonts w:hint="eastAsia"/>
                <w:color w:val="000000"/>
                <w:sz w:val="18"/>
                <w:szCs w:val="18"/>
                <w:lang w:val="en-US" w:eastAsia="zh-CN"/>
              </w:rPr>
              <w:t>\需签技术协议，原厂家POLMAN,型号SMD320400330-0SA1102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8"/>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交货地点：漳州市古雷经济开发区福海创翔鹭石化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14</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87DD6"/>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25C8"/>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B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4D77"/>
    <w:rsid w:val="00F75EC2"/>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04660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4762538"/>
    <w:rsid w:val="14CC00C0"/>
    <w:rsid w:val="14D568B5"/>
    <w:rsid w:val="15800409"/>
    <w:rsid w:val="15AD01BA"/>
    <w:rsid w:val="16AE1C29"/>
    <w:rsid w:val="16B72867"/>
    <w:rsid w:val="173600E6"/>
    <w:rsid w:val="18A618E4"/>
    <w:rsid w:val="18DD4F7E"/>
    <w:rsid w:val="19544509"/>
    <w:rsid w:val="195B58A2"/>
    <w:rsid w:val="1989465C"/>
    <w:rsid w:val="19CC44B4"/>
    <w:rsid w:val="1A2360C8"/>
    <w:rsid w:val="1B6947A7"/>
    <w:rsid w:val="1CC40373"/>
    <w:rsid w:val="1E085A14"/>
    <w:rsid w:val="1E657D90"/>
    <w:rsid w:val="1ED93E25"/>
    <w:rsid w:val="1F4C5B16"/>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06B04F2"/>
    <w:rsid w:val="30FE1A85"/>
    <w:rsid w:val="31C54755"/>
    <w:rsid w:val="31D23053"/>
    <w:rsid w:val="3216608C"/>
    <w:rsid w:val="328F13DA"/>
    <w:rsid w:val="34CE14C6"/>
    <w:rsid w:val="34D84CEC"/>
    <w:rsid w:val="35DC515B"/>
    <w:rsid w:val="37AF5AB7"/>
    <w:rsid w:val="38B038EE"/>
    <w:rsid w:val="39E568DF"/>
    <w:rsid w:val="3A387F18"/>
    <w:rsid w:val="3B1C3371"/>
    <w:rsid w:val="3CAE3A33"/>
    <w:rsid w:val="3CC23198"/>
    <w:rsid w:val="3DDF4815"/>
    <w:rsid w:val="3E2736D7"/>
    <w:rsid w:val="3FE669E5"/>
    <w:rsid w:val="405557CD"/>
    <w:rsid w:val="42C84A21"/>
    <w:rsid w:val="44B33DBE"/>
    <w:rsid w:val="44B70186"/>
    <w:rsid w:val="459C39D0"/>
    <w:rsid w:val="462A54F2"/>
    <w:rsid w:val="467A6FA2"/>
    <w:rsid w:val="486C4718"/>
    <w:rsid w:val="48BC1E8C"/>
    <w:rsid w:val="4A286FFC"/>
    <w:rsid w:val="4A344C53"/>
    <w:rsid w:val="4A6A5207"/>
    <w:rsid w:val="4ADF7666"/>
    <w:rsid w:val="4B3B68BB"/>
    <w:rsid w:val="4B410375"/>
    <w:rsid w:val="4B876203"/>
    <w:rsid w:val="4D6C542D"/>
    <w:rsid w:val="504D156B"/>
    <w:rsid w:val="50F63E28"/>
    <w:rsid w:val="51C55ED2"/>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14F2B31"/>
    <w:rsid w:val="62375BD7"/>
    <w:rsid w:val="628D3982"/>
    <w:rsid w:val="62E96122"/>
    <w:rsid w:val="645771F8"/>
    <w:rsid w:val="652341F0"/>
    <w:rsid w:val="65A73017"/>
    <w:rsid w:val="65D57404"/>
    <w:rsid w:val="65DC4ACB"/>
    <w:rsid w:val="66CC0AF0"/>
    <w:rsid w:val="67CE38BB"/>
    <w:rsid w:val="68246BFD"/>
    <w:rsid w:val="693C3D94"/>
    <w:rsid w:val="69962A8F"/>
    <w:rsid w:val="69DA3FA4"/>
    <w:rsid w:val="6A3E5143"/>
    <w:rsid w:val="6A54112D"/>
    <w:rsid w:val="6A701C86"/>
    <w:rsid w:val="6A9109B8"/>
    <w:rsid w:val="6AA035AE"/>
    <w:rsid w:val="6BCB034D"/>
    <w:rsid w:val="6C0E1756"/>
    <w:rsid w:val="6C2B2406"/>
    <w:rsid w:val="6C400226"/>
    <w:rsid w:val="6D1B5A5A"/>
    <w:rsid w:val="6E0F2E14"/>
    <w:rsid w:val="6E71313D"/>
    <w:rsid w:val="6F1E141D"/>
    <w:rsid w:val="6F5354F8"/>
    <w:rsid w:val="70025A76"/>
    <w:rsid w:val="705A724A"/>
    <w:rsid w:val="71D648EC"/>
    <w:rsid w:val="726522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autoRedefine/>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6"/>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3"/>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2"/>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7"/>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7"/>
    <w:autoRedefine/>
    <w:qFormat/>
    <w:uiPriority w:val="1"/>
    <w:rPr>
      <w:sz w:val="24"/>
      <w:szCs w:val="24"/>
    </w:rPr>
  </w:style>
  <w:style w:type="paragraph" w:styleId="21">
    <w:name w:val="Body Text Indent"/>
    <w:basedOn w:val="1"/>
    <w:link w:val="91"/>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autoRedefine/>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autoRedefine/>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0"/>
    <w:qFormat/>
    <w:uiPriority w:val="0"/>
    <w:pPr>
      <w:widowControl/>
    </w:pPr>
    <w:rPr>
      <w:b/>
      <w:bCs/>
      <w:sz w:val="24"/>
      <w:szCs w:val="24"/>
    </w:rPr>
  </w:style>
  <w:style w:type="paragraph" w:styleId="46">
    <w:name w:val="Body Text First Indent"/>
    <w:basedOn w:val="20"/>
    <w:link w:val="99"/>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next w:val="1"/>
    <w:autoRedefine/>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autoRedefine/>
    <w:qFormat/>
    <w:uiPriority w:val="0"/>
    <w:rPr>
      <w:color w:val="800080"/>
      <w:u w:val="single"/>
    </w:rPr>
  </w:style>
  <w:style w:type="character" w:styleId="54">
    <w:name w:val="Emphasis"/>
    <w:basedOn w:val="50"/>
    <w:qFormat/>
    <w:uiPriority w:val="0"/>
  </w:style>
  <w:style w:type="character" w:styleId="55">
    <w:name w:val="Hyperlink"/>
    <w:basedOn w:val="50"/>
    <w:autoRedefine/>
    <w:qFormat/>
    <w:uiPriority w:val="0"/>
    <w:rPr>
      <w:color w:val="0000FF" w:themeColor="hyperlink"/>
      <w:u w:val="single"/>
    </w:rPr>
  </w:style>
  <w:style w:type="character" w:styleId="56">
    <w:name w:val="annotation reference"/>
    <w:basedOn w:val="50"/>
    <w:autoRedefine/>
    <w:qFormat/>
    <w:uiPriority w:val="0"/>
    <w:rPr>
      <w:sz w:val="21"/>
      <w:szCs w:val="21"/>
    </w:rPr>
  </w:style>
  <w:style w:type="character" w:customStyle="1" w:styleId="57">
    <w:name w:val="标题 1 Char"/>
    <w:basedOn w:val="50"/>
    <w:link w:val="3"/>
    <w:autoRedefine/>
    <w:qFormat/>
    <w:uiPriority w:val="0"/>
    <w:rPr>
      <w:rFonts w:ascii="宋体" w:hAnsi="宋体" w:cs="宋体"/>
      <w:b/>
      <w:bCs/>
      <w:sz w:val="28"/>
      <w:szCs w:val="28"/>
      <w:lang w:eastAsia="en-US"/>
    </w:rPr>
  </w:style>
  <w:style w:type="character" w:customStyle="1" w:styleId="58">
    <w:name w:val="标题 2 Char"/>
    <w:basedOn w:val="50"/>
    <w:link w:val="4"/>
    <w:autoRedefine/>
    <w:qFormat/>
    <w:uiPriority w:val="0"/>
    <w:rPr>
      <w:rFonts w:ascii="宋体" w:hAnsi="宋体" w:cs="宋体"/>
      <w:b/>
      <w:bCs/>
      <w:sz w:val="24"/>
      <w:szCs w:val="24"/>
      <w:lang w:eastAsia="en-US"/>
    </w:rPr>
  </w:style>
  <w:style w:type="character" w:customStyle="1" w:styleId="59">
    <w:name w:val="标题 3 Char"/>
    <w:basedOn w:val="50"/>
    <w:link w:val="5"/>
    <w:autoRedefine/>
    <w:qFormat/>
    <w:uiPriority w:val="0"/>
    <w:rPr>
      <w:b/>
      <w:bCs/>
      <w:kern w:val="2"/>
      <w:sz w:val="32"/>
      <w:szCs w:val="32"/>
    </w:rPr>
  </w:style>
  <w:style w:type="character" w:customStyle="1" w:styleId="60">
    <w:name w:val="标题 4 Char"/>
    <w:basedOn w:val="50"/>
    <w:link w:val="6"/>
    <w:autoRedefine/>
    <w:qFormat/>
    <w:uiPriority w:val="0"/>
    <w:rPr>
      <w:b/>
      <w:kern w:val="2"/>
      <w:sz w:val="24"/>
      <w:szCs w:val="24"/>
    </w:rPr>
  </w:style>
  <w:style w:type="character" w:customStyle="1" w:styleId="61">
    <w:name w:val="标题 5 Char"/>
    <w:basedOn w:val="50"/>
    <w:link w:val="7"/>
    <w:autoRedefine/>
    <w:qFormat/>
    <w:uiPriority w:val="0"/>
    <w:rPr>
      <w:b/>
      <w:bCs/>
      <w:kern w:val="2"/>
      <w:sz w:val="28"/>
      <w:szCs w:val="28"/>
    </w:rPr>
  </w:style>
  <w:style w:type="character" w:customStyle="1" w:styleId="62">
    <w:name w:val="标题 6 Char"/>
    <w:basedOn w:val="50"/>
    <w:link w:val="8"/>
    <w:autoRedefine/>
    <w:qFormat/>
    <w:uiPriority w:val="0"/>
    <w:rPr>
      <w:b/>
      <w:sz w:val="24"/>
    </w:rPr>
  </w:style>
  <w:style w:type="character" w:customStyle="1" w:styleId="63">
    <w:name w:val="正文缩进 Char"/>
    <w:basedOn w:val="50"/>
    <w:link w:val="10"/>
    <w:autoRedefine/>
    <w:qFormat/>
    <w:uiPriority w:val="0"/>
    <w:rPr>
      <w:sz w:val="24"/>
    </w:rPr>
  </w:style>
  <w:style w:type="character" w:customStyle="1" w:styleId="64">
    <w:name w:val="标题 7 Char"/>
    <w:basedOn w:val="50"/>
    <w:link w:val="9"/>
    <w:autoRedefine/>
    <w:qFormat/>
    <w:uiPriority w:val="0"/>
    <w:rPr>
      <w:b/>
      <w:kern w:val="2"/>
      <w:sz w:val="24"/>
    </w:rPr>
  </w:style>
  <w:style w:type="character" w:customStyle="1" w:styleId="65">
    <w:name w:val="标题 8 Char"/>
    <w:basedOn w:val="50"/>
    <w:link w:val="11"/>
    <w:autoRedefine/>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正文文本 Char1"/>
    <w:basedOn w:val="50"/>
    <w:link w:val="20"/>
    <w:qFormat/>
    <w:uiPriority w:val="1"/>
    <w:rPr>
      <w:rFonts w:ascii="宋体" w:hAnsi="宋体" w:cs="宋体"/>
      <w:sz w:val="24"/>
      <w:szCs w:val="24"/>
      <w:lang w:eastAsia="en-US"/>
    </w:rPr>
  </w:style>
  <w:style w:type="character" w:customStyle="1" w:styleId="68">
    <w:name w:val="纯文本 Char"/>
    <w:basedOn w:val="50"/>
    <w:link w:val="25"/>
    <w:autoRedefine/>
    <w:qFormat/>
    <w:uiPriority w:val="0"/>
    <w:rPr>
      <w:rFonts w:ascii="宋体" w:hAnsi="Courier New" w:cs="Courier New"/>
      <w:sz w:val="22"/>
      <w:szCs w:val="21"/>
      <w:lang w:eastAsia="en-US"/>
    </w:rPr>
  </w:style>
  <w:style w:type="character" w:customStyle="1" w:styleId="69">
    <w:name w:val="页脚 Char"/>
    <w:basedOn w:val="50"/>
    <w:link w:val="30"/>
    <w:autoRedefine/>
    <w:qFormat/>
    <w:uiPriority w:val="99"/>
    <w:rPr>
      <w:rFonts w:ascii="宋体" w:hAnsi="宋体" w:cs="宋体"/>
      <w:sz w:val="18"/>
      <w:szCs w:val="18"/>
      <w:lang w:eastAsia="en-US"/>
    </w:rPr>
  </w:style>
  <w:style w:type="character" w:customStyle="1" w:styleId="70">
    <w:name w:val="页眉 Char"/>
    <w:basedOn w:val="50"/>
    <w:link w:val="31"/>
    <w:autoRedefine/>
    <w:qFormat/>
    <w:uiPriority w:val="0"/>
    <w:rPr>
      <w:rFonts w:ascii="宋体" w:hAnsi="宋体" w:cs="宋体"/>
      <w:sz w:val="18"/>
      <w:szCs w:val="22"/>
      <w:lang w:eastAsia="en-US"/>
    </w:rPr>
  </w:style>
  <w:style w:type="table" w:customStyle="1" w:styleId="71">
    <w:name w:val="Table Normal"/>
    <w:autoRedefine/>
    <w:semiHidden/>
    <w:unhideWhenUsed/>
    <w:qFormat/>
    <w:uiPriority w:val="2"/>
    <w:tblPr>
      <w:tblCellMar>
        <w:top w:w="0" w:type="dxa"/>
        <w:left w:w="0" w:type="dxa"/>
        <w:bottom w:w="0" w:type="dxa"/>
        <w:right w:w="0" w:type="dxa"/>
      </w:tblCellMar>
    </w:tblPr>
  </w:style>
  <w:style w:type="paragraph" w:styleId="72">
    <w:name w:val="List Paragraph"/>
    <w:basedOn w:val="1"/>
    <w:link w:val="206"/>
    <w:autoRedefine/>
    <w:qFormat/>
    <w:uiPriority w:val="34"/>
    <w:pPr>
      <w:spacing w:before="206"/>
      <w:ind w:left="959" w:hanging="361"/>
    </w:pPr>
  </w:style>
  <w:style w:type="paragraph" w:customStyle="1" w:styleId="73">
    <w:name w:val="Table Paragraph"/>
    <w:basedOn w:val="1"/>
    <w:autoRedefine/>
    <w:qFormat/>
    <w:uiPriority w:val="1"/>
  </w:style>
  <w:style w:type="paragraph" w:customStyle="1" w:styleId="74">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50"/>
    <w:link w:val="19"/>
    <w:autoRedefine/>
    <w:qFormat/>
    <w:uiPriority w:val="0"/>
    <w:rPr>
      <w:b/>
      <w:kern w:val="2"/>
      <w:sz w:val="21"/>
    </w:rPr>
  </w:style>
  <w:style w:type="character" w:customStyle="1" w:styleId="78">
    <w:name w:val="普通(网站) Char"/>
    <w:basedOn w:val="50"/>
    <w:link w:val="42"/>
    <w:qFormat/>
    <w:locked/>
    <w:uiPriority w:val="0"/>
    <w:rPr>
      <w:rFonts w:ascii="宋体" w:hAnsi="宋体" w:cs="宋体"/>
      <w:sz w:val="24"/>
      <w:szCs w:val="24"/>
    </w:rPr>
  </w:style>
  <w:style w:type="character" w:customStyle="1" w:styleId="79">
    <w:name w:val="xdrichtextbox2"/>
    <w:basedOn w:val="50"/>
    <w:autoRedefine/>
    <w:qFormat/>
    <w:uiPriority w:val="0"/>
    <w:rPr>
      <w:color w:val="0000FF"/>
      <w:sz w:val="18"/>
      <w:szCs w:val="18"/>
      <w:u w:val="none"/>
      <w:bdr w:val="single" w:color="DCDCDC" w:sz="8" w:space="0"/>
      <w:shd w:val="clear" w:color="auto" w:fill="FFFFFF"/>
    </w:rPr>
  </w:style>
  <w:style w:type="character" w:customStyle="1" w:styleId="80">
    <w:name w:val="apple-converted-space"/>
    <w:basedOn w:val="50"/>
    <w:autoRedefine/>
    <w:qFormat/>
    <w:uiPriority w:val="0"/>
  </w:style>
  <w:style w:type="character" w:customStyle="1" w:styleId="81">
    <w:name w:val="无间隔 Char"/>
    <w:basedOn w:val="50"/>
    <w:link w:val="82"/>
    <w:autoRedefine/>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50"/>
    <w:link w:val="17"/>
    <w:autoRedefine/>
    <w:qFormat/>
    <w:uiPriority w:val="0"/>
    <w:rPr>
      <w:kern w:val="2"/>
      <w:sz w:val="21"/>
    </w:rPr>
  </w:style>
  <w:style w:type="character" w:customStyle="1" w:styleId="84">
    <w:name w:val="批注框文本 Char"/>
    <w:basedOn w:val="50"/>
    <w:link w:val="29"/>
    <w:autoRedefine/>
    <w:qFormat/>
    <w:uiPriority w:val="0"/>
    <w:rPr>
      <w:kern w:val="2"/>
      <w:sz w:val="18"/>
      <w:szCs w:val="18"/>
    </w:rPr>
  </w:style>
  <w:style w:type="character" w:customStyle="1" w:styleId="85">
    <w:name w:val="正文文本缩进 3 Char"/>
    <w:basedOn w:val="50"/>
    <w:link w:val="36"/>
    <w:autoRedefine/>
    <w:qFormat/>
    <w:uiPriority w:val="0"/>
    <w:rPr>
      <w:kern w:val="2"/>
      <w:sz w:val="28"/>
    </w:rPr>
  </w:style>
  <w:style w:type="character" w:customStyle="1" w:styleId="86">
    <w:name w:val="正文文本缩进 2 Char"/>
    <w:basedOn w:val="50"/>
    <w:link w:val="28"/>
    <w:autoRedefine/>
    <w:qFormat/>
    <w:uiPriority w:val="0"/>
    <w:rPr>
      <w:rFonts w:ascii="宋体" w:hAnsi="宋体"/>
      <w:iCs/>
      <w:kern w:val="2"/>
      <w:sz w:val="24"/>
      <w:szCs w:val="24"/>
    </w:rPr>
  </w:style>
  <w:style w:type="character" w:customStyle="1" w:styleId="87">
    <w:name w:val="正文文本 Char"/>
    <w:basedOn w:val="50"/>
    <w:autoRedefine/>
    <w:qFormat/>
    <w:uiPriority w:val="0"/>
    <w:rPr>
      <w:rFonts w:eastAsia="宋体"/>
      <w:sz w:val="24"/>
      <w:szCs w:val="24"/>
      <w:lang w:val="en-US" w:eastAsia="zh-CN" w:bidi="ar-SA"/>
    </w:rPr>
  </w:style>
  <w:style w:type="character" w:customStyle="1" w:styleId="88">
    <w:name w:val="en1"/>
    <w:basedOn w:val="50"/>
    <w:autoRedefine/>
    <w:qFormat/>
    <w:uiPriority w:val="0"/>
    <w:rPr>
      <w:b/>
      <w:bCs/>
      <w:color w:val="154C7F"/>
      <w:sz w:val="24"/>
      <w:szCs w:val="24"/>
    </w:rPr>
  </w:style>
  <w:style w:type="character" w:customStyle="1" w:styleId="89">
    <w:name w:val="font01"/>
    <w:basedOn w:val="50"/>
    <w:autoRedefine/>
    <w:qFormat/>
    <w:uiPriority w:val="0"/>
    <w:rPr>
      <w:rFonts w:hint="eastAsia" w:ascii="宋体" w:hAnsi="宋体" w:eastAsia="宋体" w:cs="宋体"/>
      <w:color w:val="000000"/>
      <w:sz w:val="20"/>
      <w:szCs w:val="20"/>
      <w:u w:val="none"/>
    </w:rPr>
  </w:style>
  <w:style w:type="character" w:customStyle="1" w:styleId="90">
    <w:name w:val="标题 Char"/>
    <w:basedOn w:val="50"/>
    <w:link w:val="44"/>
    <w:autoRedefine/>
    <w:qFormat/>
    <w:uiPriority w:val="0"/>
    <w:rPr>
      <w:rFonts w:ascii="Arial" w:hAnsi="Arial" w:cs="Arial"/>
      <w:b/>
      <w:bCs/>
      <w:sz w:val="44"/>
      <w:szCs w:val="32"/>
    </w:rPr>
  </w:style>
  <w:style w:type="character" w:customStyle="1" w:styleId="91">
    <w:name w:val="正文文本缩进 Char"/>
    <w:basedOn w:val="50"/>
    <w:link w:val="21"/>
    <w:autoRedefine/>
    <w:qFormat/>
    <w:uiPriority w:val="0"/>
    <w:rPr>
      <w:i/>
      <w:iCs/>
      <w:kern w:val="2"/>
      <w:sz w:val="21"/>
    </w:rPr>
  </w:style>
  <w:style w:type="character" w:customStyle="1" w:styleId="92">
    <w:name w:val="正文文本 3 Char"/>
    <w:basedOn w:val="50"/>
    <w:link w:val="18"/>
    <w:qFormat/>
    <w:uiPriority w:val="0"/>
    <w:rPr>
      <w:color w:val="0000FF"/>
      <w:kern w:val="2"/>
      <w:sz w:val="24"/>
      <w:szCs w:val="24"/>
    </w:rPr>
  </w:style>
  <w:style w:type="character" w:customStyle="1" w:styleId="93">
    <w:name w:val="font11"/>
    <w:basedOn w:val="50"/>
    <w:autoRedefine/>
    <w:qFormat/>
    <w:uiPriority w:val="0"/>
    <w:rPr>
      <w:rFonts w:hint="default" w:ascii="Times New Roman" w:hAnsi="Times New Roman" w:cs="Times New Roman"/>
      <w:color w:val="000000"/>
      <w:sz w:val="20"/>
      <w:szCs w:val="20"/>
      <w:u w:val="none"/>
    </w:rPr>
  </w:style>
  <w:style w:type="character" w:customStyle="1" w:styleId="94">
    <w:name w:val="glossaryitem"/>
    <w:basedOn w:val="50"/>
    <w:autoRedefine/>
    <w:qFormat/>
    <w:uiPriority w:val="0"/>
    <w:rPr>
      <w:u w:val="none"/>
    </w:rPr>
  </w:style>
  <w:style w:type="character" w:customStyle="1" w:styleId="95">
    <w:name w:val="HTML 预设格式 Char"/>
    <w:basedOn w:val="50"/>
    <w:link w:val="41"/>
    <w:autoRedefine/>
    <w:qFormat/>
    <w:uiPriority w:val="0"/>
    <w:rPr>
      <w:rFonts w:ascii="Arial Unicode MS" w:hAnsi="Arial Unicode MS" w:eastAsia="Courier New" w:cs="Courier New"/>
    </w:rPr>
  </w:style>
  <w:style w:type="character" w:customStyle="1" w:styleId="96">
    <w:name w:val="文档结构图 Char"/>
    <w:basedOn w:val="50"/>
    <w:link w:val="16"/>
    <w:autoRedefine/>
    <w:qFormat/>
    <w:uiPriority w:val="0"/>
    <w:rPr>
      <w:rFonts w:ascii="宋体"/>
      <w:sz w:val="28"/>
      <w:shd w:val="clear" w:color="auto" w:fill="000080"/>
    </w:rPr>
  </w:style>
  <w:style w:type="character" w:customStyle="1" w:styleId="97">
    <w:name w:val="日期 Char"/>
    <w:basedOn w:val="50"/>
    <w:link w:val="27"/>
    <w:qFormat/>
    <w:uiPriority w:val="0"/>
    <w:rPr>
      <w:kern w:val="2"/>
      <w:sz w:val="21"/>
      <w:szCs w:val="24"/>
    </w:rPr>
  </w:style>
  <w:style w:type="character" w:customStyle="1" w:styleId="98">
    <w:name w:val="正文文本 2 Char"/>
    <w:basedOn w:val="50"/>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50"/>
    <w:link w:val="40"/>
    <w:qFormat/>
    <w:uiPriority w:val="0"/>
    <w:rPr>
      <w:rFonts w:ascii="Arial" w:hAnsi="Arial" w:cs="Arial"/>
      <w:kern w:val="2"/>
      <w:sz w:val="24"/>
      <w:szCs w:val="24"/>
      <w:shd w:val="pct20" w:color="auto" w:fill="auto"/>
    </w:rPr>
  </w:style>
  <w:style w:type="character" w:customStyle="1" w:styleId="105">
    <w:name w:val="正文文本 3 Char1"/>
    <w:basedOn w:val="50"/>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50"/>
    <w:qFormat/>
    <w:uiPriority w:val="0"/>
    <w:rPr>
      <w:rFonts w:ascii="宋体" w:hAnsi="宋体" w:cs="宋体"/>
      <w:sz w:val="22"/>
      <w:szCs w:val="22"/>
      <w:lang w:eastAsia="en-US"/>
    </w:rPr>
  </w:style>
  <w:style w:type="character" w:customStyle="1" w:styleId="109">
    <w:name w:val="批注文字 Char1"/>
    <w:basedOn w:val="50"/>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50"/>
    <w:qFormat/>
    <w:uiPriority w:val="0"/>
    <w:rPr>
      <w:rFonts w:ascii="宋体" w:hAnsi="宋体" w:cs="宋体"/>
      <w:sz w:val="18"/>
      <w:szCs w:val="18"/>
      <w:lang w:eastAsia="en-US"/>
    </w:rPr>
  </w:style>
  <w:style w:type="character" w:customStyle="1" w:styleId="114">
    <w:name w:val="日期 Char1"/>
    <w:basedOn w:val="50"/>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50"/>
    <w:qFormat/>
    <w:uiPriority w:val="0"/>
    <w:rPr>
      <w:rFonts w:ascii="Courier New" w:hAnsi="Courier New" w:cs="Courier New"/>
      <w:lang w:eastAsia="en-US"/>
    </w:rPr>
  </w:style>
  <w:style w:type="character" w:customStyle="1" w:styleId="119">
    <w:name w:val="正文文本缩进 Char1"/>
    <w:basedOn w:val="50"/>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50"/>
    <w:qFormat/>
    <w:uiPriority w:val="0"/>
    <w:rPr>
      <w:rFonts w:ascii="宋体" w:hAnsi="宋体" w:cs="宋体"/>
      <w:sz w:val="22"/>
      <w:szCs w:val="22"/>
      <w:lang w:eastAsia="en-US"/>
    </w:rPr>
  </w:style>
  <w:style w:type="character" w:customStyle="1" w:styleId="127">
    <w:name w:val="标题 Char1"/>
    <w:basedOn w:val="50"/>
    <w:qFormat/>
    <w:uiPriority w:val="0"/>
    <w:rPr>
      <w:rFonts w:asciiTheme="majorHAnsi" w:hAnsiTheme="majorHAnsi" w:cstheme="majorBidi"/>
      <w:b/>
      <w:bCs/>
      <w:sz w:val="32"/>
      <w:szCs w:val="32"/>
      <w:lang w:eastAsia="en-US"/>
    </w:rPr>
  </w:style>
  <w:style w:type="character" w:customStyle="1" w:styleId="128">
    <w:name w:val="正文文本缩进 3 Char1"/>
    <w:basedOn w:val="50"/>
    <w:qFormat/>
    <w:uiPriority w:val="0"/>
    <w:rPr>
      <w:rFonts w:ascii="宋体" w:hAnsi="宋体" w:cs="宋体"/>
      <w:sz w:val="16"/>
      <w:szCs w:val="16"/>
      <w:lang w:eastAsia="en-US"/>
    </w:rPr>
  </w:style>
  <w:style w:type="paragraph" w:customStyle="1" w:styleId="129">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50"/>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50"/>
    <w:qFormat/>
    <w:uiPriority w:val="0"/>
  </w:style>
  <w:style w:type="character" w:customStyle="1" w:styleId="205">
    <w:name w:val="xdrichtextbox3"/>
    <w:basedOn w:val="50"/>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75"/>
    <w:next w:val="75"/>
    <w:autoRedefine/>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49303-6E49-4581-B2D7-13271F0B148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8815</Words>
  <Characters>9710</Characters>
  <Lines>79</Lines>
  <Paragraphs>22</Paragraphs>
  <TotalTime>21</TotalTime>
  <ScaleCrop>false</ScaleCrop>
  <LinksUpToDate>false</LinksUpToDate>
  <CharactersWithSpaces>10452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2024-02-28T01:01:55Z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7EFD1898B78A4345BC21372367C648C1</vt:lpwstr>
  </property>
</Properties>
</file>