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76735">
      <w:pPr>
        <w:widowControl/>
        <w:shd w:val="clear" w:color="auto" w:fill="FFFFFF"/>
        <w:jc w:val="center"/>
        <w:rPr>
          <w:rFonts w:ascii="宋体" w:cs="宋体"/>
          <w:color w:val="auto"/>
          <w:kern w:val="0"/>
          <w:sz w:val="72"/>
          <w:szCs w:val="72"/>
          <w:shd w:val="clear" w:color="auto" w:fill="FFFFFF"/>
        </w:rPr>
      </w:pPr>
    </w:p>
    <w:p w14:paraId="564E66C3">
      <w:pPr>
        <w:widowControl/>
        <w:shd w:val="clear" w:color="auto" w:fill="FFFFFF"/>
        <w:jc w:val="center"/>
        <w:rPr>
          <w:rFonts w:ascii="宋体" w:cs="宋体"/>
          <w:color w:val="auto"/>
          <w:kern w:val="0"/>
          <w:sz w:val="72"/>
          <w:szCs w:val="72"/>
          <w:shd w:val="clear" w:color="auto" w:fill="FFFFFF"/>
        </w:rPr>
      </w:pPr>
    </w:p>
    <w:p w14:paraId="4232E9AF">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w:t>
      </w:r>
      <w:r>
        <w:rPr>
          <w:rFonts w:hint="eastAsia" w:ascii="宋体" w:hAnsi="宋体" w:cs="宋体"/>
          <w:color w:val="auto"/>
          <w:kern w:val="0"/>
          <w:sz w:val="72"/>
          <w:szCs w:val="72"/>
          <w:shd w:val="clear" w:color="auto" w:fill="FFFFFF"/>
          <w:lang w:val="en-US" w:eastAsia="zh-CN"/>
        </w:rPr>
        <w:t>比</w:t>
      </w:r>
      <w:r>
        <w:rPr>
          <w:rFonts w:hint="eastAsia" w:ascii="宋体" w:hAnsi="宋体" w:cs="宋体"/>
          <w:color w:val="auto"/>
          <w:kern w:val="0"/>
          <w:sz w:val="72"/>
          <w:szCs w:val="72"/>
          <w:shd w:val="clear" w:color="auto" w:fill="FFFFFF"/>
          <w:lang w:eastAsia="zh-CN"/>
        </w:rPr>
        <w:t>选</w:t>
      </w:r>
      <w:r>
        <w:rPr>
          <w:rFonts w:hint="eastAsia" w:ascii="宋体" w:hAnsi="宋体" w:cs="宋体"/>
          <w:color w:val="auto"/>
          <w:kern w:val="0"/>
          <w:sz w:val="72"/>
          <w:szCs w:val="72"/>
          <w:shd w:val="clear" w:color="auto" w:fill="FFFFFF"/>
        </w:rPr>
        <w:t>文件</w:t>
      </w:r>
    </w:p>
    <w:p w14:paraId="4DA29FD2">
      <w:pPr>
        <w:widowControl/>
        <w:shd w:val="clear" w:color="auto" w:fill="FFFFFF"/>
        <w:jc w:val="center"/>
        <w:rPr>
          <w:color w:val="auto"/>
          <w:szCs w:val="21"/>
        </w:rPr>
      </w:pPr>
      <w:r>
        <w:rPr>
          <w:color w:val="auto"/>
          <w:kern w:val="0"/>
          <w:sz w:val="52"/>
          <w:szCs w:val="52"/>
          <w:shd w:val="clear" w:color="auto" w:fill="FFFFFF"/>
        </w:rPr>
        <w:t> </w:t>
      </w:r>
    </w:p>
    <w:p w14:paraId="25A2016E">
      <w:pPr>
        <w:widowControl/>
        <w:shd w:val="clear" w:color="auto" w:fill="FFFFFF"/>
        <w:jc w:val="center"/>
        <w:rPr>
          <w:color w:val="auto"/>
          <w:szCs w:val="21"/>
        </w:rPr>
      </w:pPr>
      <w:r>
        <w:rPr>
          <w:color w:val="auto"/>
          <w:kern w:val="0"/>
          <w:sz w:val="52"/>
          <w:szCs w:val="52"/>
          <w:shd w:val="clear" w:color="auto" w:fill="FFFFFF"/>
        </w:rPr>
        <w:t> </w:t>
      </w:r>
    </w:p>
    <w:p w14:paraId="60EB9DB2">
      <w:pPr>
        <w:widowControl/>
        <w:shd w:val="clear" w:color="auto" w:fill="FFFFFF"/>
        <w:jc w:val="center"/>
        <w:rPr>
          <w:color w:val="auto"/>
          <w:szCs w:val="21"/>
        </w:rPr>
      </w:pPr>
      <w:r>
        <w:rPr>
          <w:color w:val="auto"/>
          <w:kern w:val="0"/>
          <w:sz w:val="52"/>
          <w:szCs w:val="52"/>
          <w:shd w:val="clear" w:color="auto" w:fill="FFFFFF"/>
        </w:rPr>
        <w:t> </w:t>
      </w:r>
    </w:p>
    <w:p w14:paraId="2C2D78CD">
      <w:pPr>
        <w:widowControl/>
        <w:shd w:val="clear" w:color="auto" w:fill="FFFFFF"/>
        <w:jc w:val="center"/>
        <w:rPr>
          <w:color w:val="auto"/>
          <w:szCs w:val="21"/>
        </w:rPr>
      </w:pPr>
      <w:r>
        <w:rPr>
          <w:color w:val="auto"/>
          <w:kern w:val="0"/>
          <w:sz w:val="52"/>
          <w:szCs w:val="52"/>
          <w:shd w:val="clear" w:color="auto" w:fill="FFFFFF"/>
        </w:rPr>
        <w:t> </w:t>
      </w:r>
    </w:p>
    <w:p w14:paraId="0E502EB0">
      <w:pPr>
        <w:widowControl/>
        <w:shd w:val="clear" w:color="auto" w:fill="FFFFFF"/>
        <w:jc w:val="center"/>
        <w:rPr>
          <w:rFonts w:hint="default" w:eastAsia="宋体"/>
          <w:color w:val="auto"/>
          <w:szCs w:val="21"/>
          <w:lang w:val="en-US" w:eastAsia="zh-CN"/>
        </w:rPr>
      </w:pPr>
      <w:r>
        <w:rPr>
          <w:rFonts w:hint="eastAsia" w:ascii="宋体" w:hAnsi="宋体" w:cs="宋体"/>
          <w:color w:val="auto"/>
          <w:kern w:val="0"/>
          <w:sz w:val="36"/>
          <w:szCs w:val="36"/>
          <w:shd w:val="clear" w:color="auto" w:fill="FFFFFF"/>
          <w:lang w:val="en-US" w:eastAsia="zh-CN"/>
        </w:rPr>
        <w:t>比</w:t>
      </w:r>
      <w:r>
        <w:rPr>
          <w:rFonts w:hint="eastAsia" w:ascii="宋体" w:hAnsi="宋体" w:cs="宋体"/>
          <w:color w:val="auto"/>
          <w:kern w:val="0"/>
          <w:sz w:val="36"/>
          <w:szCs w:val="36"/>
          <w:shd w:val="clear" w:color="auto" w:fill="FFFFFF"/>
          <w:lang w:eastAsia="zh-CN"/>
        </w:rPr>
        <w:t>选</w:t>
      </w:r>
      <w:r>
        <w:rPr>
          <w:rFonts w:hint="eastAsia" w:ascii="宋体" w:hAnsi="宋体" w:cs="宋体"/>
          <w:color w:val="auto"/>
          <w:kern w:val="0"/>
          <w:sz w:val="36"/>
          <w:szCs w:val="36"/>
          <w:shd w:val="clear" w:color="auto" w:fill="FFFFFF"/>
        </w:rPr>
        <w:t>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磷酸</w:t>
      </w:r>
    </w:p>
    <w:p w14:paraId="4B46661E">
      <w:pPr>
        <w:widowControl/>
        <w:shd w:val="clear" w:color="auto" w:fill="FFFFFF"/>
        <w:jc w:val="center"/>
        <w:rPr>
          <w:rFonts w:hint="eastAsia" w:eastAsia="宋体"/>
          <w:color w:val="auto"/>
          <w:szCs w:val="21"/>
          <w:lang w:val="en-US"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w:t>
      </w:r>
      <w:r>
        <w:rPr>
          <w:rFonts w:hint="eastAsia" w:ascii="宋体" w:hAnsi="宋体" w:cs="宋体"/>
          <w:color w:val="auto"/>
          <w:kern w:val="0"/>
          <w:sz w:val="36"/>
          <w:szCs w:val="36"/>
          <w:shd w:val="clear" w:color="auto" w:fill="FFFFFF"/>
          <w:lang w:eastAsia="zh-CN"/>
        </w:rPr>
        <w:t>2024-FHC-磷酸-1120</w:t>
      </w:r>
    </w:p>
    <w:p w14:paraId="29CA582C">
      <w:pPr>
        <w:widowControl/>
        <w:shd w:val="clear" w:color="auto" w:fill="FFFFFF"/>
        <w:rPr>
          <w:color w:val="auto"/>
          <w:szCs w:val="21"/>
        </w:rPr>
      </w:pPr>
    </w:p>
    <w:p w14:paraId="16D34171">
      <w:pPr>
        <w:widowControl/>
        <w:shd w:val="clear" w:color="auto" w:fill="FFFFFF"/>
        <w:rPr>
          <w:color w:val="auto"/>
          <w:szCs w:val="21"/>
        </w:rPr>
      </w:pPr>
      <w:r>
        <w:rPr>
          <w:color w:val="auto"/>
          <w:kern w:val="0"/>
          <w:sz w:val="52"/>
          <w:szCs w:val="52"/>
          <w:shd w:val="clear" w:color="auto" w:fill="FFFFFF"/>
        </w:rPr>
        <w:t> </w:t>
      </w:r>
    </w:p>
    <w:p w14:paraId="0D9BCA34">
      <w:pPr>
        <w:widowControl/>
        <w:shd w:val="clear" w:color="auto" w:fill="FFFFFF"/>
        <w:rPr>
          <w:color w:val="auto"/>
          <w:szCs w:val="21"/>
        </w:rPr>
      </w:pPr>
      <w:r>
        <w:rPr>
          <w:color w:val="auto"/>
          <w:kern w:val="0"/>
          <w:sz w:val="52"/>
          <w:szCs w:val="52"/>
          <w:shd w:val="clear" w:color="auto" w:fill="FFFFFF"/>
        </w:rPr>
        <w:t> </w:t>
      </w:r>
    </w:p>
    <w:p w14:paraId="253BE271">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14:paraId="49EF706B">
      <w:pPr>
        <w:widowControl/>
        <w:shd w:val="clear" w:color="auto" w:fill="FFFFFF"/>
        <w:rPr>
          <w:color w:val="auto"/>
          <w:kern w:val="0"/>
          <w:sz w:val="52"/>
          <w:szCs w:val="52"/>
          <w:shd w:val="clear" w:color="auto" w:fill="FFFFFF"/>
        </w:rPr>
      </w:pPr>
    </w:p>
    <w:p w14:paraId="2C51B496">
      <w:pPr>
        <w:widowControl/>
        <w:shd w:val="clear" w:color="auto" w:fill="FFFFFF"/>
        <w:jc w:val="right"/>
        <w:rPr>
          <w:color w:val="auto"/>
          <w:szCs w:val="21"/>
        </w:rPr>
      </w:pPr>
      <w:r>
        <w:rPr>
          <w:color w:val="auto"/>
          <w:kern w:val="0"/>
          <w:sz w:val="52"/>
          <w:szCs w:val="52"/>
          <w:shd w:val="clear" w:color="auto" w:fill="FFFFFF"/>
        </w:rPr>
        <w:t> </w:t>
      </w:r>
    </w:p>
    <w:p w14:paraId="20FDE30B">
      <w:pPr>
        <w:widowControl/>
        <w:shd w:val="clear" w:color="auto" w:fill="FFFFFF"/>
        <w:jc w:val="right"/>
        <w:rPr>
          <w:color w:val="auto"/>
          <w:szCs w:val="21"/>
        </w:rPr>
      </w:pPr>
      <w:r>
        <w:rPr>
          <w:rFonts w:hint="eastAsia" w:ascii="宋体" w:hAnsi="宋体" w:cs="宋体"/>
          <w:color w:val="auto"/>
          <w:kern w:val="0"/>
          <w:sz w:val="28"/>
          <w:szCs w:val="28"/>
          <w:shd w:val="clear" w:color="auto" w:fill="FFFFFF"/>
          <w:lang w:eastAsia="zh-CN"/>
        </w:rPr>
        <w:t>翔鹭石化（漳州）有限公司</w:t>
      </w:r>
      <w:r>
        <w:rPr>
          <w:color w:val="auto"/>
          <w:kern w:val="0"/>
          <w:sz w:val="28"/>
          <w:szCs w:val="28"/>
          <w:shd w:val="clear" w:color="auto" w:fill="FFFFFF"/>
        </w:rPr>
        <w:t> </w:t>
      </w:r>
    </w:p>
    <w:p w14:paraId="54139A8F">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eastAsia="zh-CN"/>
        </w:rPr>
        <w:t>202</w:t>
      </w:r>
      <w:r>
        <w:rPr>
          <w:rFonts w:hint="eastAsia" w:asciiTheme="minorEastAsia" w:hAnsiTheme="minorEastAsia" w:eastAsiaTheme="minorEastAsia" w:cstheme="minorEastAsia"/>
          <w:color w:val="auto"/>
          <w:kern w:val="0"/>
          <w:sz w:val="28"/>
          <w:szCs w:val="28"/>
          <w:shd w:val="clear" w:color="auto" w:fill="FFFFFF"/>
          <w:lang w:val="en-US" w:eastAsia="zh-CN"/>
        </w:rPr>
        <w:t>4</w:t>
      </w:r>
      <w:r>
        <w:rPr>
          <w:rFonts w:hint="eastAsia" w:asciiTheme="minorEastAsia" w:hAnsiTheme="minorEastAsia" w:eastAsiaTheme="minorEastAsia" w:cstheme="minorEastAsia"/>
          <w:color w:val="auto"/>
          <w:kern w:val="0"/>
          <w:sz w:val="28"/>
          <w:szCs w:val="28"/>
          <w:shd w:val="clear" w:color="auto" w:fill="FFFFFF"/>
          <w:lang w:eastAsia="zh-CN"/>
        </w:rPr>
        <w:t>年</w:t>
      </w:r>
      <w:r>
        <w:rPr>
          <w:rFonts w:hint="eastAsia" w:asciiTheme="minorEastAsia" w:hAnsiTheme="minorEastAsia" w:eastAsiaTheme="minorEastAsia" w:cstheme="minorEastAsia"/>
          <w:color w:val="auto"/>
          <w:kern w:val="0"/>
          <w:sz w:val="28"/>
          <w:szCs w:val="28"/>
          <w:shd w:val="clear" w:color="auto" w:fill="FFFFFF"/>
          <w:lang w:val="en-US" w:eastAsia="zh-CN"/>
        </w:rPr>
        <w:t>11</w:t>
      </w:r>
      <w:r>
        <w:rPr>
          <w:rFonts w:hint="eastAsia" w:asciiTheme="minorEastAsia" w:hAnsiTheme="minorEastAsia" w:eastAsiaTheme="minorEastAsia" w:cstheme="minorEastAsia"/>
          <w:color w:val="auto"/>
          <w:kern w:val="0"/>
          <w:sz w:val="28"/>
          <w:szCs w:val="28"/>
          <w:shd w:val="clear" w:color="auto" w:fill="FFFFFF"/>
          <w:lang w:eastAsia="zh-CN"/>
        </w:rPr>
        <w:t>月</w:t>
      </w:r>
      <w:r>
        <w:rPr>
          <w:rFonts w:hint="eastAsia" w:asciiTheme="minorEastAsia" w:hAnsiTheme="minorEastAsia" w:eastAsiaTheme="minorEastAsia" w:cstheme="minorEastAsia"/>
          <w:color w:val="auto"/>
          <w:kern w:val="0"/>
          <w:sz w:val="28"/>
          <w:szCs w:val="28"/>
          <w:shd w:val="clear" w:color="auto" w:fill="FFFFFF"/>
          <w:lang w:val="en-US" w:eastAsia="zh-CN"/>
        </w:rPr>
        <w:t>20</w:t>
      </w:r>
      <w:r>
        <w:rPr>
          <w:rFonts w:hint="eastAsia" w:asciiTheme="minorEastAsia" w:hAnsiTheme="minorEastAsia" w:eastAsiaTheme="minorEastAsia" w:cstheme="minorEastAsia"/>
          <w:color w:val="auto"/>
          <w:kern w:val="0"/>
          <w:sz w:val="28"/>
          <w:szCs w:val="28"/>
          <w:shd w:val="clear" w:color="auto" w:fill="FFFFFF"/>
          <w:lang w:eastAsia="zh-CN"/>
        </w:rPr>
        <w:t>日</w:t>
      </w:r>
    </w:p>
    <w:p w14:paraId="388C92CB">
      <w:pPr>
        <w:widowControl/>
        <w:shd w:val="clear" w:color="auto" w:fill="FFFFFF"/>
        <w:rPr>
          <w:color w:val="auto"/>
          <w:szCs w:val="21"/>
        </w:rPr>
      </w:pPr>
      <w:r>
        <w:rPr>
          <w:color w:val="auto"/>
          <w:kern w:val="0"/>
          <w:szCs w:val="21"/>
          <w:shd w:val="clear" w:color="auto" w:fill="FFFFFF"/>
        </w:rPr>
        <w:t> </w:t>
      </w:r>
    </w:p>
    <w:p w14:paraId="347A3E78">
      <w:pPr>
        <w:spacing w:line="400" w:lineRule="exact"/>
        <w:jc w:val="center"/>
        <w:rPr>
          <w:rFonts w:ascii="宋体"/>
          <w:b/>
          <w:bCs/>
          <w:color w:val="auto"/>
          <w:sz w:val="36"/>
        </w:rPr>
      </w:pPr>
    </w:p>
    <w:p w14:paraId="3B3E9834">
      <w:pPr>
        <w:spacing w:line="400" w:lineRule="exact"/>
        <w:jc w:val="center"/>
        <w:rPr>
          <w:rFonts w:ascii="宋体"/>
          <w:b/>
          <w:bCs/>
          <w:color w:val="auto"/>
          <w:sz w:val="36"/>
        </w:rPr>
      </w:pPr>
    </w:p>
    <w:p w14:paraId="5D0A2848">
      <w:pPr>
        <w:spacing w:line="400" w:lineRule="exact"/>
        <w:jc w:val="center"/>
        <w:rPr>
          <w:rFonts w:ascii="宋体"/>
          <w:b/>
          <w:bCs/>
          <w:color w:val="auto"/>
          <w:sz w:val="36"/>
        </w:rPr>
      </w:pPr>
    </w:p>
    <w:p w14:paraId="3A3F7813">
      <w:pPr>
        <w:spacing w:line="400" w:lineRule="exact"/>
        <w:jc w:val="center"/>
        <w:rPr>
          <w:rFonts w:ascii="宋体"/>
          <w:b/>
          <w:bCs/>
          <w:color w:val="auto"/>
          <w:sz w:val="36"/>
        </w:rPr>
      </w:pPr>
    </w:p>
    <w:p w14:paraId="1473161C">
      <w:pPr>
        <w:spacing w:line="400" w:lineRule="exact"/>
        <w:jc w:val="center"/>
        <w:rPr>
          <w:rFonts w:ascii="宋体"/>
          <w:b/>
          <w:bCs/>
          <w:color w:val="auto"/>
          <w:sz w:val="36"/>
        </w:rPr>
      </w:pPr>
    </w:p>
    <w:p w14:paraId="7CC46B88">
      <w:pPr>
        <w:spacing w:line="400" w:lineRule="exact"/>
        <w:jc w:val="both"/>
        <w:rPr>
          <w:rFonts w:hint="eastAsia" w:ascii="宋体" w:hAnsi="宋体"/>
          <w:b/>
          <w:bCs/>
          <w:color w:val="auto"/>
          <w:sz w:val="36"/>
        </w:rPr>
      </w:pPr>
    </w:p>
    <w:p w14:paraId="56FC7F7B">
      <w:pPr>
        <w:spacing w:line="400" w:lineRule="exact"/>
        <w:jc w:val="center"/>
        <w:rPr>
          <w:b/>
          <w:color w:val="auto"/>
          <w:sz w:val="28"/>
        </w:rPr>
      </w:pPr>
      <w:r>
        <w:rPr>
          <w:rFonts w:hint="eastAsia" w:ascii="宋体" w:hAnsi="宋体"/>
          <w:b/>
          <w:bCs/>
          <w:color w:val="auto"/>
          <w:sz w:val="36"/>
        </w:rPr>
        <w:t>一、</w:t>
      </w:r>
      <w:r>
        <w:rPr>
          <w:rFonts w:hint="eastAsia" w:ascii="宋体" w:hAnsi="宋体"/>
          <w:b/>
          <w:bCs/>
          <w:color w:val="auto"/>
          <w:sz w:val="36"/>
          <w:lang w:val="en-US" w:eastAsia="zh-CN"/>
        </w:rPr>
        <w:t>比</w:t>
      </w:r>
      <w:r>
        <w:rPr>
          <w:rFonts w:hint="eastAsia" w:ascii="宋体" w:hAnsi="宋体"/>
          <w:b/>
          <w:bCs/>
          <w:color w:val="auto"/>
          <w:sz w:val="36"/>
          <w:lang w:eastAsia="zh-CN"/>
        </w:rPr>
        <w:t>选</w:t>
      </w:r>
      <w:r>
        <w:rPr>
          <w:rFonts w:hint="eastAsia" w:ascii="宋体" w:hAnsi="宋体"/>
          <w:b/>
          <w:bCs/>
          <w:color w:val="auto"/>
          <w:sz w:val="36"/>
        </w:rPr>
        <w:t>公告</w:t>
      </w:r>
    </w:p>
    <w:p w14:paraId="34A0F415">
      <w:pPr>
        <w:jc w:val="center"/>
        <w:rPr>
          <w:rFonts w:hint="eastAsia" w:eastAsia="宋体"/>
          <w:b/>
          <w:bCs/>
          <w:color w:val="auto"/>
          <w:sz w:val="32"/>
          <w:lang w:eastAsia="zh-CN"/>
        </w:rPr>
      </w:pPr>
      <w:r>
        <w:rPr>
          <w:rFonts w:hint="eastAsia"/>
          <w:b/>
          <w:bCs/>
          <w:color w:val="auto"/>
          <w:sz w:val="32"/>
          <w:lang w:eastAsia="zh-CN"/>
        </w:rPr>
        <w:t>翔鹭石化（漳州）有限公司</w:t>
      </w:r>
    </w:p>
    <w:p w14:paraId="58B458A1">
      <w:pPr>
        <w:jc w:val="center"/>
        <w:rPr>
          <w:bCs/>
          <w:color w:val="auto"/>
          <w:szCs w:val="21"/>
        </w:rPr>
      </w:pPr>
      <w:r>
        <w:rPr>
          <w:rFonts w:hint="eastAsia"/>
          <w:b/>
          <w:bCs/>
          <w:color w:val="auto"/>
          <w:sz w:val="32"/>
          <w:lang w:eastAsia="zh-CN"/>
        </w:rPr>
        <w:t>磷酸</w:t>
      </w:r>
      <w:r>
        <w:rPr>
          <w:b/>
          <w:bCs/>
          <w:color w:val="auto"/>
          <w:sz w:val="32"/>
        </w:rPr>
        <w:t>采购</w:t>
      </w:r>
      <w:r>
        <w:rPr>
          <w:rFonts w:hint="eastAsia"/>
          <w:b/>
          <w:bCs/>
          <w:color w:val="auto"/>
          <w:sz w:val="32"/>
          <w:lang w:val="en-US" w:eastAsia="zh-CN"/>
        </w:rPr>
        <w:t>比</w:t>
      </w:r>
      <w:r>
        <w:rPr>
          <w:rFonts w:hint="eastAsia"/>
          <w:b/>
          <w:bCs/>
          <w:color w:val="auto"/>
          <w:sz w:val="32"/>
          <w:lang w:eastAsia="zh-CN"/>
        </w:rPr>
        <w:t>选</w:t>
      </w:r>
      <w:r>
        <w:rPr>
          <w:rFonts w:hint="eastAsia"/>
          <w:b/>
          <w:bCs/>
          <w:color w:val="auto"/>
          <w:sz w:val="32"/>
        </w:rPr>
        <w:t>公告</w:t>
      </w:r>
    </w:p>
    <w:p w14:paraId="55743AE2">
      <w:pPr>
        <w:spacing w:before="100" w:beforeAutospacing="1" w:after="100" w:afterAutospacing="1" w:line="360" w:lineRule="auto"/>
        <w:ind w:firstLine="600" w:firstLineChars="250"/>
        <w:rPr>
          <w:rFonts w:hint="eastAsia" w:asciiTheme="minorEastAsia" w:hAnsiTheme="minorEastAsia" w:eastAsiaTheme="minorEastAsia"/>
          <w:bCs/>
          <w:color w:val="auto"/>
          <w:spacing w:val="-2"/>
          <w:sz w:val="24"/>
        </w:rPr>
      </w:pPr>
      <w:bookmarkStart w:id="2" w:name="_GoBack"/>
      <w:r>
        <w:rPr>
          <w:rFonts w:hint="eastAsia" w:asciiTheme="minorEastAsia" w:hAnsiTheme="minorEastAsia" w:eastAsiaTheme="minorEastAsia"/>
          <w:bCs/>
          <w:color w:val="auto"/>
          <w:sz w:val="24"/>
          <w:lang w:eastAsia="zh-CN"/>
        </w:rPr>
        <w:t>翔鹭石化（漳州）有限公司</w:t>
      </w:r>
      <w:r>
        <w:rPr>
          <w:rFonts w:hint="eastAsia" w:asciiTheme="minorEastAsia" w:hAnsiTheme="minorEastAsia" w:eastAsiaTheme="minorEastAsia"/>
          <w:bCs/>
          <w:color w:val="auto"/>
          <w:sz w:val="24"/>
        </w:rPr>
        <w:t>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磷酸</w:t>
      </w:r>
      <w:r>
        <w:rPr>
          <w:rFonts w:hint="eastAsia" w:asciiTheme="minorEastAsia" w:hAnsiTheme="minorEastAsia" w:eastAsiaTheme="minorEastAsia"/>
          <w:bCs/>
          <w:color w:val="auto"/>
          <w:sz w:val="24"/>
          <w:u w:val="single"/>
        </w:rPr>
        <w:t>（项目编号：</w:t>
      </w:r>
      <w:r>
        <w:rPr>
          <w:rFonts w:hint="eastAsia" w:asciiTheme="minorEastAsia" w:hAnsiTheme="minorEastAsia" w:eastAsiaTheme="minorEastAsia"/>
          <w:bCs/>
          <w:color w:val="auto"/>
          <w:sz w:val="24"/>
          <w:u w:val="single"/>
          <w:lang w:eastAsia="zh-CN"/>
        </w:rPr>
        <w:t>2024-FHC-磷酸-1120）</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pacing w:val="-2"/>
          <w:sz w:val="24"/>
        </w:rPr>
        <w:t>欢迎</w:t>
      </w:r>
      <w:r>
        <w:rPr>
          <w:rFonts w:hint="eastAsia" w:asciiTheme="minorEastAsia" w:hAnsiTheme="minorEastAsia" w:eastAsiaTheme="minorEastAsia"/>
          <w:bCs/>
          <w:color w:val="auto"/>
          <w:spacing w:val="-2"/>
          <w:sz w:val="24"/>
          <w:lang w:val="en-US" w:eastAsia="zh-CN"/>
        </w:rPr>
        <w:t>国内</w:t>
      </w:r>
      <w:r>
        <w:rPr>
          <w:rFonts w:hint="eastAsia" w:asciiTheme="minorEastAsia" w:hAnsiTheme="minorEastAsia" w:eastAsiaTheme="minorEastAsia"/>
          <w:bCs/>
          <w:color w:val="auto"/>
          <w:spacing w:val="-2"/>
          <w:sz w:val="24"/>
        </w:rPr>
        <w:t>符合条件的供应商积极参选。</w:t>
      </w:r>
    </w:p>
    <w:p w14:paraId="6293DCCB">
      <w:pPr>
        <w:spacing w:before="100" w:beforeAutospacing="1" w:after="100" w:afterAutospacing="1" w:line="360" w:lineRule="auto"/>
        <w:ind w:firstLine="602" w:firstLineChars="25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val="en-US" w:eastAsia="zh-CN"/>
        </w:rPr>
        <w:t>一、</w:t>
      </w:r>
      <w:r>
        <w:rPr>
          <w:rFonts w:hint="eastAsia" w:asciiTheme="minorEastAsia" w:hAnsiTheme="minorEastAsia" w:eastAsiaTheme="minorEastAsia"/>
          <w:b/>
          <w:bCs/>
          <w:color w:val="auto"/>
          <w:sz w:val="24"/>
        </w:rPr>
        <w:t>项目概况</w:t>
      </w:r>
    </w:p>
    <w:p w14:paraId="00523FCC">
      <w:pPr>
        <w:pStyle w:val="10"/>
        <w:numPr>
          <w:ilvl w:val="0"/>
          <w:numId w:val="1"/>
        </w:numPr>
        <w:spacing w:before="100" w:beforeAutospacing="1" w:after="100" w:afterAutospacing="1" w:line="360" w:lineRule="auto"/>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Theme="minorEastAsia" w:hAnsiTheme="minorEastAsia" w:eastAsiaTheme="minorEastAsia"/>
          <w:bCs/>
          <w:color w:val="auto"/>
          <w:sz w:val="24"/>
          <w:lang w:val="en-US" w:eastAsia="zh-CN"/>
        </w:rPr>
        <w:t>磷酸</w:t>
      </w:r>
    </w:p>
    <w:p w14:paraId="00220832">
      <w:pPr>
        <w:pStyle w:val="10"/>
        <w:numPr>
          <w:ilvl w:val="0"/>
          <w:numId w:val="1"/>
        </w:numPr>
        <w:spacing w:before="100" w:beforeAutospacing="1" w:after="100" w:afterAutospacing="1" w:line="360" w:lineRule="auto"/>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项目：</w:t>
      </w:r>
      <w:r>
        <w:rPr>
          <w:rFonts w:hint="eastAsia" w:asciiTheme="minorEastAsia" w:hAnsiTheme="minorEastAsia" w:eastAsiaTheme="minorEastAsia"/>
          <w:bCs/>
          <w:color w:val="auto"/>
          <w:sz w:val="24"/>
          <w:lang w:eastAsia="zh-CN"/>
        </w:rPr>
        <w:t>磷酸</w:t>
      </w:r>
      <w:r>
        <w:rPr>
          <w:rFonts w:hint="eastAsia" w:asciiTheme="minorEastAsia" w:hAnsiTheme="minorEastAsia" w:eastAsiaTheme="minorEastAsia"/>
          <w:bCs/>
          <w:color w:val="auto"/>
          <w:sz w:val="24"/>
        </w:rPr>
        <w:t>采购数量、质量、货期等要求详见</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文件。</w:t>
      </w:r>
    </w:p>
    <w:p w14:paraId="33CE8094">
      <w:pPr>
        <w:pStyle w:val="10"/>
        <w:numPr>
          <w:ilvl w:val="0"/>
          <w:numId w:val="2"/>
        </w:numPr>
        <w:spacing w:before="100" w:beforeAutospacing="1" w:after="100" w:afterAutospacing="1"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14:paraId="7EC329EC">
      <w:pPr>
        <w:pStyle w:val="10"/>
        <w:numPr>
          <w:ilvl w:val="0"/>
          <w:numId w:val="3"/>
        </w:numPr>
        <w:spacing w:before="100" w:beforeAutospacing="1" w:after="100" w:afterAutospacing="1" w:line="360" w:lineRule="auto"/>
        <w:ind w:left="1201" w:leftChars="0" w:firstLineChars="0"/>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p>
    <w:p w14:paraId="393B3179">
      <w:pPr>
        <w:pStyle w:val="10"/>
        <w:numPr>
          <w:ilvl w:val="0"/>
          <w:numId w:val="3"/>
        </w:numPr>
        <w:spacing w:before="100" w:beforeAutospacing="1" w:after="100" w:afterAutospacing="1" w:line="360" w:lineRule="auto"/>
        <w:ind w:left="1201"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w:t>
      </w:r>
    </w:p>
    <w:p w14:paraId="09686742">
      <w:pPr>
        <w:pStyle w:val="10"/>
        <w:numPr>
          <w:ilvl w:val="0"/>
          <w:numId w:val="3"/>
        </w:numPr>
        <w:spacing w:before="100" w:beforeAutospacing="1" w:after="100" w:afterAutospacing="1" w:line="360" w:lineRule="auto"/>
        <w:ind w:left="1201" w:leftChars="0" w:firstLineChars="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14:paraId="7C502A8E">
      <w:pPr>
        <w:pStyle w:val="10"/>
        <w:numPr>
          <w:ilvl w:val="0"/>
          <w:numId w:val="3"/>
        </w:numPr>
        <w:spacing w:before="100" w:beforeAutospacing="1" w:after="100" w:afterAutospacing="1" w:line="360" w:lineRule="auto"/>
        <w:ind w:left="1201" w:leftChars="0" w:firstLineChars="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与</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人无诉讼纠纷</w:t>
      </w:r>
      <w:r>
        <w:rPr>
          <w:rFonts w:hint="eastAsia" w:asciiTheme="minorEastAsia" w:hAnsiTheme="minorEastAsia" w:eastAsiaTheme="minorEastAsia"/>
          <w:bCs/>
          <w:color w:val="auto"/>
          <w:sz w:val="24"/>
          <w:lang w:eastAsia="zh-CN"/>
        </w:rPr>
        <w:t>；</w:t>
      </w:r>
    </w:p>
    <w:p w14:paraId="578AF685">
      <w:pPr>
        <w:pStyle w:val="10"/>
        <w:numPr>
          <w:ilvl w:val="0"/>
          <w:numId w:val="3"/>
        </w:numPr>
        <w:spacing w:before="100" w:beforeAutospacing="1" w:after="100" w:afterAutospacing="1" w:line="360" w:lineRule="auto"/>
        <w:ind w:left="1201" w:leftChars="0" w:hanging="361" w:firstLineChars="0"/>
        <w:rPr>
          <w:rFonts w:hint="eastAsia" w:asciiTheme="minorEastAsia" w:hAnsiTheme="minorEastAsia" w:eastAsiaTheme="minorEastAsia"/>
          <w:bCs/>
          <w:color w:val="auto"/>
          <w:sz w:val="24"/>
        </w:rPr>
      </w:pPr>
      <w:r>
        <w:rPr>
          <w:rFonts w:hint="eastAsia" w:asciiTheme="minorEastAsia" w:hAnsiTheme="minorEastAsia" w:eastAsiaTheme="minorEastAsia"/>
          <w:bCs/>
          <w:sz w:val="24"/>
        </w:rPr>
        <w:t>具备经营资质（具有</w:t>
      </w:r>
      <w:r>
        <w:rPr>
          <w:rFonts w:hint="eastAsia" w:asciiTheme="minorEastAsia" w:hAnsiTheme="minorEastAsia" w:eastAsiaTheme="minorEastAsia"/>
          <w:bCs/>
          <w:sz w:val="24"/>
          <w:lang w:val="en-US" w:eastAsia="zh-CN"/>
        </w:rPr>
        <w:t>磷酸</w:t>
      </w:r>
      <w:r>
        <w:rPr>
          <w:rFonts w:hint="eastAsia" w:asciiTheme="minorEastAsia" w:hAnsiTheme="minorEastAsia" w:eastAsiaTheme="minorEastAsia"/>
          <w:bCs/>
          <w:sz w:val="24"/>
        </w:rPr>
        <w:t>生产许可证或危化品经营许可证）</w:t>
      </w:r>
      <w:r>
        <w:rPr>
          <w:rFonts w:hint="eastAsia" w:asciiTheme="minorEastAsia" w:hAnsiTheme="minorEastAsia" w:eastAsiaTheme="minorEastAsia"/>
          <w:bCs/>
          <w:sz w:val="24"/>
          <w:lang w:eastAsia="zh-CN"/>
        </w:rPr>
        <w:t>；</w:t>
      </w:r>
    </w:p>
    <w:p w14:paraId="03733C2E">
      <w:pPr>
        <w:pStyle w:val="10"/>
        <w:numPr>
          <w:ilvl w:val="0"/>
          <w:numId w:val="3"/>
        </w:numPr>
        <w:spacing w:before="100" w:beforeAutospacing="1" w:after="100" w:afterAutospacing="1" w:line="360" w:lineRule="auto"/>
        <w:ind w:left="1201" w:leftChars="0" w:hanging="361"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具备相应的经营业绩；</w:t>
      </w:r>
    </w:p>
    <w:p w14:paraId="6A227110">
      <w:pPr>
        <w:pStyle w:val="10"/>
        <w:numPr>
          <w:ilvl w:val="0"/>
          <w:numId w:val="3"/>
        </w:numPr>
        <w:spacing w:before="100" w:beforeAutospacing="1" w:after="100" w:afterAutospacing="1" w:line="360" w:lineRule="auto"/>
        <w:ind w:left="1201" w:leftChars="0" w:hanging="361"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叁万元整。</w:t>
      </w:r>
    </w:p>
    <w:p w14:paraId="10CD66B1">
      <w:pPr>
        <w:spacing w:line="360"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w:t>
      </w:r>
      <w:r>
        <w:rPr>
          <w:rFonts w:hint="eastAsia" w:asciiTheme="minorEastAsia" w:hAnsiTheme="minorEastAsia" w:eastAsiaTheme="minorEastAsia"/>
          <w:b/>
          <w:bCs/>
          <w:color w:val="auto"/>
          <w:sz w:val="24"/>
          <w:lang w:eastAsia="zh-CN"/>
        </w:rPr>
        <w:t>参选</w:t>
      </w:r>
      <w:r>
        <w:rPr>
          <w:rFonts w:hint="eastAsia" w:asciiTheme="minorEastAsia" w:hAnsiTheme="minorEastAsia" w:eastAsiaTheme="minorEastAsia"/>
          <w:b/>
          <w:bCs/>
          <w:color w:val="auto"/>
          <w:sz w:val="24"/>
        </w:rPr>
        <w:t>文件</w:t>
      </w:r>
    </w:p>
    <w:p w14:paraId="2CFFA1EE">
      <w:pPr>
        <w:pStyle w:val="10"/>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12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6</w:t>
      </w:r>
      <w:r>
        <w:rPr>
          <w:rFonts w:hint="eastAsia" w:asciiTheme="majorEastAsia" w:hAnsiTheme="majorEastAsia" w:eastAsiaTheme="majorEastAsia"/>
          <w:color w:val="auto"/>
          <w:sz w:val="24"/>
        </w:rPr>
        <w:t>日（含当日）</w:t>
      </w:r>
      <w:r>
        <w:rPr>
          <w:rFonts w:hint="eastAsia" w:asciiTheme="majorEastAsia" w:hAnsiTheme="majorEastAsia" w:eastAsiaTheme="majorEastAsia"/>
          <w:color w:val="auto"/>
          <w:sz w:val="24"/>
          <w:lang w:eastAsia="zh-CN"/>
        </w:rPr>
        <w:t>。</w:t>
      </w:r>
    </w:p>
    <w:p w14:paraId="41417D5E">
      <w:pPr>
        <w:pStyle w:val="10"/>
        <w:numPr>
          <w:ilvl w:val="255"/>
          <w:numId w:val="0"/>
        </w:numPr>
        <w:spacing w:before="0" w:line="360" w:lineRule="auto"/>
        <w:ind w:left="832"/>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邮件标题请备注项目名称！</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危化品经营许可证</w:t>
      </w:r>
      <w:r>
        <w:rPr>
          <w:rFonts w:hint="eastAsia" w:asciiTheme="minorEastAsia" w:hAnsiTheme="minorEastAsia" w:eastAsiaTheme="minorEastAsia"/>
          <w:bCs/>
          <w:color w:val="auto"/>
          <w:sz w:val="24"/>
        </w:rPr>
        <w:t>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14:paraId="66EF3F74">
      <w:pPr>
        <w:pStyle w:val="10"/>
        <w:numPr>
          <w:ilvl w:val="255"/>
          <w:numId w:val="0"/>
        </w:numPr>
        <w:spacing w:before="0" w:line="360" w:lineRule="auto"/>
        <w:ind w:left="832"/>
        <w:rPr>
          <w:rFonts w:hint="eastAsia" w:asciiTheme="minorEastAsia" w:hAnsiTheme="minorEastAsia" w:eastAsiaTheme="minorEastAsia"/>
          <w:bCs/>
          <w:color w:val="auto"/>
          <w:sz w:val="24"/>
          <w:lang w:eastAsia="zh-CN"/>
        </w:rPr>
      </w:pP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至少一份磷酸业绩材料（合同或发票）；</w:t>
      </w:r>
    </w:p>
    <w:p w14:paraId="32654869">
      <w:pPr>
        <w:pStyle w:val="10"/>
        <w:spacing w:before="0" w:line="336" w:lineRule="auto"/>
        <w:ind w:left="832" w:firstLine="0"/>
        <w:rPr>
          <w:rFonts w:hint="eastAsia" w:asciiTheme="minorEastAsia" w:hAnsiTheme="minorEastAsia" w:eastAsiaTheme="minorEastAsia"/>
          <w:bCs/>
          <w:color w:val="auto"/>
          <w:sz w:val="24"/>
          <w:highlight w:val="yellow"/>
          <w:lang w:eastAsia="zh-CN"/>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4</w:t>
      </w:r>
      <w:r>
        <w:rPr>
          <w:rFonts w:hint="eastAsia" w:asciiTheme="minorEastAsia" w:hAnsiTheme="minorEastAsia" w:eastAsiaTheme="minorEastAsia"/>
          <w:bCs/>
          <w:color w:val="auto"/>
          <w:sz w:val="24"/>
        </w:rPr>
        <w:t>）保证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汇款银行水单：</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单位需缴纳</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叁万元整</w:t>
      </w:r>
      <w:r>
        <w:rPr>
          <w:rFonts w:hint="eastAsia" w:asciiTheme="minorEastAsia" w:hAnsiTheme="minorEastAsia" w:eastAsiaTheme="minorEastAsia"/>
          <w:bCs/>
          <w:color w:val="auto"/>
          <w:sz w:val="24"/>
        </w:rPr>
        <w:t>，如中选、该保证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转为履约保证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，如不中选，在</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结束后请联系商务联系人办理无息等额退款。</w:t>
      </w:r>
      <w:r>
        <w:rPr>
          <w:rFonts w:hint="eastAsia" w:asciiTheme="minorEastAsia" w:hAnsiTheme="minorEastAsia" w:eastAsiaTheme="minorEastAsia"/>
          <w:bCs/>
          <w:color w:val="auto"/>
          <w:sz w:val="24"/>
          <w:highlight w:val="yellow"/>
          <w:lang w:eastAsia="zh-CN"/>
        </w:rPr>
        <w:t>（</w:t>
      </w:r>
      <w:r>
        <w:rPr>
          <w:rFonts w:hint="eastAsia" w:asciiTheme="minorEastAsia" w:hAnsiTheme="minorEastAsia" w:eastAsiaTheme="minorEastAsia"/>
          <w:bCs/>
          <w:color w:val="auto"/>
          <w:sz w:val="24"/>
          <w:highlight w:val="yellow"/>
          <w:lang w:val="en-US" w:eastAsia="zh-CN"/>
        </w:rPr>
        <w:t>保证金请备注项目名称！</w:t>
      </w:r>
      <w:r>
        <w:rPr>
          <w:rFonts w:hint="eastAsia" w:asciiTheme="minorEastAsia" w:hAnsiTheme="minorEastAsia" w:eastAsiaTheme="minorEastAsia"/>
          <w:bCs/>
          <w:color w:val="auto"/>
          <w:sz w:val="24"/>
          <w:highlight w:val="yellow"/>
          <w:lang w:eastAsia="zh-CN"/>
        </w:rPr>
        <w:t>）</w:t>
      </w:r>
    </w:p>
    <w:p w14:paraId="38A8B66A">
      <w:pPr>
        <w:pStyle w:val="10"/>
        <w:spacing w:before="0" w:line="336" w:lineRule="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14:paraId="1D4E5C2B">
      <w:pPr>
        <w:ind w:firstLine="1200" w:firstLineChars="500"/>
        <w:jc w:val="both"/>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w:t>
      </w:r>
      <w:r>
        <w:rPr>
          <w:rFonts w:hint="eastAsia" w:cs="Times New Roman" w:asciiTheme="minorEastAsia" w:hAnsiTheme="minorEastAsia" w:eastAsiaTheme="minorEastAsia"/>
          <w:bCs/>
          <w:color w:val="auto"/>
          <w:kern w:val="2"/>
          <w:sz w:val="24"/>
          <w:szCs w:val="24"/>
          <w:lang w:val="en-US" w:eastAsia="zh-CN" w:bidi="ar-SA"/>
        </w:rPr>
        <w:t>福建福海创石油化工有限公司</w:t>
      </w:r>
    </w:p>
    <w:p w14:paraId="512481EA">
      <w:pPr>
        <w:spacing w:line="360" w:lineRule="auto"/>
        <w:ind w:firstLine="1200" w:firstLineChars="500"/>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开户银行：中国银行漳州古雷经济开发区支行</w:t>
      </w:r>
      <w:r>
        <w:rPr>
          <w:rFonts w:hint="eastAsia" w:asciiTheme="minorEastAsia" w:hAnsiTheme="minorEastAsia" w:eastAsiaTheme="minorEastAsia"/>
          <w:bCs/>
          <w:color w:val="auto"/>
          <w:sz w:val="24"/>
          <w:lang w:val="en-US" w:eastAsia="zh-CN"/>
        </w:rPr>
        <w:t xml:space="preserve">  </w:t>
      </w:r>
    </w:p>
    <w:p w14:paraId="22E135F3">
      <w:pPr>
        <w:spacing w:line="360" w:lineRule="auto"/>
        <w:ind w:firstLine="1200" w:firstLineChars="5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账号：406574816628</w:t>
      </w:r>
    </w:p>
    <w:p w14:paraId="45A4F1C6">
      <w:pPr>
        <w:pStyle w:val="10"/>
        <w:numPr>
          <w:ilvl w:val="0"/>
          <w:numId w:val="4"/>
        </w:numPr>
        <w:spacing w:before="0"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文件：参选人自行下载</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文件。</w:t>
      </w:r>
    </w:p>
    <w:p w14:paraId="6DE23FF9">
      <w:pPr>
        <w:tabs>
          <w:tab w:val="left" w:pos="1260"/>
          <w:tab w:val="left" w:pos="1800"/>
        </w:tabs>
        <w:spacing w:line="360" w:lineRule="auto"/>
        <w:ind w:left="359" w:leftChars="171" w:firstLine="180" w:firstLineChars="75"/>
        <w:jc w:val="left"/>
        <w:rPr>
          <w:rFonts w:asciiTheme="minorEastAsia" w:hAnsiTheme="minorEastAsia" w:eastAsiaTheme="minorEastAsia"/>
          <w:bCs/>
          <w:color w:val="auto"/>
          <w:sz w:val="24"/>
        </w:rPr>
      </w:pPr>
      <w:r>
        <w:rPr>
          <w:rFonts w:hint="eastAsia" w:ascii="宋体" w:hAnsi="宋体" w:cs="宋体"/>
          <w:color w:val="000000"/>
          <w:sz w:val="24"/>
          <w:szCs w:val="32"/>
          <w:highlight w:val="yellow"/>
        </w:rPr>
        <w:t>备注：中选的参选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所递交的该保证金直接转为履约保证金；未中选的参选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其所递交的参选保证金将于本项目合同签订后30</w:t>
      </w:r>
      <w:r>
        <w:rPr>
          <w:rFonts w:hint="eastAsia" w:ascii="宋体" w:hAnsi="宋体" w:cs="宋体"/>
          <w:color w:val="000000"/>
          <w:sz w:val="24"/>
          <w:szCs w:val="32"/>
          <w:highlight w:val="yellow"/>
          <w:lang w:val="en-US" w:eastAsia="zh-CN"/>
        </w:rPr>
        <w:t>个工作</w:t>
      </w:r>
      <w:r>
        <w:rPr>
          <w:rFonts w:hint="eastAsia" w:ascii="宋体" w:hAnsi="宋体" w:cs="宋体"/>
          <w:color w:val="000000"/>
          <w:sz w:val="24"/>
          <w:szCs w:val="32"/>
          <w:highlight w:val="yellow"/>
        </w:rPr>
        <w:t>日内退回至参选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基本账户。</w:t>
      </w:r>
    </w:p>
    <w:p w14:paraId="2687AA47">
      <w:pPr>
        <w:spacing w:line="360"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14:paraId="147A9A7D">
      <w:pPr>
        <w:pStyle w:val="10"/>
        <w:numPr>
          <w:ilvl w:val="0"/>
          <w:numId w:val="5"/>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参选文件递交地点：</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杜浔镇杜昌路9号福海创办公楼</w:t>
      </w:r>
      <w:r>
        <w:rPr>
          <w:rFonts w:hint="eastAsia" w:asciiTheme="minorEastAsia" w:hAnsiTheme="minorEastAsia" w:eastAsiaTheme="minorEastAsia"/>
          <w:bCs/>
          <w:sz w:val="24"/>
          <w:lang w:val="en-US" w:eastAsia="zh-CN"/>
        </w:rPr>
        <w:t>3楼煤炭及辅料团队。</w:t>
      </w:r>
    </w:p>
    <w:p w14:paraId="389DD228">
      <w:pPr>
        <w:pStyle w:val="10"/>
        <w:numPr>
          <w:ilvl w:val="0"/>
          <w:numId w:val="5"/>
        </w:numPr>
        <w:spacing w:before="100" w:beforeAutospacing="1" w:after="100" w:afterAutospacing="1" w:line="360" w:lineRule="auto"/>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sz w:val="24"/>
          <w:lang w:val="en-US" w:eastAsia="zh-CN"/>
        </w:rPr>
        <w:t>2024年12月11</w:t>
      </w:r>
      <w:r>
        <w:rPr>
          <w:rFonts w:hint="eastAsia" w:asciiTheme="majorEastAsia" w:hAnsiTheme="majorEastAsia" w:eastAsiaTheme="majorEastAsia"/>
          <w:bCs/>
          <w:sz w:val="24"/>
        </w:rPr>
        <w:t>日</w:t>
      </w:r>
      <w:r>
        <w:rPr>
          <w:rFonts w:hint="eastAsia" w:asciiTheme="majorEastAsia" w:hAnsiTheme="majorEastAsia" w:eastAsiaTheme="majorEastAsia"/>
          <w:bCs/>
          <w:sz w:val="24"/>
          <w:lang w:val="en-US" w:eastAsia="zh-CN"/>
        </w:rPr>
        <w:t>15:30</w:t>
      </w:r>
    </w:p>
    <w:p w14:paraId="5CBEF812">
      <w:pPr>
        <w:pStyle w:val="10"/>
        <w:numPr>
          <w:ilvl w:val="0"/>
          <w:numId w:val="5"/>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同时快递内随附参选文件电子版资料</w:t>
      </w:r>
      <w:r>
        <w:rPr>
          <w:rFonts w:asciiTheme="minorEastAsia" w:hAnsiTheme="minorEastAsia" w:eastAsiaTheme="minorEastAsia"/>
          <w:bCs/>
          <w:sz w:val="24"/>
          <w:highlight w:val="yellow"/>
        </w:rPr>
        <w:t>！</w:t>
      </w:r>
    </w:p>
    <w:p w14:paraId="033ACF97">
      <w:pPr>
        <w:pStyle w:val="10"/>
        <w:numPr>
          <w:ilvl w:val="0"/>
          <w:numId w:val="5"/>
        </w:numPr>
        <w:spacing w:before="100" w:beforeAutospacing="1" w:after="100" w:afterAutospacing="1"/>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如遇</w:t>
      </w:r>
      <w:r>
        <w:rPr>
          <w:rFonts w:hint="eastAsia" w:asciiTheme="minorEastAsia" w:hAnsiTheme="minorEastAsia" w:eastAsiaTheme="minorEastAsia"/>
          <w:bCs/>
          <w:color w:val="auto"/>
          <w:sz w:val="24"/>
          <w:lang w:val="en-US" w:eastAsia="zh-CN"/>
        </w:rPr>
        <w:t>不可抗力等因素</w:t>
      </w:r>
      <w:r>
        <w:rPr>
          <w:rFonts w:hint="eastAsia" w:asciiTheme="minorEastAsia" w:hAnsiTheme="minorEastAsia" w:eastAsiaTheme="minorEastAsia"/>
          <w:bCs/>
          <w:color w:val="auto"/>
          <w:sz w:val="24"/>
        </w:rPr>
        <w:t>影响导致无法保证物流配送时间，需邮件说明原因并在参选文件</w:t>
      </w:r>
      <w:r>
        <w:rPr>
          <w:rFonts w:hint="eastAsia" w:asciiTheme="majorEastAsia" w:hAnsiTheme="majorEastAsia" w:eastAsiaTheme="majorEastAsia"/>
          <w:bCs/>
          <w:color w:val="auto"/>
          <w:sz w:val="24"/>
        </w:rPr>
        <w:t>递交截止时间前邮件加密发送参选文件至：</w:t>
      </w:r>
      <w:r>
        <w:rPr>
          <w:rFonts w:hint="eastAsia" w:asciiTheme="majorEastAsia" w:hAnsiTheme="majorEastAsia" w:eastAsiaTheme="majorEastAsia"/>
          <w:bCs/>
          <w:color w:val="auto"/>
          <w:sz w:val="24"/>
        </w:rPr>
        <w:fldChar w:fldCharType="begin"/>
      </w:r>
      <w:r>
        <w:rPr>
          <w:rFonts w:hint="eastAsia" w:asciiTheme="majorEastAsia" w:hAnsiTheme="majorEastAsia" w:eastAsiaTheme="majorEastAsia"/>
          <w:bCs/>
          <w:color w:val="auto"/>
          <w:sz w:val="24"/>
        </w:rPr>
        <w:instrText xml:space="preserve"> HYPERLINK "mailto:wzcgb@fjpec.com.cn（邮件标题备注参选项目名称）。开选当日将由业务员联系获取加密密码。" </w:instrText>
      </w:r>
      <w:r>
        <w:rPr>
          <w:rFonts w:hint="eastAsia" w:asciiTheme="majorEastAsia" w:hAnsiTheme="majorEastAsia" w:eastAsiaTheme="majorEastAsia"/>
          <w:bCs/>
          <w:color w:val="auto"/>
          <w:sz w:val="24"/>
        </w:rPr>
        <w:fldChar w:fldCharType="separate"/>
      </w:r>
      <w:r>
        <w:rPr>
          <w:rFonts w:hint="eastAsia" w:asciiTheme="majorEastAsia" w:hAnsiTheme="majorEastAsia" w:eastAsiaTheme="majorEastAsia"/>
          <w:bCs/>
          <w:color w:val="auto"/>
          <w:sz w:val="24"/>
        </w:rPr>
        <w:t>wzcgb@fjpec.com.cn（邮件标题备注参选项目名称）。开选当日将由业务员联系获取加密密码。</w:t>
      </w:r>
      <w:r>
        <w:rPr>
          <w:rFonts w:hint="eastAsia" w:asciiTheme="majorEastAsia" w:hAnsiTheme="majorEastAsia" w:eastAsiaTheme="majorEastAsia"/>
          <w:bCs/>
          <w:color w:val="auto"/>
          <w:sz w:val="24"/>
        </w:rPr>
        <w:fldChar w:fldCharType="end"/>
      </w:r>
    </w:p>
    <w:p w14:paraId="56790E05">
      <w:pPr>
        <w:pStyle w:val="10"/>
        <w:numPr>
          <w:ilvl w:val="0"/>
          <w:numId w:val="5"/>
        </w:numPr>
        <w:spacing w:before="100" w:beforeAutospacing="1" w:after="100" w:afterAutospacing="1"/>
        <w:ind w:left="1200" w:leftChars="0" w:firstLineChars="0"/>
        <w:rPr>
          <w:rFonts w:asciiTheme="minorEastAsia" w:hAnsiTheme="minorEastAsia" w:eastAsiaTheme="minorEastAsia"/>
          <w:b/>
          <w:bCs/>
          <w:color w:val="auto"/>
          <w:sz w:val="24"/>
        </w:rPr>
      </w:pPr>
      <w:r>
        <w:rPr>
          <w:rFonts w:hint="eastAsia" w:asciiTheme="majorEastAsia" w:hAnsiTheme="majorEastAsia" w:eastAsiaTheme="majorEastAsia"/>
          <w:bCs/>
          <w:color w:val="auto"/>
          <w:sz w:val="24"/>
        </w:rPr>
        <w:t>特别声明：（1）参选人必须对全部物资进行参选，不得部分参选，否则其</w:t>
      </w:r>
      <w:r>
        <w:rPr>
          <w:rFonts w:hint="eastAsia" w:asciiTheme="majorEastAsia" w:hAnsiTheme="majorEastAsia" w:eastAsiaTheme="majorEastAsia"/>
          <w:bCs/>
          <w:color w:val="auto"/>
          <w:sz w:val="24"/>
          <w:lang w:eastAsia="zh-CN"/>
        </w:rPr>
        <w:t>参选</w:t>
      </w:r>
      <w:r>
        <w:rPr>
          <w:rFonts w:hint="eastAsia" w:asciiTheme="majorEastAsia" w:hAnsiTheme="majorEastAsia" w:eastAsiaTheme="majorEastAsia"/>
          <w:bCs/>
          <w:color w:val="auto"/>
          <w:sz w:val="24"/>
        </w:rPr>
        <w:t>文件将被拒绝。（2）未进行登记报名的参选人，其递交的参选文件将被拒收。</w:t>
      </w:r>
    </w:p>
    <w:p w14:paraId="02E15357">
      <w:pPr>
        <w:pStyle w:val="10"/>
        <w:numPr>
          <w:ilvl w:val="0"/>
          <w:numId w:val="0"/>
        </w:numPr>
        <w:spacing w:before="100" w:beforeAutospacing="1" w:after="100" w:afterAutospacing="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14:paraId="23EF8EA6">
      <w:pPr>
        <w:tabs>
          <w:tab w:val="left" w:pos="1260"/>
          <w:tab w:val="left" w:pos="1800"/>
        </w:tabs>
        <w:spacing w:line="360" w:lineRule="auto"/>
        <w:ind w:left="359" w:leftChars="171" w:firstLine="180" w:firstLineChars="75"/>
        <w:jc w:val="left"/>
        <w:rPr>
          <w:rFonts w:hint="eastAsia" w:ascii="宋体" w:hAnsi="宋体" w:cs="宋体"/>
          <w:color w:val="000000"/>
          <w:sz w:val="24"/>
          <w:szCs w:val="32"/>
          <w:highlight w:val="none"/>
        </w:rPr>
      </w:pPr>
      <w:r>
        <w:rPr>
          <w:rFonts w:hint="eastAsia" w:ascii="宋体" w:hAnsi="宋体" w:cs="宋体"/>
          <w:color w:val="000000"/>
          <w:sz w:val="24"/>
          <w:szCs w:val="32"/>
          <w:highlight w:val="none"/>
        </w:rPr>
        <w:t>商务联系人：</w:t>
      </w:r>
      <w:r>
        <w:rPr>
          <w:rFonts w:hint="eastAsia" w:ascii="宋体" w:hAnsi="宋体" w:cs="宋体"/>
          <w:color w:val="000000"/>
          <w:sz w:val="24"/>
          <w:szCs w:val="32"/>
          <w:highlight w:val="none"/>
          <w:lang w:val="en-US" w:eastAsia="zh-CN"/>
        </w:rPr>
        <w:t>郑女士</w:t>
      </w:r>
      <w:r>
        <w:rPr>
          <w:rFonts w:hint="eastAsia" w:ascii="宋体" w:hAnsi="宋体" w:cs="宋体"/>
          <w:color w:val="000000"/>
          <w:sz w:val="24"/>
          <w:szCs w:val="32"/>
          <w:highlight w:val="none"/>
        </w:rPr>
        <w:t xml:space="preserve">  电话：</w:t>
      </w:r>
      <w:r>
        <w:rPr>
          <w:rFonts w:hint="eastAsia" w:ascii="宋体" w:hAnsi="宋体" w:cs="宋体"/>
          <w:color w:val="000000"/>
          <w:sz w:val="24"/>
          <w:szCs w:val="32"/>
          <w:highlight w:val="none"/>
          <w:lang w:val="en-US" w:eastAsia="zh-CN"/>
        </w:rPr>
        <w:t>13015727080</w:t>
      </w:r>
      <w:r>
        <w:rPr>
          <w:rFonts w:hint="eastAsia" w:ascii="宋体" w:hAnsi="宋体" w:cs="宋体"/>
          <w:color w:val="000000"/>
          <w:sz w:val="24"/>
          <w:szCs w:val="32"/>
          <w:highlight w:val="none"/>
        </w:rPr>
        <w:tab/>
      </w:r>
      <w:r>
        <w:rPr>
          <w:rFonts w:hint="eastAsia" w:ascii="宋体" w:hAnsi="宋体" w:cs="宋体"/>
          <w:color w:val="000000"/>
          <w:sz w:val="24"/>
          <w:szCs w:val="32"/>
          <w:highlight w:val="none"/>
        </w:rPr>
        <w:t xml:space="preserve">  邮箱：wzcgb@fjpec.com.cn</w:t>
      </w:r>
    </w:p>
    <w:p w14:paraId="65A5C79B">
      <w:pPr>
        <w:tabs>
          <w:tab w:val="left" w:pos="1260"/>
          <w:tab w:val="left" w:pos="1800"/>
        </w:tabs>
        <w:spacing w:line="360" w:lineRule="auto"/>
        <w:ind w:left="359" w:leftChars="171" w:firstLine="180" w:firstLineChars="75"/>
        <w:jc w:val="left"/>
        <w:rPr>
          <w:rFonts w:hint="eastAsia" w:ascii="宋体" w:hAnsi="宋体" w:cs="宋体"/>
          <w:color w:val="000000"/>
          <w:sz w:val="24"/>
          <w:szCs w:val="32"/>
          <w:highlight w:val="none"/>
        </w:rPr>
      </w:pPr>
      <w:r>
        <w:rPr>
          <w:rFonts w:hint="eastAsia" w:ascii="宋体" w:hAnsi="宋体" w:cs="宋体"/>
          <w:color w:val="000000"/>
          <w:sz w:val="24"/>
          <w:szCs w:val="32"/>
          <w:highlight w:val="none"/>
        </w:rPr>
        <w:t>技术联系人：</w:t>
      </w:r>
      <w:r>
        <w:rPr>
          <w:rFonts w:hint="eastAsia" w:ascii="宋体" w:hAnsi="宋体" w:cs="宋体"/>
          <w:color w:val="000000"/>
          <w:sz w:val="24"/>
          <w:szCs w:val="32"/>
          <w:highlight w:val="none"/>
          <w:lang w:val="en-US" w:eastAsia="zh-CN"/>
        </w:rPr>
        <w:t>陈先生</w:t>
      </w:r>
      <w:r>
        <w:rPr>
          <w:rFonts w:hint="eastAsia" w:ascii="宋体" w:hAnsi="宋体" w:cs="宋体"/>
          <w:color w:val="000000"/>
          <w:sz w:val="24"/>
          <w:szCs w:val="32"/>
          <w:highlight w:val="none"/>
        </w:rPr>
        <w:t xml:space="preserve"> 电话：1361</w:t>
      </w:r>
      <w:r>
        <w:rPr>
          <w:rFonts w:hint="eastAsia" w:ascii="宋体" w:hAnsi="宋体" w:cs="宋体"/>
          <w:color w:val="000000"/>
          <w:sz w:val="24"/>
          <w:szCs w:val="32"/>
          <w:highlight w:val="none"/>
          <w:lang w:val="en-US" w:eastAsia="zh-CN"/>
        </w:rPr>
        <w:t>6</w:t>
      </w:r>
      <w:r>
        <w:rPr>
          <w:rFonts w:hint="eastAsia" w:ascii="宋体" w:hAnsi="宋体" w:cs="宋体"/>
          <w:color w:val="000000"/>
          <w:sz w:val="24"/>
          <w:szCs w:val="32"/>
          <w:highlight w:val="none"/>
          <w:lang w:eastAsia="zh-CN"/>
        </w:rPr>
        <w:t>0</w:t>
      </w:r>
      <w:r>
        <w:rPr>
          <w:rFonts w:hint="eastAsia" w:ascii="宋体" w:hAnsi="宋体" w:cs="宋体"/>
          <w:color w:val="000000"/>
          <w:sz w:val="24"/>
          <w:szCs w:val="32"/>
          <w:highlight w:val="none"/>
        </w:rPr>
        <w:t xml:space="preserve">07156  </w:t>
      </w:r>
      <w:r>
        <w:rPr>
          <w:rFonts w:hint="eastAsia" w:ascii="宋体" w:hAnsi="宋体" w:cs="宋体"/>
          <w:color w:val="000000"/>
          <w:sz w:val="24"/>
          <w:szCs w:val="32"/>
          <w:highlight w:val="none"/>
          <w:lang w:val="en-US" w:eastAsia="zh-CN"/>
        </w:rPr>
        <w:t xml:space="preserve"> </w:t>
      </w:r>
      <w:r>
        <w:rPr>
          <w:rFonts w:hint="eastAsia" w:ascii="宋体" w:hAnsi="宋体" w:cs="宋体"/>
          <w:color w:val="000000"/>
          <w:sz w:val="24"/>
          <w:szCs w:val="32"/>
          <w:highlight w:val="none"/>
        </w:rPr>
        <w:t>邮箱：hwchen@fhcpec.com.cn</w:t>
      </w:r>
    </w:p>
    <w:p w14:paraId="5ABF988F">
      <w:pPr>
        <w:tabs>
          <w:tab w:val="left" w:pos="1260"/>
          <w:tab w:val="left" w:pos="1800"/>
        </w:tabs>
        <w:spacing w:line="360" w:lineRule="auto"/>
        <w:ind w:left="359" w:leftChars="171" w:firstLine="180" w:firstLineChars="75"/>
        <w:jc w:val="left"/>
        <w:rPr>
          <w:rFonts w:hint="eastAsia" w:ascii="宋体" w:hAnsi="宋体" w:cs="宋体"/>
          <w:color w:val="000000"/>
          <w:sz w:val="24"/>
          <w:szCs w:val="32"/>
          <w:highlight w:val="none"/>
        </w:rPr>
      </w:pPr>
      <w:r>
        <w:rPr>
          <w:rFonts w:hint="eastAsia" w:ascii="宋体" w:hAnsi="宋体" w:cs="宋体"/>
          <w:color w:val="000000"/>
          <w:sz w:val="24"/>
          <w:szCs w:val="32"/>
          <w:highlight w:val="none"/>
        </w:rPr>
        <w:t>纪检监察室电话：0596-6311774</w:t>
      </w:r>
    </w:p>
    <w:p w14:paraId="38FFD301">
      <w:pPr>
        <w:tabs>
          <w:tab w:val="left" w:pos="1260"/>
          <w:tab w:val="left" w:pos="1800"/>
        </w:tabs>
        <w:spacing w:line="360" w:lineRule="auto"/>
        <w:ind w:left="479" w:leftChars="228" w:firstLine="0" w:firstLineChars="0"/>
        <w:jc w:val="left"/>
        <w:rPr>
          <w:rFonts w:hint="eastAsia" w:ascii="宋体" w:hAnsi="宋体" w:cs="宋体"/>
          <w:color w:val="000000"/>
          <w:sz w:val="24"/>
          <w:szCs w:val="32"/>
          <w:highlight w:val="none"/>
          <w:lang w:val="en-US" w:eastAsia="zh-CN"/>
        </w:rPr>
      </w:pPr>
      <w:r>
        <w:rPr>
          <w:rFonts w:hint="eastAsia" w:ascii="宋体" w:hAnsi="宋体" w:cs="宋体"/>
          <w:color w:val="000000"/>
          <w:sz w:val="24"/>
          <w:szCs w:val="32"/>
          <w:highlight w:val="none"/>
        </w:rPr>
        <w:t>联系地址：</w:t>
      </w:r>
      <w:r>
        <w:rPr>
          <w:rFonts w:hint="eastAsia" w:ascii="宋体" w:hAnsi="宋体" w:cs="宋体"/>
          <w:color w:val="000000"/>
          <w:sz w:val="24"/>
          <w:szCs w:val="32"/>
          <w:highlight w:val="none"/>
          <w:lang w:val="en-US" w:eastAsia="zh-CN"/>
        </w:rPr>
        <w:t>漳州市漳浦县</w:t>
      </w:r>
      <w:r>
        <w:rPr>
          <w:rFonts w:hint="eastAsia" w:ascii="宋体" w:hAnsi="宋体" w:cs="宋体"/>
          <w:color w:val="000000"/>
          <w:sz w:val="24"/>
          <w:szCs w:val="32"/>
          <w:highlight w:val="none"/>
        </w:rPr>
        <w:t>杜浔镇杜昌路9号福海创办公楼</w:t>
      </w:r>
      <w:r>
        <w:rPr>
          <w:rFonts w:hint="eastAsia" w:ascii="宋体" w:hAnsi="宋体" w:cs="宋体"/>
          <w:color w:val="000000"/>
          <w:sz w:val="24"/>
          <w:szCs w:val="32"/>
          <w:highlight w:val="none"/>
          <w:lang w:val="en-US" w:eastAsia="zh-CN"/>
        </w:rPr>
        <w:t>3楼</w:t>
      </w:r>
      <w:r>
        <w:rPr>
          <w:rFonts w:hint="eastAsia" w:ascii="宋体" w:hAnsi="宋体" w:cs="宋体"/>
          <w:color w:val="000000"/>
          <w:sz w:val="24"/>
          <w:szCs w:val="32"/>
          <w:highlight w:val="none"/>
        </w:rPr>
        <w:t>煤炭及辅料团队</w:t>
      </w:r>
      <w:r>
        <w:rPr>
          <w:rFonts w:hint="eastAsia" w:ascii="宋体" w:hAnsi="宋体" w:cs="宋体"/>
          <w:color w:val="000000"/>
          <w:sz w:val="24"/>
          <w:szCs w:val="32"/>
          <w:highlight w:val="none"/>
          <w:lang w:eastAsia="zh-CN"/>
        </w:rPr>
        <w:t>。</w:t>
      </w:r>
      <w:r>
        <w:rPr>
          <w:rFonts w:hint="eastAsia" w:ascii="宋体" w:hAnsi="宋体" w:cs="宋体"/>
          <w:color w:val="000000"/>
          <w:sz w:val="24"/>
          <w:szCs w:val="32"/>
          <w:highlight w:val="none"/>
        </w:rPr>
        <w:t>邮编：36</w:t>
      </w:r>
      <w:r>
        <w:rPr>
          <w:rFonts w:hint="eastAsia" w:ascii="宋体" w:hAnsi="宋体" w:cs="宋体"/>
          <w:color w:val="000000"/>
          <w:sz w:val="24"/>
          <w:szCs w:val="32"/>
          <w:highlight w:val="none"/>
          <w:lang w:val="en-US" w:eastAsia="zh-CN"/>
        </w:rPr>
        <w:t>3200</w:t>
      </w:r>
    </w:p>
    <w:p w14:paraId="4EA91CD4">
      <w:pPr>
        <w:tabs>
          <w:tab w:val="left" w:pos="1260"/>
          <w:tab w:val="left" w:pos="1800"/>
        </w:tabs>
        <w:spacing w:line="360" w:lineRule="auto"/>
        <w:ind w:left="359" w:leftChars="171" w:firstLine="180" w:firstLineChars="75"/>
        <w:jc w:val="right"/>
        <w:rPr>
          <w:rFonts w:hint="eastAsia" w:ascii="宋体" w:hAnsi="宋体" w:cs="宋体"/>
          <w:color w:val="000000"/>
          <w:sz w:val="24"/>
          <w:szCs w:val="32"/>
          <w:highlight w:val="none"/>
          <w:lang w:val="en-US" w:eastAsia="zh-CN"/>
        </w:rPr>
      </w:pPr>
      <w:r>
        <w:rPr>
          <w:rFonts w:hint="eastAsia" w:ascii="宋体" w:hAnsi="宋体" w:cs="宋体"/>
          <w:color w:val="000000"/>
          <w:sz w:val="24"/>
          <w:szCs w:val="32"/>
          <w:highlight w:val="none"/>
          <w:lang w:eastAsia="zh-CN"/>
        </w:rPr>
        <w:t>翔鹭石化（漳州）有限公</w:t>
      </w:r>
      <w:r>
        <w:rPr>
          <w:rFonts w:hint="eastAsia" w:ascii="宋体" w:hAnsi="宋体" w:cs="宋体"/>
          <w:color w:val="000000"/>
          <w:sz w:val="24"/>
          <w:szCs w:val="32"/>
          <w:highlight w:val="none"/>
          <w:lang w:val="en-US" w:eastAsia="zh-CN"/>
        </w:rPr>
        <w:t>司</w:t>
      </w:r>
    </w:p>
    <w:p w14:paraId="3A3CE5D6">
      <w:pPr>
        <w:tabs>
          <w:tab w:val="left" w:pos="1260"/>
          <w:tab w:val="left" w:pos="1800"/>
        </w:tabs>
        <w:spacing w:line="360" w:lineRule="auto"/>
        <w:ind w:left="359" w:leftChars="171" w:firstLine="180" w:firstLineChars="75"/>
        <w:jc w:val="right"/>
        <w:rPr>
          <w:rFonts w:hint="eastAsia" w:ascii="宋体" w:hAnsi="宋体"/>
          <w:b/>
          <w:bCs/>
          <w:color w:val="auto"/>
          <w:sz w:val="36"/>
        </w:rPr>
      </w:pPr>
      <w:r>
        <w:rPr>
          <w:rFonts w:hint="eastAsia" w:ascii="宋体" w:hAnsi="宋体" w:cs="宋体"/>
          <w:color w:val="000000"/>
          <w:sz w:val="24"/>
          <w:szCs w:val="32"/>
          <w:highlight w:val="none"/>
          <w:lang w:eastAsia="zh-CN"/>
        </w:rPr>
        <w:t>202</w:t>
      </w:r>
      <w:r>
        <w:rPr>
          <w:rFonts w:hint="eastAsia" w:ascii="宋体" w:hAnsi="宋体" w:cs="宋体"/>
          <w:color w:val="000000"/>
          <w:sz w:val="24"/>
          <w:szCs w:val="32"/>
          <w:highlight w:val="none"/>
          <w:lang w:val="en-US" w:eastAsia="zh-CN"/>
        </w:rPr>
        <w:t>4</w:t>
      </w:r>
      <w:r>
        <w:rPr>
          <w:rFonts w:hint="eastAsia" w:ascii="宋体" w:hAnsi="宋体" w:cs="宋体"/>
          <w:color w:val="000000"/>
          <w:sz w:val="24"/>
          <w:szCs w:val="32"/>
          <w:highlight w:val="none"/>
          <w:lang w:eastAsia="zh-CN"/>
        </w:rPr>
        <w:t>年</w:t>
      </w:r>
      <w:r>
        <w:rPr>
          <w:rFonts w:hint="eastAsia" w:ascii="宋体" w:hAnsi="宋体" w:cs="宋体"/>
          <w:color w:val="000000"/>
          <w:sz w:val="24"/>
          <w:szCs w:val="32"/>
          <w:highlight w:val="none"/>
          <w:lang w:val="en-US" w:eastAsia="zh-CN"/>
        </w:rPr>
        <w:t>11</w:t>
      </w:r>
      <w:r>
        <w:rPr>
          <w:rFonts w:hint="eastAsia" w:ascii="宋体" w:hAnsi="宋体" w:cs="宋体"/>
          <w:color w:val="000000"/>
          <w:sz w:val="24"/>
          <w:szCs w:val="32"/>
          <w:highlight w:val="none"/>
          <w:lang w:eastAsia="zh-CN"/>
        </w:rPr>
        <w:t>月</w:t>
      </w:r>
      <w:r>
        <w:rPr>
          <w:rFonts w:hint="eastAsia" w:ascii="宋体" w:hAnsi="宋体" w:cs="宋体"/>
          <w:color w:val="000000"/>
          <w:sz w:val="24"/>
          <w:szCs w:val="32"/>
          <w:highlight w:val="none"/>
          <w:lang w:val="en-US" w:eastAsia="zh-CN"/>
        </w:rPr>
        <w:t>25</w:t>
      </w:r>
      <w:r>
        <w:rPr>
          <w:rFonts w:hint="eastAsia" w:ascii="宋体" w:hAnsi="宋体" w:cs="宋体"/>
          <w:color w:val="000000"/>
          <w:sz w:val="24"/>
          <w:szCs w:val="32"/>
          <w:highlight w:val="none"/>
          <w:lang w:eastAsia="zh-CN"/>
        </w:rPr>
        <w:t>日</w:t>
      </w:r>
    </w:p>
    <w:bookmarkEnd w:id="2"/>
    <w:p w14:paraId="4D5B2BCD">
      <w:pPr>
        <w:spacing w:line="400" w:lineRule="exact"/>
        <w:jc w:val="center"/>
        <w:rPr>
          <w:rFonts w:ascii="宋体"/>
          <w:b/>
          <w:bCs/>
          <w:color w:val="auto"/>
          <w:sz w:val="36"/>
        </w:rPr>
      </w:pPr>
      <w:r>
        <w:rPr>
          <w:rFonts w:hint="eastAsia" w:ascii="宋体" w:hAnsi="宋体"/>
          <w:b/>
          <w:bCs/>
          <w:color w:val="auto"/>
          <w:sz w:val="36"/>
        </w:rPr>
        <w:t>二、参选规定及说明</w:t>
      </w:r>
    </w:p>
    <w:p w14:paraId="41EE2836">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w:t>
      </w:r>
      <w:r>
        <w:rPr>
          <w:rFonts w:hint="eastAsia" w:ascii="宋体" w:hAnsi="宋体"/>
          <w:color w:val="auto"/>
          <w:sz w:val="18"/>
          <w:szCs w:val="18"/>
          <w:lang w:val="en-US" w:eastAsia="zh-CN"/>
        </w:rPr>
        <w:t>公开比</w:t>
      </w:r>
      <w:r>
        <w:rPr>
          <w:rFonts w:hint="eastAsia" w:ascii="宋体" w:hAnsi="宋体"/>
          <w:color w:val="auto"/>
          <w:sz w:val="18"/>
          <w:szCs w:val="18"/>
          <w:lang w:eastAsia="zh-CN"/>
        </w:rPr>
        <w:t>选</w:t>
      </w:r>
      <w:r>
        <w:rPr>
          <w:rFonts w:hint="eastAsia" w:ascii="宋体" w:hAnsi="宋体"/>
          <w:color w:val="auto"/>
          <w:sz w:val="18"/>
          <w:szCs w:val="18"/>
        </w:rPr>
        <w:t>涉及产品为：</w:t>
      </w:r>
      <w:r>
        <w:rPr>
          <w:rFonts w:hint="eastAsia" w:ascii="宋体" w:hAnsi="宋体"/>
          <w:color w:val="auto"/>
          <w:sz w:val="18"/>
          <w:szCs w:val="18"/>
          <w:u w:val="single"/>
          <w:lang w:val="en-US" w:eastAsia="zh-CN"/>
        </w:rPr>
        <w:t>磷酸</w:t>
      </w:r>
      <w:r>
        <w:rPr>
          <w:rFonts w:hint="eastAsia" w:ascii="宋体" w:hAnsi="宋体"/>
          <w:color w:val="auto"/>
          <w:sz w:val="18"/>
          <w:szCs w:val="18"/>
          <w:u w:val="single"/>
        </w:rPr>
        <w:t>。</w:t>
      </w:r>
    </w:p>
    <w:p w14:paraId="34B8931B">
      <w:pPr>
        <w:pStyle w:val="13"/>
        <w:spacing w:line="320" w:lineRule="exact"/>
        <w:ind w:firstLine="0" w:firstLineChars="0"/>
        <w:rPr>
          <w:rFonts w:ascii="宋体"/>
          <w:color w:val="auto"/>
          <w:sz w:val="18"/>
          <w:szCs w:val="18"/>
        </w:rPr>
      </w:pPr>
      <w:r>
        <w:rPr>
          <w:rFonts w:hint="eastAsia" w:ascii="宋体" w:hAnsi="宋体"/>
          <w:color w:val="auto"/>
          <w:sz w:val="18"/>
          <w:szCs w:val="18"/>
        </w:rPr>
        <w:t>数量、时间、付款方式、质量标准等按公开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文件要求。</w:t>
      </w:r>
    </w:p>
    <w:p w14:paraId="3AA0A135">
      <w:pPr>
        <w:spacing w:line="320" w:lineRule="exact"/>
        <w:rPr>
          <w:rFonts w:ascii="宋体"/>
          <w:color w:val="auto"/>
          <w:sz w:val="18"/>
          <w:szCs w:val="18"/>
        </w:rPr>
      </w:pPr>
      <w:r>
        <w:rPr>
          <w:rFonts w:hint="eastAsia" w:ascii="宋体"/>
          <w:color w:val="auto"/>
          <w:sz w:val="18"/>
          <w:szCs w:val="18"/>
        </w:rPr>
        <w:t>2.参选人资格：</w:t>
      </w:r>
    </w:p>
    <w:p w14:paraId="7E0939E5">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14:paraId="05402607">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w:t>
      </w:r>
      <w:r>
        <w:rPr>
          <w:rFonts w:hint="eastAsia" w:ascii="宋体"/>
          <w:color w:val="auto"/>
          <w:sz w:val="18"/>
          <w:szCs w:val="18"/>
          <w:lang w:eastAsia="zh-CN"/>
        </w:rPr>
        <w:t>参选</w:t>
      </w:r>
      <w:r>
        <w:rPr>
          <w:rFonts w:hint="eastAsia" w:ascii="宋体"/>
          <w:color w:val="auto"/>
          <w:sz w:val="18"/>
          <w:szCs w:val="18"/>
        </w:rPr>
        <w:t>；</w:t>
      </w:r>
    </w:p>
    <w:p w14:paraId="7118B174">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14:paraId="41B0E355">
      <w:pPr>
        <w:spacing w:line="320" w:lineRule="exact"/>
        <w:rPr>
          <w:rFonts w:hint="eastAsia" w:ascii="宋体" w:eastAsia="宋体"/>
          <w:color w:val="auto"/>
          <w:sz w:val="18"/>
          <w:szCs w:val="18"/>
          <w:lang w:eastAsia="zh-CN"/>
        </w:rPr>
      </w:pPr>
      <w:r>
        <w:rPr>
          <w:rFonts w:hint="eastAsia" w:ascii="宋体"/>
          <w:color w:val="auto"/>
          <w:sz w:val="18"/>
          <w:szCs w:val="18"/>
        </w:rPr>
        <w:t>（4）与</w:t>
      </w:r>
      <w:r>
        <w:rPr>
          <w:rFonts w:hint="eastAsia" w:ascii="宋体"/>
          <w:color w:val="auto"/>
          <w:sz w:val="18"/>
          <w:szCs w:val="18"/>
          <w:lang w:val="en-US" w:eastAsia="zh-CN"/>
        </w:rPr>
        <w:t>比</w:t>
      </w:r>
      <w:r>
        <w:rPr>
          <w:rFonts w:hint="eastAsia" w:ascii="宋体"/>
          <w:color w:val="auto"/>
          <w:sz w:val="18"/>
          <w:szCs w:val="18"/>
          <w:lang w:eastAsia="zh-CN"/>
        </w:rPr>
        <w:t>选</w:t>
      </w:r>
      <w:r>
        <w:rPr>
          <w:rFonts w:hint="eastAsia" w:ascii="宋体"/>
          <w:color w:val="auto"/>
          <w:sz w:val="18"/>
          <w:szCs w:val="18"/>
        </w:rPr>
        <w:t>人无诉讼纠纷</w:t>
      </w:r>
      <w:r>
        <w:rPr>
          <w:rFonts w:hint="eastAsia" w:ascii="宋体"/>
          <w:color w:val="auto"/>
          <w:sz w:val="18"/>
          <w:szCs w:val="18"/>
          <w:lang w:eastAsia="zh-CN"/>
        </w:rPr>
        <w:t>；</w:t>
      </w:r>
    </w:p>
    <w:p w14:paraId="032F85C8">
      <w:pPr>
        <w:spacing w:line="320" w:lineRule="exact"/>
        <w:rPr>
          <w:rFonts w:hint="default" w:ascii="宋体" w:eastAsia="宋体"/>
          <w:color w:val="auto"/>
          <w:sz w:val="18"/>
          <w:szCs w:val="18"/>
          <w:lang w:val="en-US" w:eastAsia="zh-CN"/>
        </w:rPr>
      </w:pPr>
      <w:r>
        <w:rPr>
          <w:rFonts w:hint="eastAsia" w:ascii="宋体"/>
          <w:color w:val="auto"/>
          <w:sz w:val="18"/>
          <w:szCs w:val="18"/>
          <w:lang w:eastAsia="zh-CN"/>
        </w:rPr>
        <w:t>（</w:t>
      </w:r>
      <w:r>
        <w:rPr>
          <w:rFonts w:hint="eastAsia" w:ascii="宋体"/>
          <w:color w:val="auto"/>
          <w:sz w:val="18"/>
          <w:szCs w:val="18"/>
          <w:lang w:val="en-US" w:eastAsia="zh-CN"/>
        </w:rPr>
        <w:t>5</w:t>
      </w:r>
      <w:r>
        <w:rPr>
          <w:rFonts w:hint="eastAsia" w:ascii="宋体"/>
          <w:color w:val="auto"/>
          <w:sz w:val="18"/>
          <w:szCs w:val="18"/>
          <w:lang w:eastAsia="zh-CN"/>
        </w:rPr>
        <w:t>）</w:t>
      </w:r>
      <w:r>
        <w:rPr>
          <w:rFonts w:hint="eastAsia" w:ascii="宋体"/>
          <w:color w:val="auto"/>
          <w:sz w:val="18"/>
          <w:szCs w:val="18"/>
          <w:lang w:val="en-US" w:eastAsia="zh-CN"/>
        </w:rPr>
        <w:t>具备相应的经营业绩</w:t>
      </w:r>
    </w:p>
    <w:p w14:paraId="68E4A66E">
      <w:pPr>
        <w:spacing w:line="320" w:lineRule="exact"/>
        <w:rPr>
          <w:rFonts w:hint="eastAsia" w:ascii="宋体" w:eastAsia="宋体"/>
          <w:color w:val="auto"/>
          <w:sz w:val="18"/>
          <w:szCs w:val="18"/>
          <w:lang w:eastAsia="zh-CN"/>
        </w:rPr>
      </w:pPr>
      <w:r>
        <w:rPr>
          <w:rFonts w:hint="eastAsia" w:ascii="宋体"/>
          <w:color w:val="auto"/>
          <w:sz w:val="18"/>
          <w:szCs w:val="18"/>
          <w:lang w:eastAsia="zh-CN"/>
        </w:rPr>
        <w:t>（</w:t>
      </w:r>
      <w:r>
        <w:rPr>
          <w:rFonts w:hint="eastAsia" w:ascii="宋体"/>
          <w:color w:val="auto"/>
          <w:sz w:val="18"/>
          <w:szCs w:val="18"/>
          <w:lang w:val="en-US" w:eastAsia="zh-CN"/>
        </w:rPr>
        <w:t>6</w:t>
      </w:r>
      <w:r>
        <w:rPr>
          <w:rFonts w:hint="eastAsia" w:ascii="宋体"/>
          <w:color w:val="auto"/>
          <w:sz w:val="18"/>
          <w:szCs w:val="18"/>
          <w:lang w:eastAsia="zh-CN"/>
        </w:rPr>
        <w:t>）</w:t>
      </w:r>
      <w:r>
        <w:rPr>
          <w:rFonts w:hint="eastAsia" w:ascii="宋体"/>
          <w:color w:val="auto"/>
          <w:sz w:val="18"/>
          <w:szCs w:val="18"/>
        </w:rPr>
        <w:t>参选保证</w:t>
      </w:r>
      <w:r>
        <w:rPr>
          <w:rFonts w:hint="eastAsia" w:ascii="宋体"/>
          <w:color w:val="auto"/>
          <w:sz w:val="18"/>
          <w:szCs w:val="18"/>
          <w:lang w:eastAsia="zh-CN"/>
        </w:rPr>
        <w:t>金</w:t>
      </w:r>
      <w:r>
        <w:rPr>
          <w:rFonts w:hint="eastAsia" w:ascii="宋体"/>
          <w:color w:val="auto"/>
          <w:sz w:val="18"/>
          <w:szCs w:val="18"/>
        </w:rPr>
        <w:t>：</w:t>
      </w:r>
      <w:r>
        <w:rPr>
          <w:rFonts w:hint="eastAsia" w:ascii="宋体"/>
          <w:color w:val="auto"/>
          <w:sz w:val="18"/>
          <w:szCs w:val="18"/>
          <w:lang w:val="en-US" w:eastAsia="zh-CN"/>
        </w:rPr>
        <w:t>叁万元整</w:t>
      </w:r>
      <w:r>
        <w:rPr>
          <w:rFonts w:hint="eastAsia" w:ascii="宋体"/>
          <w:color w:val="auto"/>
          <w:sz w:val="18"/>
          <w:szCs w:val="18"/>
        </w:rPr>
        <w:t>。</w:t>
      </w:r>
    </w:p>
    <w:p w14:paraId="529FEEF0">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w:t>
      </w:r>
      <w:r>
        <w:rPr>
          <w:rFonts w:hint="eastAsia"/>
          <w:color w:val="auto"/>
          <w:sz w:val="18"/>
          <w:szCs w:val="18"/>
          <w:lang w:val="en-US" w:eastAsia="zh-CN"/>
        </w:rPr>
        <w:t>比</w:t>
      </w:r>
      <w:r>
        <w:rPr>
          <w:rFonts w:hint="eastAsia"/>
          <w:color w:val="auto"/>
          <w:sz w:val="18"/>
          <w:szCs w:val="18"/>
          <w:lang w:eastAsia="zh-CN"/>
        </w:rPr>
        <w:t>选</w:t>
      </w:r>
      <w:r>
        <w:rPr>
          <w:rFonts w:hint="eastAsia"/>
          <w:color w:val="auto"/>
          <w:sz w:val="18"/>
          <w:szCs w:val="18"/>
        </w:rPr>
        <w:t>文件的内容，按该报价要求提供以下要求的文件，所提供资料必须真实。</w:t>
      </w:r>
    </w:p>
    <w:p w14:paraId="16BF95E5">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请按以下要求密封报价。</w:t>
      </w:r>
    </w:p>
    <w:p w14:paraId="598FD0EE">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14:paraId="32084A0E">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公告</w:t>
      </w:r>
    </w:p>
    <w:p w14:paraId="7166AD5A">
      <w:pPr>
        <w:spacing w:line="320" w:lineRule="exact"/>
        <w:rPr>
          <w:rFonts w:ascii="宋体" w:hAnsi="宋体"/>
          <w:color w:val="auto"/>
          <w:sz w:val="18"/>
          <w:szCs w:val="18"/>
        </w:rPr>
      </w:pPr>
      <w:r>
        <w:rPr>
          <w:rFonts w:hint="eastAsia" w:ascii="宋体" w:hAnsi="宋体"/>
          <w:color w:val="auto"/>
          <w:sz w:val="18"/>
          <w:szCs w:val="18"/>
        </w:rPr>
        <w:t>（2）参选规定及说明</w:t>
      </w:r>
    </w:p>
    <w:p w14:paraId="1EC7BE2B">
      <w:pPr>
        <w:spacing w:line="320" w:lineRule="exact"/>
        <w:rPr>
          <w:rFonts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文件</w:t>
      </w:r>
    </w:p>
    <w:p w14:paraId="77CF8C08">
      <w:pPr>
        <w:spacing w:line="320" w:lineRule="exact"/>
        <w:rPr>
          <w:rFonts w:ascii="宋体" w:hAnsi="宋体"/>
          <w:color w:val="auto"/>
          <w:sz w:val="18"/>
          <w:szCs w:val="18"/>
        </w:rPr>
      </w:pPr>
      <w:r>
        <w:rPr>
          <w:rFonts w:hint="eastAsia" w:ascii="宋体" w:hAnsi="宋体"/>
          <w:color w:val="auto"/>
          <w:sz w:val="18"/>
          <w:szCs w:val="18"/>
        </w:rPr>
        <w:t>（4）参选书</w:t>
      </w:r>
    </w:p>
    <w:p w14:paraId="7AC060AF">
      <w:pPr>
        <w:spacing w:line="320" w:lineRule="exact"/>
        <w:rPr>
          <w:rFonts w:ascii="宋体" w:hAnsi="宋体"/>
          <w:color w:val="auto"/>
          <w:sz w:val="18"/>
          <w:szCs w:val="18"/>
        </w:rPr>
      </w:pPr>
      <w:r>
        <w:rPr>
          <w:rFonts w:hint="eastAsia" w:ascii="宋体" w:hAnsi="宋体"/>
          <w:color w:val="auto"/>
          <w:sz w:val="18"/>
          <w:szCs w:val="18"/>
        </w:rPr>
        <w:t>（5）法定代表人授权书</w:t>
      </w:r>
    </w:p>
    <w:p w14:paraId="004EAFFD">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rPr>
        <w:t>（6）报价单</w:t>
      </w:r>
      <w:r>
        <w:rPr>
          <w:rFonts w:hint="eastAsia" w:ascii="宋体" w:hAnsi="宋体"/>
          <w:color w:val="auto"/>
          <w:sz w:val="18"/>
          <w:szCs w:val="18"/>
          <w:lang w:eastAsia="zh-CN"/>
        </w:rPr>
        <w:t>（</w:t>
      </w:r>
      <w:r>
        <w:rPr>
          <w:rFonts w:hint="eastAsia" w:ascii="宋体" w:hAnsi="宋体"/>
          <w:color w:val="auto"/>
          <w:sz w:val="18"/>
          <w:szCs w:val="18"/>
          <w:lang w:val="en-US" w:eastAsia="zh-CN"/>
        </w:rPr>
        <w:t>7</w:t>
      </w:r>
      <w:r>
        <w:rPr>
          <w:rFonts w:hint="eastAsia" w:ascii="宋体" w:hAnsi="宋体"/>
          <w:color w:val="auto"/>
          <w:sz w:val="18"/>
          <w:szCs w:val="18"/>
          <w:lang w:eastAsia="zh-CN"/>
        </w:rPr>
        <w:t>）</w:t>
      </w:r>
      <w:r>
        <w:rPr>
          <w:rFonts w:hint="eastAsia" w:ascii="宋体" w:hAnsi="宋体"/>
          <w:color w:val="auto"/>
          <w:sz w:val="18"/>
          <w:szCs w:val="18"/>
          <w:lang w:val="en-US" w:eastAsia="zh-CN"/>
        </w:rPr>
        <w:t>质量规范</w:t>
      </w:r>
    </w:p>
    <w:p w14:paraId="33563470">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14:paraId="0023B355">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14:paraId="3A71281D">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14:paraId="468CFAE5">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14:paraId="388FDC31">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在本公司或本集团范围内组织</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小组成员召开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会议，检查参选文件是否符合规定，并作记录。</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会议旨在确定所公开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u w:val="single"/>
          <w:lang w:eastAsia="zh-CN"/>
        </w:rPr>
        <w:t>磷酸</w:t>
      </w:r>
      <w:r>
        <w:rPr>
          <w:rFonts w:hint="eastAsia" w:ascii="宋体" w:hAnsi="宋体"/>
          <w:color w:val="auto"/>
          <w:sz w:val="18"/>
          <w:szCs w:val="18"/>
          <w:u w:val="single"/>
        </w:rPr>
        <w:t>的</w:t>
      </w:r>
      <w:r>
        <w:rPr>
          <w:rFonts w:hint="eastAsia" w:ascii="宋体" w:hAnsi="宋体"/>
          <w:color w:val="auto"/>
          <w:sz w:val="18"/>
          <w:szCs w:val="18"/>
        </w:rPr>
        <w:t>采购价格。</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会议确定价格之后：</w:t>
      </w:r>
    </w:p>
    <w:p w14:paraId="2D786D03">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w:t>
      </w:r>
      <w:r>
        <w:rPr>
          <w:rFonts w:hint="eastAsia" w:ascii="Arial" w:hAnsi="Arial" w:cs="Arial"/>
          <w:color w:val="auto"/>
          <w:sz w:val="18"/>
          <w:szCs w:val="18"/>
          <w:lang w:val="en-US" w:eastAsia="zh-CN"/>
        </w:rPr>
        <w:t>比</w:t>
      </w:r>
      <w:r>
        <w:rPr>
          <w:rFonts w:hint="eastAsia" w:ascii="Arial" w:hAnsi="Arial" w:cs="Arial"/>
          <w:color w:val="auto"/>
          <w:sz w:val="18"/>
          <w:szCs w:val="18"/>
          <w:lang w:eastAsia="zh-CN"/>
        </w:rPr>
        <w:t>选</w:t>
      </w:r>
      <w:r>
        <w:rPr>
          <w:rFonts w:hint="eastAsia" w:ascii="Arial" w:hAnsi="Arial" w:cs="Arial"/>
          <w:color w:val="auto"/>
          <w:sz w:val="18"/>
          <w:szCs w:val="18"/>
        </w:rPr>
        <w:t>。如果参选人未能按承诺的价格供货，则公开</w:t>
      </w:r>
      <w:r>
        <w:rPr>
          <w:rFonts w:hint="eastAsia" w:ascii="Arial" w:hAnsi="Arial" w:cs="Arial"/>
          <w:color w:val="auto"/>
          <w:sz w:val="18"/>
          <w:szCs w:val="18"/>
          <w:lang w:val="en-US" w:eastAsia="zh-CN"/>
        </w:rPr>
        <w:t>比</w:t>
      </w:r>
      <w:r>
        <w:rPr>
          <w:rFonts w:hint="eastAsia" w:ascii="Arial" w:hAnsi="Arial" w:cs="Arial"/>
          <w:color w:val="auto"/>
          <w:sz w:val="18"/>
          <w:szCs w:val="18"/>
          <w:lang w:eastAsia="zh-CN"/>
        </w:rPr>
        <w:t>选</w:t>
      </w:r>
      <w:r>
        <w:rPr>
          <w:rFonts w:hint="eastAsia" w:ascii="Arial" w:hAnsi="Arial" w:cs="Arial"/>
          <w:color w:val="auto"/>
          <w:sz w:val="18"/>
          <w:szCs w:val="18"/>
        </w:rPr>
        <w:t>小组有权暂停其下一次参选资格。</w:t>
      </w:r>
    </w:p>
    <w:p w14:paraId="5B05B530">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w:t>
      </w:r>
      <w:r>
        <w:rPr>
          <w:rFonts w:hint="eastAsia" w:ascii="Arial" w:hAnsi="Arial" w:cs="Arial"/>
          <w:color w:val="auto"/>
          <w:sz w:val="18"/>
          <w:szCs w:val="18"/>
          <w:lang w:val="en-US" w:eastAsia="zh-CN"/>
        </w:rPr>
        <w:t>比</w:t>
      </w:r>
      <w:r>
        <w:rPr>
          <w:rFonts w:hint="eastAsia" w:ascii="Arial" w:hAnsi="Arial" w:cs="Arial"/>
          <w:color w:val="auto"/>
          <w:sz w:val="18"/>
          <w:szCs w:val="18"/>
          <w:lang w:eastAsia="zh-CN"/>
        </w:rPr>
        <w:t>选</w:t>
      </w:r>
      <w:r>
        <w:rPr>
          <w:rFonts w:hint="eastAsia" w:ascii="Arial" w:hAnsi="Arial" w:cs="Arial"/>
          <w:color w:val="auto"/>
          <w:sz w:val="18"/>
          <w:szCs w:val="18"/>
        </w:rPr>
        <w:t>会议上确定，而根据采购管理制度的采购合同或订单审批流程，由业务员上报部门主管、分管副总和常务副总经理审批（根据授权规定）。</w:t>
      </w:r>
    </w:p>
    <w:p w14:paraId="6C896C56">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小组将允许修改参选文件中不构成重大偏离的、不一致或不规则的地方。</w:t>
      </w:r>
    </w:p>
    <w:p w14:paraId="7C97744A">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小组各成员均有权参与议价。确定价格后，由采购部成员记录各供应商报价以及会议过程的调价情况，各成员共同签署《</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会议纪要》。</w:t>
      </w:r>
    </w:p>
    <w:p w14:paraId="75056224">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会议期间，确定价格后，愿意以确定的价格供货的报价人立即或会后邮件扫描或传真《公开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确认单》至我司，由采购部成员办理随后的公司订单送审手续。</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数量为总数量，订单签署上</w:t>
      </w:r>
      <w:r>
        <w:rPr>
          <w:rFonts w:ascii="宋体"/>
          <w:color w:val="auto"/>
          <w:sz w:val="18"/>
          <w:szCs w:val="18"/>
        </w:rPr>
        <w:t>,</w:t>
      </w:r>
      <w:r>
        <w:rPr>
          <w:rFonts w:hint="eastAsia" w:ascii="宋体" w:hAnsi="宋体"/>
          <w:color w:val="auto"/>
          <w:sz w:val="18"/>
          <w:szCs w:val="18"/>
        </w:rPr>
        <w:t>实际订单签署数量根据</w:t>
      </w:r>
      <w:r>
        <w:rPr>
          <w:rFonts w:hint="eastAsia" w:ascii="宋体" w:hAnsi="宋体"/>
          <w:color w:val="auto"/>
          <w:sz w:val="18"/>
          <w:szCs w:val="18"/>
          <w:lang w:val="en-US" w:eastAsia="zh-CN"/>
        </w:rPr>
        <w:t>我司需求</w:t>
      </w:r>
      <w:r>
        <w:rPr>
          <w:rFonts w:hint="eastAsia" w:ascii="宋体" w:hAnsi="宋体"/>
          <w:color w:val="auto"/>
          <w:sz w:val="18"/>
          <w:szCs w:val="18"/>
        </w:rPr>
        <w:t>情况而定。</w:t>
      </w:r>
    </w:p>
    <w:p w14:paraId="64382C3F">
      <w:pPr>
        <w:spacing w:line="320" w:lineRule="exact"/>
        <w:rPr>
          <w:rFonts w:ascii="宋体"/>
          <w:color w:val="auto"/>
          <w:sz w:val="18"/>
          <w:szCs w:val="18"/>
        </w:rPr>
      </w:pPr>
      <w:r>
        <w:rPr>
          <w:rFonts w:hint="eastAsia" w:ascii="宋体" w:hAnsi="宋体"/>
          <w:color w:val="auto"/>
          <w:sz w:val="18"/>
          <w:szCs w:val="18"/>
        </w:rPr>
        <w:t>12.参选文件不退还。</w:t>
      </w:r>
    </w:p>
    <w:p w14:paraId="0028BCC4">
      <w:pPr>
        <w:spacing w:line="320" w:lineRule="exact"/>
        <w:rPr>
          <w:rFonts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eastAsia="zh-CN"/>
        </w:rPr>
        <w:t>翔鹭石化（漳州）有限公司</w:t>
      </w:r>
      <w:r>
        <w:rPr>
          <w:rFonts w:hint="eastAsia" w:ascii="宋体" w:hAnsi="宋体" w:cs="宋体"/>
          <w:b/>
          <w:color w:val="auto"/>
          <w:kern w:val="0"/>
          <w:sz w:val="24"/>
        </w:rPr>
        <w:t>有权选择废选。</w:t>
      </w:r>
    </w:p>
    <w:p w14:paraId="753C1F16">
      <w:pPr>
        <w:spacing w:line="500" w:lineRule="exact"/>
        <w:jc w:val="center"/>
        <w:rPr>
          <w:rFonts w:ascii="宋体"/>
          <w:b/>
          <w:bCs/>
          <w:color w:val="auto"/>
          <w:sz w:val="36"/>
          <w:szCs w:val="36"/>
        </w:rPr>
      </w:pPr>
      <w:r>
        <w:rPr>
          <w:rFonts w:hint="eastAsia" w:ascii="宋体" w:hAnsi="宋体"/>
          <w:b/>
          <w:bCs/>
          <w:color w:val="auto"/>
          <w:sz w:val="36"/>
          <w:szCs w:val="36"/>
        </w:rPr>
        <w:t>三、</w:t>
      </w:r>
      <w:r>
        <w:rPr>
          <w:rFonts w:hint="eastAsia" w:ascii="宋体" w:hAnsi="宋体"/>
          <w:b/>
          <w:bCs/>
          <w:color w:val="auto"/>
          <w:sz w:val="36"/>
          <w:szCs w:val="36"/>
          <w:lang w:val="en-US" w:eastAsia="zh-CN"/>
        </w:rPr>
        <w:t>比</w:t>
      </w:r>
      <w:r>
        <w:rPr>
          <w:rFonts w:hint="eastAsia" w:ascii="宋体" w:hAnsi="宋体"/>
          <w:b/>
          <w:bCs/>
          <w:color w:val="auto"/>
          <w:sz w:val="36"/>
          <w:szCs w:val="36"/>
          <w:lang w:eastAsia="zh-CN"/>
        </w:rPr>
        <w:t>选</w:t>
      </w:r>
      <w:r>
        <w:rPr>
          <w:rFonts w:hint="eastAsia" w:ascii="宋体" w:hAnsi="宋体"/>
          <w:b/>
          <w:bCs/>
          <w:color w:val="auto"/>
          <w:sz w:val="36"/>
          <w:szCs w:val="36"/>
        </w:rPr>
        <w:t>文件</w:t>
      </w:r>
    </w:p>
    <w:p w14:paraId="49BF80FA">
      <w:pPr>
        <w:spacing w:line="500" w:lineRule="exact"/>
        <w:jc w:val="right"/>
        <w:rPr>
          <w:rFonts w:hint="eastAsia" w:ascii="宋体" w:eastAsia="宋体"/>
          <w:b/>
          <w:bCs/>
          <w:color w:val="auto"/>
          <w:sz w:val="24"/>
          <w:lang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2024-FHC-磷酸-1120</w:t>
      </w:r>
    </w:p>
    <w:p w14:paraId="76C6FB00">
      <w:pPr>
        <w:tabs>
          <w:tab w:val="left" w:pos="6846"/>
        </w:tabs>
        <w:spacing w:line="360" w:lineRule="exact"/>
        <w:jc w:val="left"/>
        <w:rPr>
          <w:rFonts w:ascii="宋体" w:hAnsi="宋体"/>
          <w:color w:val="auto"/>
          <w:sz w:val="28"/>
          <w:szCs w:val="28"/>
        </w:rPr>
      </w:pPr>
    </w:p>
    <w:p w14:paraId="67D35517">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磷酸</w:t>
      </w:r>
      <w:r>
        <w:rPr>
          <w:rFonts w:hint="eastAsia" w:ascii="宋体" w:hAnsi="宋体"/>
          <w:color w:val="auto"/>
          <w:sz w:val="28"/>
          <w:szCs w:val="28"/>
        </w:rPr>
        <w:t>，具体要求如下：</w:t>
      </w:r>
      <w:r>
        <w:rPr>
          <w:rFonts w:ascii="宋体"/>
          <w:color w:val="auto"/>
          <w:sz w:val="28"/>
          <w:szCs w:val="28"/>
        </w:rPr>
        <w:tab/>
      </w:r>
    </w:p>
    <w:p w14:paraId="50B9131B">
      <w:pPr>
        <w:spacing w:line="35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1.磷酸采购数量：</w:t>
      </w:r>
      <w:r>
        <w:rPr>
          <w:rFonts w:hint="eastAsia" w:ascii="宋体" w:hAnsi="宋体" w:cs="宋体"/>
          <w:color w:val="auto"/>
          <w:sz w:val="24"/>
          <w:u w:val="single"/>
          <w:lang w:val="en-US" w:eastAsia="zh-CN"/>
        </w:rPr>
        <w:t>100</w:t>
      </w:r>
      <w:r>
        <w:rPr>
          <w:rFonts w:hint="eastAsia" w:ascii="宋体" w:hAnsi="宋体" w:eastAsia="宋体" w:cs="宋体"/>
          <w:color w:val="auto"/>
          <w:sz w:val="24"/>
          <w:lang w:val="en-US" w:eastAsia="zh-CN"/>
        </w:rPr>
        <w:t>吨（数量为</w:t>
      </w:r>
      <w:r>
        <w:rPr>
          <w:rFonts w:hint="eastAsia" w:ascii="宋体" w:hAnsi="宋体" w:cs="宋体"/>
          <w:color w:val="auto"/>
          <w:sz w:val="24"/>
          <w:lang w:val="en-US" w:eastAsia="zh-CN"/>
        </w:rPr>
        <w:t>预</w:t>
      </w:r>
      <w:r>
        <w:rPr>
          <w:rFonts w:hint="eastAsia" w:ascii="宋体" w:hAnsi="宋体" w:eastAsia="宋体" w:cs="宋体"/>
          <w:color w:val="auto"/>
          <w:sz w:val="24"/>
          <w:lang w:val="en-US" w:eastAsia="zh-CN"/>
        </w:rPr>
        <w:t>估量，以实际发生量为准）。</w:t>
      </w:r>
    </w:p>
    <w:p w14:paraId="10164A08">
      <w:pPr>
        <w:pStyle w:val="6"/>
        <w:widowControl/>
        <w:spacing w:line="360" w:lineRule="auto"/>
        <w:rPr>
          <w:rFonts w:hint="eastAsia" w:ascii="宋体" w:hAnsi="宋体" w:eastAsia="宋体" w:cs="宋体"/>
          <w:color w:val="auto"/>
        </w:rPr>
      </w:pPr>
      <w:r>
        <w:rPr>
          <w:rFonts w:hint="eastAsia" w:ascii="宋体" w:hAnsi="宋体" w:cs="宋体"/>
          <w:color w:val="auto"/>
          <w:sz w:val="24"/>
        </w:rPr>
        <w:t>2.技术参数指标：</w:t>
      </w:r>
      <w:r>
        <w:rPr>
          <w:rFonts w:hint="eastAsia" w:ascii="宋体" w:hAnsi="宋体" w:eastAsia="宋体" w:cs="宋体"/>
          <w:color w:val="auto"/>
          <w:lang w:val="en-US" w:eastAsia="zh-CN"/>
        </w:rPr>
        <w:t>磷酸（H</w:t>
      </w:r>
      <w:r>
        <w:rPr>
          <w:rFonts w:hint="eastAsia" w:ascii="宋体" w:hAnsi="宋体" w:eastAsia="宋体" w:cs="宋体"/>
          <w:color w:val="auto"/>
          <w:sz w:val="32"/>
          <w:szCs w:val="32"/>
          <w:vertAlign w:val="subscript"/>
          <w:lang w:val="en-US" w:eastAsia="zh-CN"/>
        </w:rPr>
        <w:t>3</w:t>
      </w:r>
      <w:r>
        <w:rPr>
          <w:rFonts w:hint="eastAsia" w:ascii="宋体" w:hAnsi="宋体" w:eastAsia="宋体" w:cs="宋体"/>
          <w:color w:val="auto"/>
          <w:lang w:val="en-US" w:eastAsia="zh-CN"/>
        </w:rPr>
        <w:t>PO</w:t>
      </w:r>
      <w:r>
        <w:rPr>
          <w:rFonts w:hint="eastAsia" w:ascii="宋体" w:hAnsi="宋体" w:eastAsia="宋体" w:cs="宋体"/>
          <w:color w:val="auto"/>
          <w:sz w:val="32"/>
          <w:szCs w:val="32"/>
          <w:vertAlign w:val="subscript"/>
          <w:lang w:val="en-US" w:eastAsia="zh-CN"/>
        </w:rPr>
        <w:t>4</w:t>
      </w:r>
      <w:r>
        <w:rPr>
          <w:rFonts w:hint="eastAsia" w:ascii="宋体" w:hAnsi="宋体" w:eastAsia="宋体" w:cs="宋体"/>
          <w:color w:val="auto"/>
          <w:lang w:val="en-US" w:eastAsia="zh-CN"/>
        </w:rPr>
        <w:t>）w/%</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85</w:t>
      </w:r>
      <w:r>
        <w:rPr>
          <w:rFonts w:hint="eastAsia" w:ascii="宋体" w:hAnsi="宋体" w:eastAsia="宋体" w:cs="宋体"/>
          <w:color w:val="auto"/>
          <w:lang w:val="en-US" w:eastAsia="zh-CN"/>
        </w:rPr>
        <w:t>，详见附件质量规范</w:t>
      </w:r>
      <w:r>
        <w:rPr>
          <w:rFonts w:hint="eastAsia" w:ascii="宋体" w:hAnsi="宋体" w:eastAsia="宋体" w:cs="宋体"/>
          <w:color w:val="auto"/>
        </w:rPr>
        <w:t>。</w:t>
      </w:r>
    </w:p>
    <w:p w14:paraId="72EEBCFA">
      <w:pPr>
        <w:spacing w:line="360" w:lineRule="exact"/>
        <w:jc w:val="left"/>
        <w:rPr>
          <w:rFonts w:hint="eastAsia" w:ascii="宋体" w:eastAsia="宋体" w:cs="宋体"/>
          <w:color w:val="auto"/>
          <w:sz w:val="24"/>
          <w:lang w:eastAsia="zh-CN"/>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2025年1月1日-2025年12月31日，分批到货，</w:t>
      </w:r>
      <w:r>
        <w:rPr>
          <w:rFonts w:hint="eastAsia" w:ascii="宋体" w:hAnsi="宋体"/>
          <w:color w:val="auto"/>
          <w:sz w:val="24"/>
        </w:rPr>
        <w:t>具体以需方通知为准</w:t>
      </w:r>
      <w:r>
        <w:rPr>
          <w:rFonts w:hint="eastAsia" w:ascii="宋体" w:hAnsi="宋体"/>
          <w:color w:val="auto"/>
          <w:sz w:val="24"/>
          <w:lang w:eastAsia="zh-CN"/>
        </w:rPr>
        <w:t>。</w:t>
      </w:r>
    </w:p>
    <w:p w14:paraId="23469F34">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eastAsia="zh-CN"/>
        </w:rPr>
        <w:t>磷酸</w:t>
      </w:r>
      <w:r>
        <w:rPr>
          <w:rFonts w:hint="eastAsia" w:ascii="宋体" w:hAnsi="宋体" w:cs="宋体"/>
          <w:color w:val="auto"/>
          <w:sz w:val="24"/>
        </w:rPr>
        <w:t>含税送到价。参选人需对全部</w:t>
      </w:r>
      <w:r>
        <w:rPr>
          <w:rFonts w:hint="eastAsia" w:ascii="宋体" w:hAnsi="宋体" w:cs="宋体"/>
          <w:color w:val="auto"/>
          <w:sz w:val="24"/>
          <w:lang w:val="en-US" w:eastAsia="zh-CN"/>
        </w:rPr>
        <w:t>比</w:t>
      </w:r>
      <w:r>
        <w:rPr>
          <w:rFonts w:hint="eastAsia" w:ascii="宋体" w:hAnsi="宋体" w:cs="宋体"/>
          <w:color w:val="auto"/>
          <w:sz w:val="24"/>
          <w:lang w:eastAsia="zh-CN"/>
        </w:rPr>
        <w:t>选</w:t>
      </w:r>
      <w:r>
        <w:rPr>
          <w:rFonts w:hint="eastAsia" w:ascii="宋体" w:hAnsi="宋体" w:cs="宋体"/>
          <w:color w:val="auto"/>
          <w:sz w:val="24"/>
        </w:rPr>
        <w:t>数量进行报价。</w:t>
      </w:r>
    </w:p>
    <w:p w14:paraId="46833B39">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14:paraId="7A4478CE">
      <w:pPr>
        <w:spacing w:line="350" w:lineRule="exact"/>
        <w:jc w:val="left"/>
        <w:rPr>
          <w:rFonts w:hint="eastAsia" w:ascii="宋体" w:hAnsi="宋体" w:cs="宋体"/>
          <w:color w:val="auto"/>
          <w:sz w:val="24"/>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付款方式：现汇支付</w:t>
      </w:r>
      <w:r>
        <w:rPr>
          <w:rFonts w:hint="eastAsia" w:ascii="宋体" w:hAnsi="宋体" w:cs="宋体"/>
          <w:color w:val="auto"/>
          <w:sz w:val="24"/>
          <w:lang w:eastAsia="zh-CN"/>
        </w:rPr>
        <w:t>，</w:t>
      </w:r>
      <w:r>
        <w:rPr>
          <w:rFonts w:hint="eastAsia" w:ascii="宋体" w:hAnsi="宋体" w:cs="宋体"/>
          <w:color w:val="auto"/>
          <w:sz w:val="24"/>
          <w:lang w:val="en-US" w:eastAsia="zh-CN"/>
        </w:rPr>
        <w:t>分批到货、分批付款。</w:t>
      </w:r>
      <w:r>
        <w:rPr>
          <w:rFonts w:hint="eastAsia" w:ascii="宋体" w:hAnsi="宋体" w:cs="宋体"/>
          <w:color w:val="auto"/>
          <w:sz w:val="24"/>
        </w:rPr>
        <w:t>产品到货后，需方依据合同约定的质量、数量标准验收合格后，供方提供</w:t>
      </w:r>
      <w:r>
        <w:rPr>
          <w:rFonts w:hint="eastAsia" w:ascii="宋体" w:hAnsi="宋体" w:cs="宋体"/>
          <w:color w:val="auto"/>
          <w:sz w:val="24"/>
          <w:lang w:val="en-US" w:eastAsia="zh-CN"/>
        </w:rPr>
        <w:t>13%</w:t>
      </w:r>
      <w:r>
        <w:rPr>
          <w:rFonts w:hint="eastAsia" w:ascii="宋体" w:hAnsi="宋体" w:cs="宋体"/>
          <w:color w:val="auto"/>
          <w:sz w:val="24"/>
        </w:rPr>
        <w:t>增值税专用发票以及结算所需的各类清单，需方收到并确认无误后</w:t>
      </w:r>
      <w:r>
        <w:rPr>
          <w:rFonts w:hint="eastAsia" w:ascii="宋体" w:hAnsi="宋体" w:cs="宋体"/>
          <w:color w:val="auto"/>
          <w:sz w:val="24"/>
          <w:lang w:val="en-US" w:eastAsia="zh-CN"/>
        </w:rPr>
        <w:t>向</w:t>
      </w:r>
      <w:r>
        <w:rPr>
          <w:rFonts w:hint="eastAsia" w:ascii="宋体" w:hAnsi="宋体" w:cs="宋体"/>
          <w:color w:val="auto"/>
          <w:sz w:val="24"/>
        </w:rPr>
        <w:t>供方</w:t>
      </w:r>
      <w:r>
        <w:rPr>
          <w:rFonts w:hint="eastAsia" w:ascii="宋体" w:hAnsi="宋体" w:cs="宋体"/>
          <w:color w:val="auto"/>
          <w:sz w:val="24"/>
          <w:lang w:val="en-US" w:eastAsia="zh-CN"/>
        </w:rPr>
        <w:t>支付货款</w:t>
      </w:r>
      <w:r>
        <w:rPr>
          <w:rFonts w:hint="eastAsia" w:ascii="宋体" w:hAnsi="宋体" w:cs="宋体"/>
          <w:color w:val="auto"/>
          <w:sz w:val="24"/>
        </w:rPr>
        <w:t>。</w:t>
      </w:r>
    </w:p>
    <w:p w14:paraId="254E17B9">
      <w:pPr>
        <w:spacing w:line="350" w:lineRule="exact"/>
        <w:jc w:val="left"/>
        <w:rPr>
          <w:rFonts w:ascii="宋体" w:hAnsi="宋体"/>
          <w:color w:val="auto"/>
          <w:sz w:val="24"/>
        </w:rPr>
      </w:pPr>
      <w:r>
        <w:rPr>
          <w:rFonts w:hint="eastAsia" w:ascii="宋体" w:hAnsi="宋体"/>
          <w:color w:val="auto"/>
          <w:sz w:val="24"/>
        </w:rPr>
        <w:t>5</w:t>
      </w:r>
      <w:r>
        <w:rPr>
          <w:rFonts w:ascii="宋体" w:hAnsi="宋体"/>
          <w:color w:val="auto"/>
          <w:sz w:val="24"/>
        </w:rPr>
        <w:t>.2</w:t>
      </w:r>
      <w:r>
        <w:rPr>
          <w:rFonts w:hint="eastAsia" w:ascii="宋体" w:hAnsi="宋体"/>
          <w:color w:val="auto"/>
          <w:sz w:val="24"/>
        </w:rPr>
        <w:t>数量验收：以需方使用单位验收为准。</w:t>
      </w:r>
    </w:p>
    <w:p w14:paraId="04574255">
      <w:pPr>
        <w:numPr>
          <w:ilvl w:val="0"/>
          <w:numId w:val="6"/>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w:t>
      </w:r>
      <w:r>
        <w:rPr>
          <w:rFonts w:hint="eastAsia" w:asciiTheme="minorEastAsia" w:hAnsiTheme="minorEastAsia" w:eastAsiaTheme="minorEastAsia"/>
          <w:color w:val="auto"/>
          <w:sz w:val="24"/>
          <w:lang w:val="en-US" w:eastAsia="zh-CN"/>
        </w:rPr>
        <w:t>至</w:t>
      </w:r>
      <w:r>
        <w:rPr>
          <w:rFonts w:hint="eastAsia" w:asciiTheme="minorEastAsia" w:hAnsiTheme="minorEastAsia" w:eastAsiaTheme="minorEastAsia"/>
          <w:color w:val="auto"/>
          <w:sz w:val="24"/>
          <w:lang w:eastAsia="zh-CN"/>
        </w:rPr>
        <w:t>翔鹭石化（漳州）有限公司</w:t>
      </w:r>
      <w:r>
        <w:rPr>
          <w:rFonts w:hint="eastAsia" w:asciiTheme="minorEastAsia" w:hAnsiTheme="minorEastAsia" w:eastAsiaTheme="minorEastAsia"/>
          <w:color w:val="auto"/>
          <w:sz w:val="24"/>
          <w:lang w:val="en-US" w:eastAsia="zh-CN"/>
        </w:rPr>
        <w:t>指定仓库</w:t>
      </w:r>
      <w:r>
        <w:rPr>
          <w:rFonts w:hint="eastAsia" w:asciiTheme="minorEastAsia" w:hAnsiTheme="minorEastAsia" w:eastAsiaTheme="minorEastAsia"/>
          <w:color w:val="auto"/>
          <w:sz w:val="24"/>
        </w:rPr>
        <w:t>。</w:t>
      </w:r>
    </w:p>
    <w:p w14:paraId="3CD14A1A">
      <w:pPr>
        <w:spacing w:line="360" w:lineRule="exact"/>
        <w:jc w:val="left"/>
        <w:rPr>
          <w:rFonts w:ascii="宋体" w:hAnsi="宋体" w:cs="宋体"/>
          <w:color w:val="auto"/>
          <w:sz w:val="24"/>
        </w:rPr>
      </w:pPr>
      <w:r>
        <w:rPr>
          <w:rFonts w:hint="eastAsia" w:ascii="宋体" w:hAnsi="宋体" w:cs="宋体"/>
          <w:color w:val="auto"/>
          <w:sz w:val="24"/>
        </w:rPr>
        <w:t>7.参选文件的递交</w:t>
      </w:r>
    </w:p>
    <w:p w14:paraId="05FCD83F">
      <w:pPr>
        <w:spacing w:line="360" w:lineRule="exact"/>
        <w:jc w:val="left"/>
        <w:rPr>
          <w:rFonts w:ascii="宋体" w:hAnsi="宋体" w:cs="宋体"/>
          <w:color w:val="auto"/>
          <w:sz w:val="24"/>
        </w:rPr>
      </w:pPr>
      <w:r>
        <w:rPr>
          <w:rFonts w:hint="eastAsia" w:ascii="宋体" w:hAnsi="宋体" w:cs="宋体"/>
          <w:color w:val="auto"/>
          <w:sz w:val="24"/>
        </w:rPr>
        <w:t>7.1参选文件递交截止时间：见</w:t>
      </w:r>
      <w:r>
        <w:rPr>
          <w:rFonts w:hint="eastAsia" w:ascii="宋体" w:hAnsi="宋体" w:cs="宋体"/>
          <w:color w:val="auto"/>
          <w:sz w:val="24"/>
          <w:lang w:eastAsia="zh-CN"/>
        </w:rPr>
        <w:t>参选</w:t>
      </w:r>
      <w:r>
        <w:rPr>
          <w:rFonts w:hint="eastAsia" w:ascii="宋体" w:hAnsi="宋体" w:cs="宋体"/>
          <w:color w:val="auto"/>
          <w:sz w:val="24"/>
        </w:rPr>
        <w:t>公告。</w:t>
      </w:r>
    </w:p>
    <w:p w14:paraId="55F7E7E4">
      <w:pPr>
        <w:spacing w:line="360" w:lineRule="exact"/>
        <w:jc w:val="left"/>
        <w:rPr>
          <w:rFonts w:ascii="宋体" w:hAnsi="宋体" w:cs="宋体"/>
          <w:color w:val="auto"/>
          <w:sz w:val="24"/>
        </w:rPr>
      </w:pPr>
      <w:r>
        <w:rPr>
          <w:rFonts w:hint="eastAsia" w:ascii="宋体" w:hAnsi="宋体" w:cs="宋体"/>
          <w:color w:val="auto"/>
          <w:sz w:val="24"/>
        </w:rPr>
        <w:t>7.2参选文件应密封，包含</w:t>
      </w:r>
      <w:r>
        <w:rPr>
          <w:rFonts w:hint="eastAsia" w:ascii="宋体" w:hAnsi="宋体" w:cs="宋体"/>
          <w:color w:val="auto"/>
          <w:sz w:val="24"/>
          <w:lang w:val="en-US" w:eastAsia="zh-CN"/>
        </w:rPr>
        <w:t>比</w:t>
      </w:r>
      <w:r>
        <w:rPr>
          <w:rFonts w:hint="eastAsia" w:ascii="宋体" w:hAnsi="宋体" w:cs="宋体"/>
          <w:color w:val="auto"/>
          <w:sz w:val="24"/>
          <w:lang w:eastAsia="zh-CN"/>
        </w:rPr>
        <w:t>选</w:t>
      </w:r>
      <w:r>
        <w:rPr>
          <w:rFonts w:hint="eastAsia" w:ascii="宋体" w:hAnsi="宋体" w:cs="宋体"/>
          <w:color w:val="auto"/>
          <w:sz w:val="24"/>
        </w:rPr>
        <w:t>公告、参选规定及说明、</w:t>
      </w:r>
      <w:r>
        <w:rPr>
          <w:rFonts w:hint="eastAsia" w:ascii="宋体" w:hAnsi="宋体" w:cs="宋体"/>
          <w:color w:val="auto"/>
          <w:sz w:val="24"/>
          <w:lang w:val="en-US" w:eastAsia="zh-CN"/>
        </w:rPr>
        <w:t>比</w:t>
      </w:r>
      <w:r>
        <w:rPr>
          <w:rFonts w:hint="eastAsia" w:ascii="宋体" w:hAnsi="宋体" w:cs="宋体"/>
          <w:color w:val="auto"/>
          <w:sz w:val="24"/>
          <w:lang w:eastAsia="zh-CN"/>
        </w:rPr>
        <w:t>选</w:t>
      </w:r>
      <w:r>
        <w:rPr>
          <w:rFonts w:hint="eastAsia" w:ascii="宋体" w:hAnsi="宋体" w:cs="宋体"/>
          <w:color w:val="auto"/>
          <w:sz w:val="24"/>
        </w:rPr>
        <w:t>文件、参选书、法定代表人授权书、报价单</w:t>
      </w:r>
      <w:r>
        <w:rPr>
          <w:rFonts w:hint="eastAsia" w:ascii="宋体" w:hAnsi="宋体" w:cs="宋体"/>
          <w:color w:val="auto"/>
          <w:sz w:val="24"/>
          <w:lang w:eastAsia="zh-CN"/>
        </w:rPr>
        <w:t>、</w:t>
      </w:r>
      <w:r>
        <w:rPr>
          <w:rFonts w:hint="eastAsia" w:ascii="宋体" w:hAnsi="宋体" w:cs="宋体"/>
          <w:color w:val="auto"/>
          <w:sz w:val="24"/>
          <w:lang w:val="en-US" w:eastAsia="zh-CN"/>
        </w:rPr>
        <w:t>质量规范</w:t>
      </w:r>
      <w:r>
        <w:rPr>
          <w:rFonts w:hint="eastAsia" w:ascii="宋体" w:hAnsi="宋体" w:cs="宋体"/>
          <w:color w:val="auto"/>
          <w:sz w:val="24"/>
        </w:rPr>
        <w:t>，上述</w:t>
      </w:r>
      <w:r>
        <w:rPr>
          <w:rFonts w:hint="eastAsia" w:ascii="宋体" w:hAnsi="宋体" w:cs="宋体"/>
          <w:color w:val="auto"/>
          <w:sz w:val="24"/>
          <w:lang w:val="en-US" w:eastAsia="zh-CN"/>
        </w:rPr>
        <w:t>七</w:t>
      </w:r>
      <w:r>
        <w:rPr>
          <w:rFonts w:hint="eastAsia" w:ascii="宋体" w:hAnsi="宋体" w:cs="宋体"/>
          <w:color w:val="auto"/>
          <w:sz w:val="24"/>
        </w:rPr>
        <w:t>项文件一式两份并逐页盖公章。密封处盖章。</w:t>
      </w:r>
    </w:p>
    <w:p w14:paraId="75B979C3">
      <w:pPr>
        <w:spacing w:line="360" w:lineRule="exact"/>
        <w:jc w:val="left"/>
        <w:rPr>
          <w:rFonts w:hint="eastAsia" w:ascii="宋体" w:hAnsi="宋体" w:cs="宋体"/>
          <w:color w:val="auto"/>
          <w:sz w:val="24"/>
        </w:rPr>
      </w:pPr>
      <w:r>
        <w:rPr>
          <w:rFonts w:hint="eastAsia" w:ascii="宋体" w:hAnsi="宋体" w:cs="宋体"/>
          <w:color w:val="auto"/>
          <w:sz w:val="24"/>
        </w:rPr>
        <w:t>7.3我公司快递联系方式：</w:t>
      </w:r>
    </w:p>
    <w:p w14:paraId="161A50F3">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rPr>
        <w:t>公司名称：</w:t>
      </w:r>
      <w:r>
        <w:rPr>
          <w:rFonts w:hint="eastAsia" w:ascii="宋体" w:hAnsi="宋体" w:cs="宋体"/>
          <w:color w:val="auto"/>
          <w:sz w:val="24"/>
          <w:lang w:eastAsia="zh-CN"/>
        </w:rPr>
        <w:t>翔鹭石化（漳州）有限公司</w:t>
      </w:r>
    </w:p>
    <w:p w14:paraId="4CF59C9E">
      <w:pPr>
        <w:spacing w:line="360" w:lineRule="exact"/>
        <w:jc w:val="left"/>
        <w:rPr>
          <w:rFonts w:hint="eastAsia" w:ascii="宋体" w:hAnsi="宋体" w:cs="宋体"/>
          <w:color w:val="auto"/>
          <w:sz w:val="24"/>
        </w:rPr>
      </w:pPr>
      <w:r>
        <w:rPr>
          <w:rFonts w:hint="eastAsia" w:ascii="宋体" w:hAnsi="宋体" w:cs="宋体"/>
          <w:color w:val="auto"/>
          <w:sz w:val="24"/>
        </w:rPr>
        <w:t>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杜浔镇杜昌路9号福海创办公楼</w:t>
      </w:r>
      <w:r>
        <w:rPr>
          <w:rFonts w:hint="eastAsia" w:asciiTheme="minorEastAsia" w:hAnsiTheme="minorEastAsia" w:eastAsiaTheme="minorEastAsia"/>
          <w:bCs/>
          <w:sz w:val="24"/>
          <w:lang w:val="en-US" w:eastAsia="zh-CN"/>
        </w:rPr>
        <w:t>3楼</w:t>
      </w:r>
      <w:r>
        <w:rPr>
          <w:rFonts w:hint="eastAsia" w:asciiTheme="minorEastAsia" w:hAnsiTheme="minorEastAsia" w:eastAsiaTheme="minorEastAsia"/>
          <w:bCs/>
          <w:sz w:val="24"/>
        </w:rPr>
        <w:t>煤炭及辅料团队</w:t>
      </w:r>
      <w:r>
        <w:rPr>
          <w:rFonts w:hint="eastAsia" w:ascii="宋体" w:hAnsi="宋体" w:cs="宋体"/>
          <w:color w:val="auto"/>
          <w:sz w:val="24"/>
        </w:rPr>
        <w:t xml:space="preserve"> </w:t>
      </w:r>
    </w:p>
    <w:p w14:paraId="72D2CDDC">
      <w:pPr>
        <w:spacing w:line="360" w:lineRule="exact"/>
        <w:jc w:val="left"/>
        <w:rPr>
          <w:rFonts w:hint="default" w:ascii="宋体" w:hAnsi="宋体" w:cs="宋体"/>
          <w:sz w:val="24"/>
          <w:lang w:val="en-US" w:eastAsia="zh-CN"/>
        </w:rPr>
      </w:pPr>
      <w:r>
        <w:rPr>
          <w:rFonts w:hint="eastAsia" w:ascii="宋体" w:hAnsi="宋体" w:cs="宋体"/>
          <w:color w:val="auto"/>
          <w:sz w:val="24"/>
        </w:rPr>
        <w:t>联系人：</w:t>
      </w:r>
      <w:r>
        <w:rPr>
          <w:rFonts w:hint="eastAsia" w:ascii="宋体" w:hAnsi="宋体" w:cs="宋体"/>
          <w:sz w:val="24"/>
          <w:lang w:val="en-US" w:eastAsia="zh-CN"/>
        </w:rPr>
        <w:t>郑女士</w:t>
      </w:r>
      <w:r>
        <w:rPr>
          <w:rFonts w:hint="eastAsia" w:ascii="宋体" w:hAnsi="宋体" w:cs="宋体"/>
          <w:sz w:val="24"/>
        </w:rPr>
        <w:t xml:space="preserve"> 手机：</w:t>
      </w:r>
      <w:r>
        <w:rPr>
          <w:rFonts w:hint="eastAsia" w:ascii="宋体" w:hAnsi="宋体" w:cs="宋体"/>
          <w:sz w:val="24"/>
          <w:lang w:eastAsia="zh-CN"/>
        </w:rPr>
        <w:t>13</w:t>
      </w:r>
      <w:r>
        <w:rPr>
          <w:rFonts w:hint="eastAsia" w:ascii="宋体" w:hAnsi="宋体" w:cs="宋体"/>
          <w:sz w:val="24"/>
          <w:lang w:val="en-US" w:eastAsia="zh-CN"/>
        </w:rPr>
        <w:t>015727080</w:t>
      </w:r>
    </w:p>
    <w:p w14:paraId="61AD054B">
      <w:pPr>
        <w:spacing w:line="360" w:lineRule="exact"/>
        <w:jc w:val="left"/>
        <w:rPr>
          <w:rFonts w:hint="eastAsia" w:ascii="宋体" w:hAnsi="宋体" w:eastAsia="宋体" w:cs="宋体"/>
          <w:sz w:val="24"/>
          <w:lang w:val="en-US" w:eastAsia="zh-CN"/>
        </w:rPr>
      </w:pPr>
      <w:r>
        <w:rPr>
          <w:rFonts w:hint="eastAsia" w:ascii="宋体" w:hAnsi="宋体" w:cs="宋体"/>
          <w:sz w:val="24"/>
          <w:lang w:val="en-US" w:eastAsia="zh-CN"/>
        </w:rPr>
        <w:t>8.签约公司：</w:t>
      </w:r>
      <w:r>
        <w:rPr>
          <w:rFonts w:hint="eastAsia" w:ascii="宋体" w:hAnsi="宋体" w:eastAsia="宋体" w:cs="宋体"/>
          <w:color w:val="auto"/>
          <w:sz w:val="24"/>
          <w:szCs w:val="24"/>
        </w:rPr>
        <w:t>本次采购将以</w:t>
      </w:r>
      <w:r>
        <w:rPr>
          <w:rFonts w:hint="eastAsia" w:ascii="宋体" w:hAnsi="宋体" w:eastAsia="宋体" w:cs="宋体"/>
          <w:color w:val="auto"/>
          <w:sz w:val="24"/>
          <w:szCs w:val="24"/>
          <w:lang w:val="en-US" w:eastAsia="zh-CN"/>
        </w:rPr>
        <w:t>翔鹭石化</w:t>
      </w:r>
      <w:r>
        <w:rPr>
          <w:rFonts w:hint="eastAsia" w:ascii="宋体" w:hAnsi="宋体" w:eastAsia="宋体" w:cs="宋体"/>
          <w:color w:val="auto"/>
          <w:sz w:val="24"/>
          <w:szCs w:val="24"/>
        </w:rPr>
        <w:t>（漳州）有限公司抬头进行签约</w:t>
      </w:r>
      <w:r>
        <w:rPr>
          <w:rFonts w:hint="eastAsia" w:ascii="宋体" w:hAnsi="宋体" w:eastAsia="宋体" w:cs="宋体"/>
          <w:color w:val="auto"/>
          <w:sz w:val="24"/>
          <w:szCs w:val="24"/>
          <w:lang w:eastAsia="zh-CN"/>
        </w:rPr>
        <w:t>。</w:t>
      </w:r>
    </w:p>
    <w:p w14:paraId="11D59609">
      <w:pPr>
        <w:spacing w:line="360" w:lineRule="exact"/>
        <w:jc w:val="left"/>
        <w:rPr>
          <w:rFonts w:hint="eastAsia" w:ascii="宋体" w:eastAsia="宋体"/>
          <w:color w:val="auto"/>
          <w:sz w:val="24"/>
          <w:u w:val="single"/>
          <w:lang w:eastAsia="zh-CN"/>
        </w:rPr>
      </w:pPr>
    </w:p>
    <w:p w14:paraId="08157325">
      <w:pPr>
        <w:spacing w:line="500" w:lineRule="exact"/>
        <w:jc w:val="center"/>
        <w:rPr>
          <w:rFonts w:ascii="宋体" w:hAnsi="宋体"/>
          <w:b/>
          <w:bCs/>
          <w:color w:val="auto"/>
          <w:sz w:val="36"/>
          <w:szCs w:val="36"/>
        </w:rPr>
      </w:pPr>
    </w:p>
    <w:p w14:paraId="17416F9B">
      <w:pPr>
        <w:spacing w:line="500" w:lineRule="exact"/>
        <w:jc w:val="center"/>
        <w:rPr>
          <w:rFonts w:ascii="宋体" w:hAnsi="宋体"/>
          <w:b/>
          <w:bCs/>
          <w:color w:val="auto"/>
          <w:sz w:val="36"/>
          <w:szCs w:val="36"/>
        </w:rPr>
      </w:pPr>
    </w:p>
    <w:p w14:paraId="437C6B81">
      <w:pPr>
        <w:spacing w:line="500" w:lineRule="exact"/>
        <w:jc w:val="center"/>
        <w:rPr>
          <w:rFonts w:ascii="宋体" w:hAnsi="宋体"/>
          <w:b/>
          <w:bCs/>
          <w:color w:val="auto"/>
          <w:sz w:val="36"/>
          <w:szCs w:val="36"/>
        </w:rPr>
      </w:pPr>
    </w:p>
    <w:p w14:paraId="1B69E714">
      <w:pPr>
        <w:spacing w:line="500" w:lineRule="exact"/>
        <w:jc w:val="center"/>
        <w:rPr>
          <w:rFonts w:ascii="宋体" w:hAnsi="宋体"/>
          <w:b/>
          <w:bCs/>
          <w:color w:val="auto"/>
          <w:sz w:val="36"/>
          <w:szCs w:val="36"/>
        </w:rPr>
      </w:pPr>
    </w:p>
    <w:p w14:paraId="2B9B483D">
      <w:pPr>
        <w:spacing w:line="500" w:lineRule="exact"/>
        <w:rPr>
          <w:rFonts w:ascii="宋体" w:hAnsi="宋体"/>
          <w:b/>
          <w:bCs/>
          <w:color w:val="auto"/>
          <w:sz w:val="36"/>
          <w:szCs w:val="36"/>
        </w:rPr>
      </w:pPr>
    </w:p>
    <w:p w14:paraId="397D61AC">
      <w:pPr>
        <w:spacing w:line="500" w:lineRule="exact"/>
        <w:rPr>
          <w:rFonts w:ascii="宋体" w:hAnsi="宋体"/>
          <w:b/>
          <w:bCs/>
          <w:color w:val="auto"/>
          <w:sz w:val="36"/>
          <w:szCs w:val="36"/>
        </w:rPr>
      </w:pPr>
    </w:p>
    <w:p w14:paraId="2462C320">
      <w:pPr>
        <w:spacing w:line="500" w:lineRule="exact"/>
        <w:rPr>
          <w:rFonts w:ascii="宋体" w:hAnsi="宋体"/>
          <w:b/>
          <w:bCs/>
          <w:color w:val="auto"/>
          <w:sz w:val="36"/>
          <w:szCs w:val="36"/>
        </w:rPr>
      </w:pPr>
    </w:p>
    <w:p w14:paraId="49ED4046">
      <w:pPr>
        <w:spacing w:line="500" w:lineRule="exact"/>
        <w:rPr>
          <w:rFonts w:ascii="宋体" w:hAnsi="宋体"/>
          <w:b/>
          <w:bCs/>
          <w:color w:val="auto"/>
          <w:sz w:val="36"/>
          <w:szCs w:val="36"/>
        </w:rPr>
      </w:pPr>
    </w:p>
    <w:p w14:paraId="1747E7E4">
      <w:pPr>
        <w:spacing w:line="500" w:lineRule="exact"/>
        <w:rPr>
          <w:rFonts w:ascii="宋体" w:hAnsi="宋体"/>
          <w:b/>
          <w:bCs/>
          <w:color w:val="auto"/>
          <w:sz w:val="36"/>
          <w:szCs w:val="36"/>
        </w:rPr>
      </w:pPr>
    </w:p>
    <w:p w14:paraId="194E20AA">
      <w:pPr>
        <w:spacing w:line="500" w:lineRule="exact"/>
        <w:jc w:val="center"/>
        <w:rPr>
          <w:rFonts w:ascii="宋体"/>
          <w:b/>
          <w:bCs/>
          <w:color w:val="auto"/>
          <w:sz w:val="36"/>
          <w:szCs w:val="36"/>
        </w:rPr>
      </w:pPr>
      <w:r>
        <w:rPr>
          <w:rFonts w:hint="eastAsia" w:ascii="宋体" w:hAnsi="宋体"/>
          <w:b/>
          <w:bCs/>
          <w:color w:val="auto"/>
          <w:sz w:val="36"/>
          <w:szCs w:val="36"/>
        </w:rPr>
        <w:t>四、参选书</w:t>
      </w:r>
    </w:p>
    <w:p w14:paraId="08E5147B">
      <w:pPr>
        <w:spacing w:line="500" w:lineRule="exact"/>
        <w:jc w:val="center"/>
        <w:rPr>
          <w:rFonts w:ascii="宋体"/>
          <w:b/>
          <w:bCs/>
          <w:color w:val="auto"/>
          <w:sz w:val="36"/>
          <w:szCs w:val="36"/>
        </w:rPr>
      </w:pPr>
    </w:p>
    <w:p w14:paraId="0B47B702">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翔鹭石化（漳州）有限公司</w:t>
      </w:r>
    </w:p>
    <w:p w14:paraId="0EC835E9">
      <w:pPr>
        <w:spacing w:line="500" w:lineRule="exact"/>
        <w:ind w:firstLine="480" w:firstLineChars="200"/>
        <w:rPr>
          <w:rFonts w:hint="eastAsia" w:ascii="宋体" w:hAnsi="宋体"/>
          <w:color w:val="auto"/>
          <w:sz w:val="24"/>
        </w:rPr>
      </w:pPr>
      <w:r>
        <w:rPr>
          <w:rFonts w:hint="eastAsia" w:ascii="宋体" w:hAnsi="宋体"/>
          <w:color w:val="auto"/>
          <w:sz w:val="24"/>
        </w:rPr>
        <w:t>根据贵方的公开</w:t>
      </w:r>
      <w:r>
        <w:rPr>
          <w:rFonts w:hint="eastAsia" w:ascii="宋体" w:hAnsi="宋体"/>
          <w:color w:val="auto"/>
          <w:sz w:val="24"/>
          <w:lang w:val="en-US" w:eastAsia="zh-CN"/>
        </w:rPr>
        <w:t>比</w:t>
      </w:r>
      <w:r>
        <w:rPr>
          <w:rFonts w:hint="eastAsia" w:ascii="宋体" w:hAnsi="宋体"/>
          <w:color w:val="auto"/>
          <w:sz w:val="24"/>
          <w:lang w:eastAsia="zh-CN"/>
        </w:rPr>
        <w:t>选</w:t>
      </w:r>
      <w:r>
        <w:rPr>
          <w:rFonts w:hint="eastAsia" w:ascii="宋体" w:hAnsi="宋体"/>
          <w:color w:val="auto"/>
          <w:sz w:val="24"/>
        </w:rPr>
        <w:t>文件（编号：</w:t>
      </w:r>
      <w:r>
        <w:rPr>
          <w:rFonts w:hint="eastAsia" w:asciiTheme="minorEastAsia" w:hAnsiTheme="minorEastAsia" w:eastAsiaTheme="minorEastAsia"/>
          <w:bCs/>
          <w:color w:val="auto"/>
          <w:sz w:val="24"/>
          <w:u w:val="single"/>
          <w:lang w:eastAsia="zh-CN"/>
        </w:rPr>
        <w:t>2024-FHC-磷酸-1120</w:t>
      </w:r>
      <w:r>
        <w:rPr>
          <w:rFonts w:hint="eastAsia" w:ascii="宋体" w:hAnsi="宋体"/>
          <w:color w:val="auto"/>
          <w:sz w:val="24"/>
        </w:rPr>
        <w:t>），被我方正式授权并代表我公司递交下述文件，并对此负责。</w:t>
      </w:r>
    </w:p>
    <w:p w14:paraId="5E6053C8">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lang w:val="en-US" w:eastAsia="zh-CN"/>
        </w:rPr>
        <w:t>比选公告</w:t>
      </w:r>
    </w:p>
    <w:p w14:paraId="5541CA43">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）参选规定及说明</w:t>
      </w:r>
    </w:p>
    <w:p w14:paraId="56FF7942">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比</w:t>
      </w:r>
      <w:r>
        <w:rPr>
          <w:rFonts w:hint="eastAsia" w:ascii="宋体" w:hAnsi="宋体"/>
          <w:color w:val="auto"/>
          <w:sz w:val="24"/>
          <w:lang w:eastAsia="zh-CN"/>
        </w:rPr>
        <w:t>选</w:t>
      </w:r>
      <w:r>
        <w:rPr>
          <w:rFonts w:hint="eastAsia" w:ascii="宋体" w:hAnsi="宋体"/>
          <w:color w:val="auto"/>
          <w:sz w:val="24"/>
        </w:rPr>
        <w:t>文件</w:t>
      </w:r>
    </w:p>
    <w:p w14:paraId="14C84B81">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）参选书</w:t>
      </w:r>
    </w:p>
    <w:p w14:paraId="3336DBC1">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）法定代表人授权书</w:t>
      </w:r>
    </w:p>
    <w:p w14:paraId="125CD1E0">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）报价单</w:t>
      </w:r>
    </w:p>
    <w:p w14:paraId="56FABD80">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w:t>
      </w:r>
      <w:r>
        <w:rPr>
          <w:rFonts w:hint="eastAsia" w:ascii="宋体" w:hAnsi="宋体"/>
          <w:color w:val="auto"/>
          <w:sz w:val="24"/>
          <w:lang w:val="en-US" w:eastAsia="zh-CN"/>
        </w:rPr>
        <w:t>质量规范</w:t>
      </w:r>
    </w:p>
    <w:p w14:paraId="63C4F453">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14:paraId="22347E24">
      <w:pPr>
        <w:numPr>
          <w:ilvl w:val="0"/>
          <w:numId w:val="7"/>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14:paraId="3D10D280">
      <w:pPr>
        <w:numPr>
          <w:ilvl w:val="0"/>
          <w:numId w:val="7"/>
        </w:numPr>
        <w:spacing w:line="500" w:lineRule="exact"/>
        <w:ind w:firstLine="480" w:firstLineChars="200"/>
        <w:rPr>
          <w:rFonts w:ascii="宋体"/>
          <w:color w:val="auto"/>
          <w:sz w:val="24"/>
        </w:rPr>
      </w:pPr>
      <w:r>
        <w:rPr>
          <w:rFonts w:hint="eastAsia" w:ascii="宋体" w:hAnsi="宋体"/>
          <w:color w:val="auto"/>
          <w:sz w:val="24"/>
        </w:rPr>
        <w:t>我方将履行公开</w:t>
      </w:r>
      <w:r>
        <w:rPr>
          <w:rFonts w:hint="eastAsia" w:ascii="宋体" w:hAnsi="宋体"/>
          <w:color w:val="auto"/>
          <w:sz w:val="24"/>
          <w:lang w:val="en-US" w:eastAsia="zh-CN"/>
        </w:rPr>
        <w:t>比</w:t>
      </w:r>
      <w:r>
        <w:rPr>
          <w:rFonts w:hint="eastAsia" w:ascii="宋体" w:hAnsi="宋体"/>
          <w:color w:val="auto"/>
          <w:sz w:val="24"/>
          <w:lang w:eastAsia="zh-CN"/>
        </w:rPr>
        <w:t>选</w:t>
      </w:r>
      <w:r>
        <w:rPr>
          <w:rFonts w:hint="eastAsia" w:ascii="宋体" w:hAnsi="宋体"/>
          <w:color w:val="auto"/>
          <w:sz w:val="24"/>
        </w:rPr>
        <w:t>文件规定的每一项要求、按期、按质、按量履行合同及订单。</w:t>
      </w:r>
    </w:p>
    <w:p w14:paraId="060A8031">
      <w:pPr>
        <w:numPr>
          <w:ilvl w:val="0"/>
          <w:numId w:val="7"/>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14:paraId="18C017D9">
      <w:pPr>
        <w:spacing w:line="500" w:lineRule="exact"/>
        <w:ind w:firstLine="480" w:firstLineChars="200"/>
        <w:rPr>
          <w:rFonts w:ascii="宋体"/>
          <w:color w:val="auto"/>
          <w:sz w:val="24"/>
        </w:rPr>
      </w:pPr>
    </w:p>
    <w:p w14:paraId="5402BA01">
      <w:pPr>
        <w:spacing w:line="500" w:lineRule="exact"/>
        <w:ind w:firstLine="480" w:firstLineChars="200"/>
        <w:rPr>
          <w:rFonts w:ascii="宋体"/>
          <w:color w:val="auto"/>
          <w:sz w:val="24"/>
        </w:rPr>
      </w:pPr>
    </w:p>
    <w:p w14:paraId="7A6A801C">
      <w:pPr>
        <w:spacing w:line="500" w:lineRule="exact"/>
        <w:ind w:firstLine="480" w:firstLineChars="200"/>
        <w:rPr>
          <w:rFonts w:ascii="宋体"/>
          <w:color w:val="auto"/>
          <w:sz w:val="24"/>
        </w:rPr>
      </w:pPr>
      <w:r>
        <w:rPr>
          <w:rFonts w:hint="eastAsia" w:ascii="宋体" w:hAnsi="宋体"/>
          <w:color w:val="auto"/>
          <w:sz w:val="24"/>
        </w:rPr>
        <w:t>被授权代表姓名：</w:t>
      </w:r>
    </w:p>
    <w:p w14:paraId="314FCEA1">
      <w:pPr>
        <w:spacing w:line="500" w:lineRule="exact"/>
        <w:ind w:firstLine="480" w:firstLineChars="200"/>
        <w:rPr>
          <w:rFonts w:ascii="宋体"/>
          <w:color w:val="auto"/>
          <w:sz w:val="24"/>
        </w:rPr>
      </w:pPr>
      <w:r>
        <w:rPr>
          <w:rFonts w:hint="eastAsia" w:ascii="宋体" w:hAnsi="宋体"/>
          <w:color w:val="auto"/>
          <w:sz w:val="24"/>
        </w:rPr>
        <w:t>职务：</w:t>
      </w:r>
    </w:p>
    <w:p w14:paraId="2127CDDE">
      <w:pPr>
        <w:spacing w:line="500" w:lineRule="exact"/>
        <w:ind w:firstLine="480" w:firstLineChars="200"/>
        <w:rPr>
          <w:rFonts w:ascii="宋体"/>
          <w:color w:val="auto"/>
          <w:sz w:val="24"/>
        </w:rPr>
      </w:pPr>
      <w:r>
        <w:rPr>
          <w:rFonts w:hint="eastAsia" w:ascii="宋体" w:hAnsi="宋体"/>
          <w:color w:val="auto"/>
          <w:sz w:val="24"/>
        </w:rPr>
        <w:t>联系方式：</w:t>
      </w:r>
    </w:p>
    <w:p w14:paraId="1DC26C62">
      <w:pPr>
        <w:spacing w:line="500" w:lineRule="exact"/>
        <w:ind w:firstLine="480" w:firstLineChars="200"/>
        <w:rPr>
          <w:rFonts w:ascii="宋体"/>
          <w:color w:val="auto"/>
          <w:sz w:val="24"/>
        </w:rPr>
      </w:pPr>
    </w:p>
    <w:p w14:paraId="37E61E26">
      <w:pPr>
        <w:spacing w:line="500" w:lineRule="exact"/>
        <w:ind w:firstLine="480" w:firstLineChars="200"/>
        <w:rPr>
          <w:rFonts w:hint="eastAsia" w:ascii="宋体" w:eastAsia="宋体"/>
          <w:color w:val="auto"/>
          <w:sz w:val="24"/>
          <w:lang w:eastAsia="zh-CN"/>
        </w:rPr>
      </w:pPr>
      <w:r>
        <w:rPr>
          <w:rFonts w:hint="eastAsia" w:ascii="宋体" w:hAnsi="宋体"/>
          <w:color w:val="auto"/>
          <w:sz w:val="24"/>
        </w:rPr>
        <w:t>被授权代表签字</w:t>
      </w:r>
      <w:r>
        <w:rPr>
          <w:rFonts w:hint="eastAsia" w:ascii="宋体" w:hAnsi="宋体"/>
          <w:color w:val="auto"/>
          <w:sz w:val="24"/>
          <w:lang w:eastAsia="zh-CN"/>
        </w:rPr>
        <w:t>：</w:t>
      </w:r>
    </w:p>
    <w:p w14:paraId="733C8362">
      <w:pPr>
        <w:widowControl/>
        <w:jc w:val="left"/>
        <w:rPr>
          <w:rFonts w:ascii="宋体"/>
          <w:b/>
          <w:bCs/>
          <w:color w:val="auto"/>
          <w:sz w:val="36"/>
          <w:szCs w:val="36"/>
        </w:rPr>
      </w:pPr>
      <w:r>
        <w:rPr>
          <w:rFonts w:ascii="宋体"/>
          <w:b/>
          <w:bCs/>
          <w:color w:val="auto"/>
          <w:sz w:val="36"/>
          <w:szCs w:val="36"/>
        </w:rPr>
        <w:br w:type="page"/>
      </w:r>
    </w:p>
    <w:p w14:paraId="3F2D4D2C">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14:paraId="13B84004">
      <w:pPr>
        <w:spacing w:line="500" w:lineRule="exact"/>
        <w:ind w:firstLine="480" w:firstLineChars="200"/>
        <w:rPr>
          <w:rFonts w:ascii="宋体"/>
          <w:color w:val="auto"/>
          <w:sz w:val="24"/>
        </w:rPr>
      </w:pPr>
    </w:p>
    <w:p w14:paraId="2D9EE34F">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2024-FHC-磷酸-1120</w:t>
      </w:r>
      <w:r>
        <w:rPr>
          <w:rFonts w:hint="eastAsia" w:ascii="宋体" w:hAnsi="宋体"/>
          <w:color w:val="auto"/>
          <w:sz w:val="24"/>
        </w:rPr>
        <w:t>）的参与报价和合同的执行、以本公司名义处理与之有关的事务。</w:t>
      </w:r>
    </w:p>
    <w:p w14:paraId="4D21E03C">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14:paraId="3C541995">
      <w:pPr>
        <w:spacing w:line="500" w:lineRule="exact"/>
        <w:rPr>
          <w:rFonts w:ascii="宋体" w:hAnsi="宋体"/>
          <w:color w:val="auto"/>
          <w:sz w:val="24"/>
        </w:rPr>
      </w:pPr>
      <w:r>
        <w:rPr>
          <w:rFonts w:hint="eastAsia" w:ascii="宋体" w:hAnsi="宋体"/>
          <w:color w:val="auto"/>
          <w:sz w:val="24"/>
        </w:rPr>
        <w:t>法定代表人（签字或签章）：</w:t>
      </w:r>
    </w:p>
    <w:p w14:paraId="2506D9DA">
      <w:pPr>
        <w:spacing w:line="500" w:lineRule="exact"/>
        <w:rPr>
          <w:rFonts w:ascii="宋体" w:hAnsi="宋体"/>
          <w:color w:val="auto"/>
          <w:sz w:val="24"/>
        </w:rPr>
      </w:pPr>
    </w:p>
    <w:p w14:paraId="1CA92D52">
      <w:pPr>
        <w:spacing w:line="500" w:lineRule="exact"/>
        <w:rPr>
          <w:rFonts w:ascii="宋体" w:hAnsi="宋体"/>
          <w:color w:val="auto"/>
          <w:sz w:val="24"/>
        </w:rPr>
      </w:pPr>
    </w:p>
    <w:p w14:paraId="22A4D2AB">
      <w:pPr>
        <w:spacing w:line="500" w:lineRule="exact"/>
        <w:rPr>
          <w:rFonts w:ascii="宋体"/>
          <w:color w:val="auto"/>
          <w:sz w:val="24"/>
        </w:rPr>
      </w:pPr>
      <w:r>
        <w:rPr>
          <w:rFonts w:hint="eastAsia" w:ascii="宋体" w:hAnsi="宋体"/>
          <w:color w:val="auto"/>
          <w:sz w:val="24"/>
        </w:rPr>
        <w:t>被授权代表签字：</w:t>
      </w:r>
    </w:p>
    <w:p w14:paraId="02716684">
      <w:pPr>
        <w:spacing w:line="500" w:lineRule="exact"/>
        <w:rPr>
          <w:rFonts w:ascii="宋体"/>
          <w:color w:val="auto"/>
          <w:sz w:val="24"/>
        </w:rPr>
      </w:pPr>
    </w:p>
    <w:p w14:paraId="0A9568B9">
      <w:pPr>
        <w:spacing w:line="500" w:lineRule="exact"/>
        <w:rPr>
          <w:rFonts w:ascii="宋体"/>
          <w:color w:val="auto"/>
          <w:sz w:val="24"/>
        </w:rPr>
      </w:pPr>
      <w:r>
        <w:rPr>
          <w:rFonts w:hint="eastAsia" w:ascii="宋体" w:hAnsi="宋体"/>
          <w:color w:val="auto"/>
          <w:sz w:val="24"/>
        </w:rPr>
        <w:t>单位名称（公章）：</w:t>
      </w:r>
    </w:p>
    <w:p w14:paraId="44419E00">
      <w:pPr>
        <w:spacing w:line="500" w:lineRule="exact"/>
        <w:rPr>
          <w:rFonts w:ascii="宋体"/>
          <w:color w:val="auto"/>
          <w:sz w:val="24"/>
        </w:rPr>
      </w:pPr>
      <w:r>
        <w:rPr>
          <w:rFonts w:hint="eastAsia" w:ascii="宋体" w:hAnsi="宋体"/>
          <w:color w:val="auto"/>
          <w:sz w:val="24"/>
        </w:rPr>
        <w:t>地址：</w:t>
      </w:r>
    </w:p>
    <w:p w14:paraId="3EA19B41">
      <w:pPr>
        <w:spacing w:line="500" w:lineRule="exact"/>
        <w:rPr>
          <w:rFonts w:ascii="宋体"/>
          <w:color w:val="auto"/>
          <w:sz w:val="24"/>
        </w:rPr>
      </w:pPr>
      <w:r>
        <w:rPr>
          <w:rFonts w:hint="eastAsia" w:ascii="宋体" w:hAnsi="宋体"/>
          <w:color w:val="auto"/>
          <w:sz w:val="24"/>
        </w:rPr>
        <w:t>电话：</w:t>
      </w:r>
    </w:p>
    <w:p w14:paraId="7ADA6C20">
      <w:pPr>
        <w:spacing w:line="500" w:lineRule="exact"/>
        <w:rPr>
          <w:rFonts w:ascii="宋体"/>
          <w:color w:val="auto"/>
          <w:sz w:val="24"/>
        </w:rPr>
      </w:pPr>
      <w:r>
        <w:rPr>
          <w:rFonts w:hint="eastAsia" w:ascii="宋体" w:hAnsi="宋体"/>
          <w:color w:val="auto"/>
          <w:sz w:val="24"/>
        </w:rPr>
        <w:t>传真：</w:t>
      </w:r>
    </w:p>
    <w:p w14:paraId="29E836C6">
      <w:pPr>
        <w:spacing w:line="500" w:lineRule="exact"/>
        <w:rPr>
          <w:rFonts w:ascii="宋体"/>
          <w:b/>
          <w:bCs/>
          <w:color w:val="auto"/>
          <w:sz w:val="28"/>
        </w:rPr>
      </w:pPr>
    </w:p>
    <w:p w14:paraId="1C43D28B">
      <w:pPr>
        <w:spacing w:line="400" w:lineRule="exact"/>
        <w:rPr>
          <w:rFonts w:ascii="宋体"/>
          <w:color w:val="auto"/>
          <w:sz w:val="24"/>
        </w:rPr>
      </w:pPr>
    </w:p>
    <w:p w14:paraId="4A82D17C">
      <w:pPr>
        <w:widowControl/>
        <w:jc w:val="left"/>
        <w:rPr>
          <w:rFonts w:ascii="宋体"/>
          <w:b/>
          <w:bCs/>
          <w:color w:val="auto"/>
          <w:sz w:val="36"/>
          <w:szCs w:val="36"/>
        </w:rPr>
      </w:pPr>
      <w:r>
        <w:rPr>
          <w:rFonts w:ascii="宋体"/>
          <w:b/>
          <w:bCs/>
          <w:color w:val="auto"/>
          <w:sz w:val="36"/>
          <w:szCs w:val="36"/>
        </w:rPr>
        <w:br w:type="page"/>
      </w:r>
    </w:p>
    <w:p w14:paraId="1D47ECB0">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14:paraId="67E211CF">
      <w:pPr>
        <w:spacing w:line="500" w:lineRule="exact"/>
        <w:rPr>
          <w:rFonts w:ascii="宋体" w:hAnsi="宋体"/>
          <w:color w:val="auto"/>
          <w:sz w:val="24"/>
        </w:rPr>
      </w:pPr>
    </w:p>
    <w:p w14:paraId="1008F275">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翔鹭石化（漳州）有限公司</w:t>
      </w:r>
    </w:p>
    <w:p w14:paraId="2981059E">
      <w:pPr>
        <w:spacing w:line="500" w:lineRule="exact"/>
        <w:rPr>
          <w:rFonts w:ascii="宋体"/>
          <w:color w:val="auto"/>
          <w:sz w:val="24"/>
        </w:rPr>
      </w:pPr>
      <w:r>
        <w:rPr>
          <w:rFonts w:hint="eastAsia" w:ascii="宋体" w:hAnsi="宋体"/>
          <w:color w:val="auto"/>
          <w:sz w:val="24"/>
        </w:rPr>
        <w:t>一、对于贵公司（需方）公开</w:t>
      </w:r>
      <w:r>
        <w:rPr>
          <w:rFonts w:hint="eastAsia" w:ascii="宋体" w:hAnsi="宋体"/>
          <w:color w:val="auto"/>
          <w:sz w:val="24"/>
          <w:lang w:val="en-US" w:eastAsia="zh-CN"/>
        </w:rPr>
        <w:t>比</w:t>
      </w:r>
      <w:r>
        <w:rPr>
          <w:rFonts w:hint="eastAsia" w:ascii="宋体" w:hAnsi="宋体"/>
          <w:color w:val="auto"/>
          <w:sz w:val="24"/>
          <w:lang w:eastAsia="zh-CN"/>
        </w:rPr>
        <w:t>选</w:t>
      </w:r>
      <w:r>
        <w:rPr>
          <w:rFonts w:hint="eastAsia" w:ascii="宋体" w:hAnsi="宋体"/>
          <w:color w:val="auto"/>
          <w:sz w:val="24"/>
        </w:rPr>
        <w:t>文件（编号：</w:t>
      </w:r>
      <w:r>
        <w:rPr>
          <w:rFonts w:hint="eastAsia" w:asciiTheme="minorEastAsia" w:hAnsiTheme="minorEastAsia" w:eastAsiaTheme="minorEastAsia"/>
          <w:bCs/>
          <w:color w:val="auto"/>
          <w:sz w:val="24"/>
          <w:u w:val="single"/>
          <w:lang w:eastAsia="zh-CN"/>
        </w:rPr>
        <w:t>2024-FHC-磷酸-1120</w:t>
      </w:r>
      <w:r>
        <w:rPr>
          <w:rFonts w:hint="eastAsia" w:ascii="宋体" w:hAnsi="宋体"/>
          <w:color w:val="auto"/>
          <w:sz w:val="24"/>
        </w:rPr>
        <w:t>），报价如下：</w:t>
      </w:r>
    </w:p>
    <w:p w14:paraId="5512E5D3">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磷酸</w:t>
      </w:r>
      <w:r>
        <w:rPr>
          <w:rFonts w:hint="eastAsia" w:ascii="宋体" w:hAnsi="宋体"/>
          <w:color w:val="auto"/>
          <w:sz w:val="24"/>
        </w:rPr>
        <w:t>：</w:t>
      </w:r>
    </w:p>
    <w:p w14:paraId="3093C948">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100</w:t>
      </w:r>
      <w:r>
        <w:rPr>
          <w:rFonts w:hint="eastAsia" w:ascii="宋体" w:cs="宋体"/>
          <w:color w:val="auto"/>
          <w:sz w:val="24"/>
          <w:u w:val="none"/>
        </w:rPr>
        <w:t>吨</w:t>
      </w:r>
      <w:r>
        <w:rPr>
          <w:rFonts w:hint="eastAsia" w:ascii="宋体" w:hAnsi="宋体" w:eastAsia="宋体" w:cs="宋体"/>
          <w:color w:val="auto"/>
          <w:sz w:val="24"/>
          <w:lang w:val="en-US" w:eastAsia="zh-CN"/>
        </w:rPr>
        <w:t>（数量为</w:t>
      </w:r>
      <w:r>
        <w:rPr>
          <w:rFonts w:hint="eastAsia" w:ascii="宋体" w:hAnsi="宋体" w:cs="宋体"/>
          <w:color w:val="auto"/>
          <w:sz w:val="24"/>
          <w:lang w:val="en-US" w:eastAsia="zh-CN"/>
        </w:rPr>
        <w:t>预</w:t>
      </w:r>
      <w:r>
        <w:rPr>
          <w:rFonts w:hint="eastAsia" w:ascii="宋体" w:hAnsi="宋体" w:eastAsia="宋体" w:cs="宋体"/>
          <w:color w:val="auto"/>
          <w:sz w:val="24"/>
          <w:lang w:val="en-US" w:eastAsia="zh-CN"/>
        </w:rPr>
        <w:t>估量，以实际发生量为准）</w:t>
      </w:r>
    </w:p>
    <w:p w14:paraId="7EA58E22">
      <w:pPr>
        <w:spacing w:line="500" w:lineRule="exact"/>
        <w:ind w:firstLine="240" w:firstLineChars="100"/>
        <w:rPr>
          <w:rFonts w:hint="eastAsia" w:ascii="宋体" w:hAnsi="宋体"/>
          <w:color w:val="auto"/>
          <w:sz w:val="24"/>
        </w:rPr>
      </w:pPr>
      <w:r>
        <w:rPr>
          <w:rFonts w:hint="eastAsia" w:ascii="宋体" w:hAnsi="宋体"/>
          <w:color w:val="auto"/>
          <w:sz w:val="24"/>
        </w:rPr>
        <w:t>含税送到单价：</w:t>
      </w:r>
      <w:r>
        <w:rPr>
          <w:rFonts w:hint="eastAsia" w:ascii="宋体" w:hAnsi="宋体"/>
          <w:color w:val="auto"/>
          <w:sz w:val="24"/>
          <w:u w:val="single"/>
        </w:rPr>
        <w:t xml:space="preserve">        </w:t>
      </w:r>
      <w:r>
        <w:rPr>
          <w:rFonts w:hint="eastAsia" w:ascii="宋体" w:hAnsi="宋体"/>
          <w:color w:val="auto"/>
          <w:sz w:val="24"/>
        </w:rPr>
        <w:t>元/吨，合计总价：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eastAsia="zh-CN"/>
        </w:rPr>
        <w:t>，</w:t>
      </w:r>
      <w:r>
        <w:rPr>
          <w:rFonts w:hint="eastAsia" w:ascii="宋体" w:hAnsi="宋体"/>
          <w:color w:val="auto"/>
          <w:sz w:val="24"/>
        </w:rPr>
        <w:t>税率  13%  。</w:t>
      </w:r>
    </w:p>
    <w:p w14:paraId="4712E677">
      <w:pPr>
        <w:pStyle w:val="6"/>
        <w:widowControl/>
        <w:spacing w:line="360" w:lineRule="auto"/>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质量验收标准</w:t>
      </w:r>
      <w:r>
        <w:rPr>
          <w:rFonts w:hint="eastAsia" w:ascii="宋体" w:hAnsi="宋体"/>
          <w:color w:val="auto"/>
          <w:sz w:val="24"/>
          <w:lang w:eastAsia="zh-CN"/>
        </w:rPr>
        <w:t>：</w:t>
      </w:r>
      <w:r>
        <w:rPr>
          <w:rFonts w:hint="eastAsia" w:ascii="宋体" w:hAnsi="宋体" w:eastAsia="宋体" w:cs="宋体"/>
          <w:color w:val="auto"/>
          <w:lang w:val="en-US" w:eastAsia="zh-CN"/>
        </w:rPr>
        <w:t>磷酸（H</w:t>
      </w:r>
      <w:r>
        <w:rPr>
          <w:rFonts w:hint="eastAsia" w:ascii="宋体" w:hAnsi="宋体" w:eastAsia="宋体" w:cs="宋体"/>
          <w:color w:val="auto"/>
          <w:sz w:val="32"/>
          <w:szCs w:val="32"/>
          <w:vertAlign w:val="subscript"/>
          <w:lang w:val="en-US" w:eastAsia="zh-CN"/>
        </w:rPr>
        <w:t>3</w:t>
      </w:r>
      <w:r>
        <w:rPr>
          <w:rFonts w:hint="eastAsia" w:ascii="宋体" w:hAnsi="宋体" w:eastAsia="宋体" w:cs="宋体"/>
          <w:color w:val="auto"/>
          <w:lang w:val="en-US" w:eastAsia="zh-CN"/>
        </w:rPr>
        <w:t>PO</w:t>
      </w:r>
      <w:r>
        <w:rPr>
          <w:rFonts w:hint="eastAsia" w:ascii="宋体" w:hAnsi="宋体" w:eastAsia="宋体" w:cs="宋体"/>
          <w:color w:val="auto"/>
          <w:sz w:val="32"/>
          <w:szCs w:val="32"/>
          <w:vertAlign w:val="subscript"/>
          <w:lang w:val="en-US" w:eastAsia="zh-CN"/>
        </w:rPr>
        <w:t>4</w:t>
      </w:r>
      <w:r>
        <w:rPr>
          <w:rFonts w:hint="eastAsia" w:ascii="宋体" w:hAnsi="宋体" w:eastAsia="宋体" w:cs="宋体"/>
          <w:color w:val="auto"/>
          <w:lang w:val="en-US" w:eastAsia="zh-CN"/>
        </w:rPr>
        <w:t>）w/%</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85</w:t>
      </w:r>
      <w:r>
        <w:rPr>
          <w:rFonts w:hint="eastAsia" w:ascii="宋体" w:hAnsi="宋体" w:eastAsia="宋体" w:cs="宋体"/>
          <w:color w:val="auto"/>
          <w:lang w:val="en-US" w:eastAsia="zh-CN"/>
        </w:rPr>
        <w:t>，详见附件质量规范</w:t>
      </w:r>
      <w:r>
        <w:rPr>
          <w:rFonts w:hint="eastAsia" w:ascii="宋体" w:hAnsi="宋体" w:eastAsia="宋体" w:cs="宋体"/>
          <w:color w:val="auto"/>
        </w:rPr>
        <w:t>。</w:t>
      </w:r>
    </w:p>
    <w:p w14:paraId="31877FEB">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我公司（供方）负责进厂交货途中的一切责任由我司（供方）承担。</w:t>
      </w:r>
    </w:p>
    <w:p w14:paraId="2450B6C1">
      <w:pPr>
        <w:numPr>
          <w:ilvl w:val="0"/>
          <w:numId w:val="0"/>
        </w:numPr>
        <w:spacing w:line="312" w:lineRule="auto"/>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我司同意在</w:t>
      </w:r>
      <w:r>
        <w:rPr>
          <w:rFonts w:hint="eastAsia" w:ascii="宋体" w:hAnsi="宋体"/>
          <w:color w:val="auto"/>
          <w:sz w:val="24"/>
          <w:lang w:eastAsia="zh-CN"/>
        </w:rPr>
        <w:t>参选</w:t>
      </w:r>
      <w:r>
        <w:rPr>
          <w:rFonts w:hint="eastAsia" w:ascii="宋体" w:hAnsi="宋体"/>
          <w:color w:val="auto"/>
          <w:sz w:val="24"/>
        </w:rPr>
        <w:t>前缴纳保证</w:t>
      </w:r>
      <w:r>
        <w:rPr>
          <w:rFonts w:hint="eastAsia" w:ascii="宋体" w:hAnsi="宋体"/>
          <w:color w:val="auto"/>
          <w:sz w:val="24"/>
          <w:lang w:eastAsia="zh-CN"/>
        </w:rPr>
        <w:t>金</w:t>
      </w:r>
      <w:r>
        <w:rPr>
          <w:rFonts w:hint="eastAsia" w:ascii="宋体" w:hAnsi="宋体"/>
          <w:color w:val="auto"/>
          <w:sz w:val="24"/>
          <w:lang w:val="en-US" w:eastAsia="zh-CN"/>
        </w:rPr>
        <w:t>叁万元整</w:t>
      </w:r>
      <w:r>
        <w:rPr>
          <w:rFonts w:hint="eastAsia" w:ascii="宋体" w:hAnsi="宋体"/>
          <w:color w:val="auto"/>
          <w:sz w:val="24"/>
        </w:rPr>
        <w:t>。</w:t>
      </w:r>
    </w:p>
    <w:p w14:paraId="3DECD965">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2025年1月1日至2025年12月31日，分批送货，</w:t>
      </w:r>
      <w:r>
        <w:rPr>
          <w:rFonts w:hint="eastAsia" w:ascii="宋体" w:hAnsi="宋体" w:cs="宋体"/>
          <w:color w:val="auto"/>
          <w:sz w:val="24"/>
        </w:rPr>
        <w:t>具体以需方通知为准。</w:t>
      </w:r>
    </w:p>
    <w:p w14:paraId="7DC13C40">
      <w:pPr>
        <w:spacing w:line="312" w:lineRule="auto"/>
        <w:rPr>
          <w:rFonts w:hint="eastAsia" w:ascii="宋体" w:hAnsi="宋体" w:cs="宋体"/>
          <w:color w:val="auto"/>
          <w:sz w:val="24"/>
          <w:lang w:val="en-US" w:eastAsia="zh-CN"/>
        </w:rPr>
      </w:pPr>
      <w:r>
        <w:rPr>
          <w:rFonts w:hint="eastAsia" w:ascii="宋体" w:hAnsi="宋体"/>
          <w:color w:val="auto"/>
          <w:sz w:val="24"/>
        </w:rPr>
        <w:t>三、报价及结算方式：</w:t>
      </w:r>
      <w:r>
        <w:rPr>
          <w:rFonts w:hint="eastAsia" w:ascii="宋体" w:hAnsi="宋体" w:cs="宋体"/>
          <w:color w:val="auto"/>
          <w:sz w:val="24"/>
        </w:rPr>
        <w:t>现汇支付</w:t>
      </w:r>
      <w:r>
        <w:rPr>
          <w:rFonts w:hint="eastAsia" w:ascii="宋体" w:hAnsi="宋体" w:cs="宋体"/>
          <w:color w:val="auto"/>
          <w:sz w:val="24"/>
          <w:lang w:eastAsia="zh-CN"/>
        </w:rPr>
        <w:t>，</w:t>
      </w:r>
      <w:r>
        <w:rPr>
          <w:rFonts w:hint="eastAsia" w:ascii="宋体" w:hAnsi="宋体" w:cs="宋体"/>
          <w:color w:val="auto"/>
          <w:sz w:val="24"/>
          <w:lang w:val="en-US" w:eastAsia="zh-CN"/>
        </w:rPr>
        <w:t>分批到货、分批付款。</w:t>
      </w:r>
      <w:r>
        <w:rPr>
          <w:rFonts w:hint="eastAsia" w:ascii="宋体" w:hAnsi="宋体" w:cs="宋体"/>
          <w:color w:val="auto"/>
          <w:sz w:val="24"/>
        </w:rPr>
        <w:t>产品到货后，需方依据合同约定的质量、数量标准验收合格后，供方提供</w:t>
      </w:r>
      <w:r>
        <w:rPr>
          <w:rFonts w:hint="eastAsia" w:ascii="宋体" w:hAnsi="宋体" w:cs="宋体"/>
          <w:color w:val="auto"/>
          <w:sz w:val="24"/>
          <w:lang w:val="en-US" w:eastAsia="zh-CN"/>
        </w:rPr>
        <w:t>13%</w:t>
      </w:r>
      <w:r>
        <w:rPr>
          <w:rFonts w:hint="eastAsia" w:ascii="宋体" w:hAnsi="宋体" w:cs="宋体"/>
          <w:color w:val="auto"/>
          <w:sz w:val="24"/>
        </w:rPr>
        <w:t>增值税专用发票以及结算所需的各类清单，需方收到并确认无误后</w:t>
      </w:r>
      <w:r>
        <w:rPr>
          <w:rFonts w:hint="eastAsia" w:ascii="宋体" w:hAnsi="宋体" w:cs="宋体"/>
          <w:color w:val="auto"/>
          <w:sz w:val="24"/>
          <w:lang w:val="en-US" w:eastAsia="zh-CN"/>
        </w:rPr>
        <w:t>向</w:t>
      </w:r>
      <w:r>
        <w:rPr>
          <w:rFonts w:hint="eastAsia" w:ascii="宋体" w:hAnsi="宋体" w:cs="宋体"/>
          <w:color w:val="auto"/>
          <w:sz w:val="24"/>
        </w:rPr>
        <w:t>供方</w:t>
      </w:r>
      <w:r>
        <w:rPr>
          <w:rFonts w:hint="eastAsia" w:ascii="宋体" w:hAnsi="宋体" w:cs="宋体"/>
          <w:color w:val="auto"/>
          <w:sz w:val="24"/>
          <w:lang w:val="en-US" w:eastAsia="zh-CN"/>
        </w:rPr>
        <w:t>支付</w:t>
      </w:r>
      <w:r>
        <w:rPr>
          <w:rFonts w:hint="eastAsia" w:ascii="宋体" w:hAnsi="宋体" w:cs="宋体"/>
          <w:color w:val="auto"/>
          <w:sz w:val="24"/>
        </w:rPr>
        <w:t>货款。</w:t>
      </w:r>
    </w:p>
    <w:p w14:paraId="604D35AE">
      <w:pPr>
        <w:spacing w:line="312" w:lineRule="auto"/>
        <w:rPr>
          <w:rFonts w:ascii="宋体" w:hAnsi="宋体"/>
          <w:color w:val="auto"/>
          <w:sz w:val="24"/>
        </w:rPr>
      </w:pPr>
      <w:r>
        <w:rPr>
          <w:rFonts w:hint="eastAsia" w:ascii="宋体" w:hAnsi="宋体"/>
          <w:color w:val="auto"/>
          <w:sz w:val="24"/>
        </w:rPr>
        <w:t>四、质量验收标准：以需方质量规范验收为准。</w:t>
      </w:r>
    </w:p>
    <w:p w14:paraId="5B31405C">
      <w:pPr>
        <w:numPr>
          <w:ilvl w:val="0"/>
          <w:numId w:val="8"/>
        </w:numPr>
        <w:spacing w:line="312" w:lineRule="auto"/>
        <w:rPr>
          <w:rFonts w:ascii="宋体" w:hAnsi="宋体"/>
          <w:color w:val="auto"/>
          <w:sz w:val="24"/>
        </w:rPr>
      </w:pPr>
      <w:r>
        <w:rPr>
          <w:rFonts w:hint="eastAsia" w:ascii="宋体" w:hAnsi="宋体"/>
          <w:color w:val="auto"/>
          <w:sz w:val="24"/>
        </w:rPr>
        <w:t>数量验收以需方使用单位检验数量为准。</w:t>
      </w:r>
    </w:p>
    <w:p w14:paraId="746EEC83">
      <w:pPr>
        <w:spacing w:line="500" w:lineRule="exact"/>
        <w:rPr>
          <w:rFonts w:ascii="宋体" w:hAnsi="宋体"/>
          <w:color w:val="auto"/>
          <w:sz w:val="24"/>
        </w:rPr>
      </w:pPr>
    </w:p>
    <w:p w14:paraId="5D7888C4">
      <w:pPr>
        <w:spacing w:line="500" w:lineRule="exact"/>
        <w:rPr>
          <w:rFonts w:ascii="宋体"/>
          <w:color w:val="auto"/>
          <w:sz w:val="24"/>
        </w:rPr>
      </w:pPr>
      <w:r>
        <w:rPr>
          <w:rFonts w:hint="eastAsia" w:ascii="宋体" w:hAnsi="宋体"/>
          <w:color w:val="auto"/>
          <w:sz w:val="24"/>
        </w:rPr>
        <w:t>报价单位名称（公章）：</w:t>
      </w:r>
    </w:p>
    <w:p w14:paraId="6241D4A2">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14:paraId="768195D2">
      <w:pPr>
        <w:spacing w:line="500" w:lineRule="exact"/>
        <w:rPr>
          <w:rFonts w:ascii="宋体"/>
          <w:color w:val="auto"/>
          <w:sz w:val="24"/>
        </w:rPr>
      </w:pPr>
      <w:r>
        <w:rPr>
          <w:rFonts w:hint="eastAsia" w:ascii="宋体" w:hAnsi="宋体"/>
          <w:color w:val="auto"/>
          <w:sz w:val="24"/>
        </w:rPr>
        <w:t>时间：</w:t>
      </w:r>
    </w:p>
    <w:p w14:paraId="53E59ADD">
      <w:pPr>
        <w:spacing w:line="400" w:lineRule="exact"/>
        <w:rPr>
          <w:rFonts w:ascii="宋体"/>
          <w:color w:val="auto"/>
          <w:sz w:val="24"/>
        </w:rPr>
      </w:pPr>
    </w:p>
    <w:p w14:paraId="0135FDA3">
      <w:pPr>
        <w:widowControl/>
        <w:jc w:val="left"/>
        <w:rPr>
          <w:rFonts w:hint="eastAsia" w:ascii="宋体" w:hAnsi="宋体"/>
          <w:color w:val="auto"/>
          <w:szCs w:val="21"/>
        </w:rPr>
      </w:pPr>
    </w:p>
    <w:p w14:paraId="2A9EC42F">
      <w:pPr>
        <w:widowControl/>
        <w:jc w:val="left"/>
        <w:rPr>
          <w:rFonts w:hint="eastAsia" w:ascii="宋体" w:hAnsi="宋体"/>
          <w:color w:val="auto"/>
          <w:szCs w:val="21"/>
        </w:rPr>
      </w:pPr>
    </w:p>
    <w:p w14:paraId="07C1A105">
      <w:pPr>
        <w:widowControl/>
        <w:jc w:val="left"/>
        <w:rPr>
          <w:rFonts w:hint="eastAsia" w:ascii="宋体" w:hAnsi="宋体"/>
          <w:color w:val="auto"/>
          <w:szCs w:val="21"/>
        </w:rPr>
      </w:pPr>
    </w:p>
    <w:p w14:paraId="1AD2219F">
      <w:pPr>
        <w:widowControl/>
        <w:jc w:val="left"/>
        <w:rPr>
          <w:rFonts w:hint="eastAsia" w:ascii="宋体" w:hAnsi="宋体"/>
          <w:color w:val="auto"/>
          <w:szCs w:val="21"/>
        </w:rPr>
      </w:pPr>
    </w:p>
    <w:p w14:paraId="4E07F14F">
      <w:pPr>
        <w:widowControl/>
        <w:jc w:val="left"/>
        <w:rPr>
          <w:rFonts w:hint="eastAsia" w:ascii="宋体" w:hAnsi="宋体"/>
          <w:color w:val="auto"/>
          <w:szCs w:val="21"/>
        </w:rPr>
      </w:pPr>
    </w:p>
    <w:p w14:paraId="274D267D">
      <w:pPr>
        <w:widowControl/>
        <w:jc w:val="left"/>
        <w:rPr>
          <w:rFonts w:hint="eastAsia" w:ascii="宋体" w:hAnsi="宋体"/>
          <w:color w:val="auto"/>
          <w:szCs w:val="21"/>
        </w:rPr>
      </w:pPr>
    </w:p>
    <w:p w14:paraId="40470D33">
      <w:pPr>
        <w:widowControl/>
        <w:jc w:val="left"/>
        <w:rPr>
          <w:rFonts w:hint="eastAsia" w:ascii="宋体" w:hAnsi="宋体"/>
          <w:color w:val="auto"/>
          <w:szCs w:val="21"/>
        </w:rPr>
      </w:pPr>
    </w:p>
    <w:p w14:paraId="39D4D223">
      <w:pPr>
        <w:widowControl/>
        <w:jc w:val="left"/>
        <w:rPr>
          <w:rFonts w:hint="eastAsia" w:ascii="宋体" w:hAnsi="宋体"/>
          <w:color w:val="auto"/>
          <w:szCs w:val="21"/>
        </w:rPr>
      </w:pPr>
    </w:p>
    <w:p w14:paraId="6F3781C6">
      <w:pPr>
        <w:widowControl/>
        <w:jc w:val="left"/>
        <w:rPr>
          <w:rFonts w:hint="eastAsia" w:ascii="宋体" w:hAnsi="宋体"/>
          <w:color w:val="auto"/>
          <w:szCs w:val="21"/>
        </w:rPr>
      </w:pPr>
    </w:p>
    <w:p w14:paraId="5ECB273D">
      <w:pPr>
        <w:widowControl/>
        <w:jc w:val="left"/>
        <w:rPr>
          <w:rFonts w:hint="eastAsia" w:ascii="宋体" w:hAnsi="宋体"/>
          <w:color w:val="auto"/>
          <w:szCs w:val="21"/>
        </w:rPr>
      </w:pPr>
    </w:p>
    <w:p w14:paraId="233AD636">
      <w:pPr>
        <w:widowControl/>
        <w:jc w:val="left"/>
        <w:rPr>
          <w:rFonts w:hint="eastAsia" w:ascii="宋体" w:hAnsi="宋体"/>
          <w:color w:val="auto"/>
          <w:szCs w:val="21"/>
        </w:rPr>
      </w:pPr>
    </w:p>
    <w:p w14:paraId="29868BDB">
      <w:pPr>
        <w:widowControl/>
        <w:jc w:val="left"/>
        <w:rPr>
          <w:rFonts w:ascii="宋体" w:hAnsi="宋体"/>
          <w:color w:val="auto"/>
          <w:sz w:val="32"/>
          <w:szCs w:val="32"/>
        </w:rPr>
      </w:pP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lang w:val="en-US" w:eastAsia="zh-CN"/>
        </w:rPr>
        <w:t>比</w:t>
      </w:r>
      <w:r>
        <w:rPr>
          <w:rFonts w:hint="eastAsia" w:ascii="宋体"/>
          <w:b/>
          <w:bCs/>
          <w:color w:val="auto"/>
          <w:szCs w:val="21"/>
          <w:lang w:eastAsia="zh-CN"/>
        </w:rPr>
        <w:t>选</w:t>
      </w:r>
      <w:r>
        <w:rPr>
          <w:rFonts w:hint="eastAsia" w:ascii="宋体"/>
          <w:b/>
          <w:bCs/>
          <w:color w:val="auto"/>
          <w:szCs w:val="21"/>
        </w:rPr>
        <w:t>确认单仅作为</w:t>
      </w:r>
      <w:r>
        <w:rPr>
          <w:rFonts w:hint="eastAsia" w:ascii="宋体"/>
          <w:b/>
          <w:bCs/>
          <w:color w:val="auto"/>
          <w:szCs w:val="21"/>
          <w:lang w:val="en-US" w:eastAsia="zh-CN"/>
        </w:rPr>
        <w:t>比</w:t>
      </w:r>
      <w:r>
        <w:rPr>
          <w:rFonts w:hint="eastAsia" w:ascii="宋体"/>
          <w:b/>
          <w:bCs/>
          <w:color w:val="auto"/>
          <w:szCs w:val="21"/>
          <w:lang w:eastAsia="zh-CN"/>
        </w:rPr>
        <w:t>选</w:t>
      </w:r>
      <w:r>
        <w:rPr>
          <w:rFonts w:hint="eastAsia" w:ascii="宋体"/>
          <w:b/>
          <w:bCs/>
          <w:color w:val="auto"/>
          <w:szCs w:val="21"/>
        </w:rPr>
        <w:t>结束后确认数量和价格使用</w:t>
      </w:r>
    </w:p>
    <w:p w14:paraId="446B2442">
      <w:pPr>
        <w:jc w:val="left"/>
        <w:rPr>
          <w:rFonts w:ascii="宋体" w:hAnsi="宋体"/>
          <w:color w:val="auto"/>
          <w:sz w:val="32"/>
          <w:szCs w:val="32"/>
        </w:rPr>
      </w:pPr>
      <w:r>
        <w:rPr>
          <w:rFonts w:hint="eastAsia" w:ascii="宋体" w:hAnsi="宋体"/>
          <w:color w:val="auto"/>
          <w:sz w:val="32"/>
          <w:szCs w:val="32"/>
        </w:rPr>
        <w:t>附表：</w:t>
      </w:r>
    </w:p>
    <w:p w14:paraId="47D886C8">
      <w:pPr>
        <w:jc w:val="left"/>
        <w:rPr>
          <w:rFonts w:ascii="宋体" w:hAnsi="宋体"/>
          <w:color w:val="auto"/>
          <w:sz w:val="32"/>
          <w:szCs w:val="32"/>
        </w:rPr>
      </w:pPr>
    </w:p>
    <w:p w14:paraId="21EC0AA4">
      <w:pPr>
        <w:jc w:val="center"/>
        <w:rPr>
          <w:rFonts w:ascii="宋体"/>
          <w:color w:val="auto"/>
          <w:sz w:val="32"/>
          <w:szCs w:val="32"/>
        </w:rPr>
      </w:pPr>
      <w:r>
        <w:rPr>
          <w:rFonts w:hint="eastAsia" w:ascii="宋体" w:hAnsi="宋体"/>
          <w:color w:val="auto"/>
          <w:sz w:val="32"/>
          <w:szCs w:val="32"/>
        </w:rPr>
        <w:t>公开</w:t>
      </w:r>
      <w:r>
        <w:rPr>
          <w:rFonts w:hint="eastAsia" w:ascii="宋体" w:hAnsi="宋体"/>
          <w:color w:val="auto"/>
          <w:sz w:val="32"/>
          <w:szCs w:val="32"/>
          <w:lang w:val="en-US" w:eastAsia="zh-CN"/>
        </w:rPr>
        <w:t>比</w:t>
      </w:r>
      <w:r>
        <w:rPr>
          <w:rFonts w:hint="eastAsia" w:ascii="宋体" w:hAnsi="宋体"/>
          <w:color w:val="auto"/>
          <w:sz w:val="32"/>
          <w:szCs w:val="32"/>
          <w:lang w:eastAsia="zh-CN"/>
        </w:rPr>
        <w:t>选</w:t>
      </w:r>
      <w:r>
        <w:rPr>
          <w:rFonts w:hint="eastAsia" w:ascii="宋体" w:hAnsi="宋体"/>
          <w:color w:val="auto"/>
          <w:sz w:val="32"/>
          <w:szCs w:val="32"/>
        </w:rPr>
        <w:t>确认单</w:t>
      </w:r>
    </w:p>
    <w:p w14:paraId="4DA41E3F">
      <w:pPr>
        <w:rPr>
          <w:rFonts w:ascii="宋体"/>
          <w:color w:val="auto"/>
          <w:sz w:val="28"/>
          <w:szCs w:val="28"/>
        </w:rPr>
      </w:pPr>
      <w:r>
        <w:rPr>
          <w:rFonts w:hint="eastAsia" w:ascii="宋体" w:hAnsi="宋体"/>
          <w:color w:val="auto"/>
          <w:sz w:val="28"/>
          <w:szCs w:val="28"/>
          <w:lang w:eastAsia="zh-CN"/>
        </w:rPr>
        <w:t>翔鹭石化（漳州）有限公司</w:t>
      </w:r>
      <w:r>
        <w:rPr>
          <w:rFonts w:hint="eastAsia" w:ascii="宋体" w:hAnsi="宋体"/>
          <w:color w:val="auto"/>
          <w:sz w:val="28"/>
          <w:szCs w:val="28"/>
        </w:rPr>
        <w:t>：</w:t>
      </w:r>
    </w:p>
    <w:p w14:paraId="343487FD">
      <w:pPr>
        <w:pStyle w:val="6"/>
        <w:widowControl/>
        <w:spacing w:line="360" w:lineRule="auto"/>
        <w:rPr>
          <w:rFonts w:ascii="宋体" w:hAnsi="宋体"/>
          <w:color w:val="auto"/>
          <w:sz w:val="28"/>
          <w:szCs w:val="28"/>
        </w:rPr>
      </w:pPr>
      <w:r>
        <w:rPr>
          <w:rFonts w:hint="eastAsia" w:ascii="宋体" w:hAnsi="宋体"/>
          <w:color w:val="auto"/>
          <w:sz w:val="28"/>
          <w:szCs w:val="28"/>
        </w:rPr>
        <w:t>对于贵公司的公开</w:t>
      </w:r>
      <w:r>
        <w:rPr>
          <w:rFonts w:hint="eastAsia" w:ascii="宋体" w:hAnsi="宋体"/>
          <w:color w:val="auto"/>
          <w:sz w:val="28"/>
          <w:szCs w:val="28"/>
          <w:lang w:val="en-US" w:eastAsia="zh-CN"/>
        </w:rPr>
        <w:t>比</w:t>
      </w:r>
      <w:r>
        <w:rPr>
          <w:rFonts w:hint="eastAsia" w:ascii="宋体" w:hAnsi="宋体"/>
          <w:color w:val="auto"/>
          <w:sz w:val="28"/>
          <w:szCs w:val="28"/>
          <w:lang w:eastAsia="zh-CN"/>
        </w:rPr>
        <w:t>选</w:t>
      </w:r>
      <w:r>
        <w:rPr>
          <w:rFonts w:hint="eastAsia" w:ascii="宋体" w:hAnsi="宋体"/>
          <w:color w:val="auto"/>
          <w:sz w:val="28"/>
          <w:szCs w:val="28"/>
        </w:rPr>
        <w:t>文件（编号：</w:t>
      </w:r>
      <w:r>
        <w:rPr>
          <w:rFonts w:hint="eastAsia" w:ascii="宋体" w:hAnsi="宋体" w:cs="宋体"/>
          <w:bCs/>
          <w:color w:val="auto"/>
          <w:sz w:val="28"/>
          <w:szCs w:val="28"/>
          <w:u w:val="single"/>
          <w:lang w:eastAsia="zh-CN"/>
        </w:rPr>
        <w:t>2024-FHC-磷酸-1120</w:t>
      </w:r>
      <w:r>
        <w:rPr>
          <w:rFonts w:hint="eastAsia" w:ascii="宋体" w:hAnsi="宋体" w:eastAsia="宋体" w:cs="宋体"/>
          <w:color w:val="auto"/>
          <w:sz w:val="28"/>
          <w:szCs w:val="28"/>
        </w:rPr>
        <w:t>）</w:t>
      </w:r>
      <w:r>
        <w:rPr>
          <w:rFonts w:hint="eastAsia" w:ascii="宋体" w:hAnsi="宋体"/>
          <w:color w:val="auto"/>
          <w:sz w:val="28"/>
          <w:szCs w:val="28"/>
        </w:rPr>
        <w:t>，</w:t>
      </w:r>
      <w:bookmarkStart w:id="1" w:name="_Hlk59783074"/>
      <w:r>
        <w:rPr>
          <w:rFonts w:hint="eastAsia" w:ascii="宋体" w:hAnsi="宋体"/>
          <w:color w:val="auto"/>
          <w:sz w:val="28"/>
          <w:szCs w:val="28"/>
        </w:rPr>
        <w:t>供货质量</w:t>
      </w:r>
      <w:bookmarkEnd w:id="1"/>
      <w:r>
        <w:rPr>
          <w:rFonts w:hint="eastAsia" w:ascii="宋体" w:hAnsi="宋体"/>
          <w:color w:val="auto"/>
          <w:sz w:val="28"/>
          <w:szCs w:val="28"/>
          <w:lang w:eastAsia="zh-CN"/>
        </w:rPr>
        <w:t>：</w:t>
      </w:r>
      <w:r>
        <w:rPr>
          <w:rFonts w:hint="eastAsia" w:ascii="宋体" w:hAnsi="宋体" w:eastAsia="宋体" w:cs="Times New Roman"/>
          <w:color w:val="auto"/>
          <w:sz w:val="28"/>
          <w:szCs w:val="28"/>
          <w:u w:val="single"/>
          <w:lang w:val="en-US" w:eastAsia="zh-CN"/>
        </w:rPr>
        <w:t>磷酸（H</w:t>
      </w:r>
      <w:r>
        <w:rPr>
          <w:rFonts w:hint="eastAsia" w:ascii="宋体" w:hAnsi="宋体" w:eastAsia="宋体" w:cs="Times New Roman"/>
          <w:color w:val="auto"/>
          <w:sz w:val="32"/>
          <w:szCs w:val="32"/>
          <w:u w:val="single"/>
          <w:vertAlign w:val="subscript"/>
          <w:lang w:val="en-US" w:eastAsia="zh-CN"/>
        </w:rPr>
        <w:t>3</w:t>
      </w:r>
      <w:r>
        <w:rPr>
          <w:rFonts w:hint="eastAsia" w:ascii="宋体" w:hAnsi="宋体" w:eastAsia="宋体" w:cs="Times New Roman"/>
          <w:color w:val="auto"/>
          <w:sz w:val="28"/>
          <w:szCs w:val="28"/>
          <w:u w:val="single"/>
          <w:lang w:val="en-US" w:eastAsia="zh-CN"/>
        </w:rPr>
        <w:t>PO</w:t>
      </w:r>
      <w:r>
        <w:rPr>
          <w:rFonts w:hint="eastAsia" w:ascii="宋体" w:hAnsi="宋体" w:eastAsia="宋体" w:cs="Times New Roman"/>
          <w:color w:val="auto"/>
          <w:sz w:val="32"/>
          <w:szCs w:val="32"/>
          <w:u w:val="single"/>
          <w:vertAlign w:val="subscript"/>
          <w:lang w:val="en-US" w:eastAsia="zh-CN"/>
        </w:rPr>
        <w:t>4</w:t>
      </w:r>
      <w:r>
        <w:rPr>
          <w:rFonts w:hint="eastAsia" w:ascii="宋体" w:hAnsi="宋体" w:eastAsia="宋体" w:cs="Times New Roman"/>
          <w:color w:val="auto"/>
          <w:sz w:val="28"/>
          <w:szCs w:val="28"/>
          <w:u w:val="single"/>
          <w:lang w:val="en-US" w:eastAsia="zh-CN"/>
        </w:rPr>
        <w:t>）w/%≥85，</w:t>
      </w:r>
      <w:r>
        <w:rPr>
          <w:rFonts w:hint="eastAsia" w:ascii="宋体" w:hAnsi="宋体"/>
          <w:color w:val="auto"/>
          <w:sz w:val="28"/>
          <w:szCs w:val="28"/>
          <w:u w:val="single"/>
          <w:lang w:val="en-US" w:eastAsia="zh-CN"/>
        </w:rPr>
        <w:t>详见附件质量规范</w:t>
      </w:r>
      <w:r>
        <w:rPr>
          <w:rFonts w:hint="eastAsia" w:ascii="宋体" w:hAnsi="宋体"/>
          <w:color w:val="auto"/>
          <w:sz w:val="28"/>
          <w:szCs w:val="28"/>
        </w:rPr>
        <w:t>；数量：</w:t>
      </w:r>
      <w:r>
        <w:rPr>
          <w:rFonts w:hint="eastAsia" w:ascii="宋体" w:hAnsi="宋体"/>
          <w:color w:val="auto"/>
          <w:sz w:val="28"/>
          <w:szCs w:val="28"/>
          <w:u w:val="single"/>
          <w:lang w:val="en-US" w:eastAsia="zh-CN"/>
        </w:rPr>
        <w:t>100</w:t>
      </w:r>
      <w:r>
        <w:rPr>
          <w:rFonts w:hint="eastAsia" w:ascii="宋体" w:hAnsi="宋体"/>
          <w:color w:val="auto"/>
          <w:sz w:val="28"/>
          <w:szCs w:val="28"/>
        </w:rPr>
        <w:t>吨</w:t>
      </w:r>
      <w:r>
        <w:rPr>
          <w:rFonts w:hint="eastAsia" w:ascii="宋体" w:hAnsi="宋体"/>
          <w:color w:val="auto"/>
          <w:sz w:val="28"/>
          <w:szCs w:val="28"/>
          <w:u w:val="none"/>
          <w:lang w:val="en-US" w:eastAsia="zh-CN"/>
        </w:rPr>
        <w:t>，（数量为预估量，以实际发生量为准）</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w:t>
      </w:r>
      <w:r>
        <w:rPr>
          <w:rFonts w:hint="eastAsia" w:ascii="宋体" w:hAnsi="宋体"/>
          <w:color w:val="auto"/>
          <w:sz w:val="28"/>
          <w:szCs w:val="28"/>
          <w:lang w:eastAsia="zh-CN"/>
        </w:rPr>
        <w:t>翔鹭石化（漳州）有限公司</w:t>
      </w:r>
      <w:r>
        <w:rPr>
          <w:rFonts w:hint="eastAsia" w:ascii="宋体" w:hAnsi="宋体"/>
          <w:color w:val="auto"/>
          <w:sz w:val="28"/>
          <w:szCs w:val="28"/>
        </w:rPr>
        <w:t>（详见我公司  年  月  日报价单），</w:t>
      </w:r>
    </w:p>
    <w:p w14:paraId="52A687D1">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lang w:eastAsia="zh-CN"/>
        </w:rPr>
        <w:t>：</w:t>
      </w:r>
      <w:r>
        <w:rPr>
          <w:rFonts w:hint="eastAsia" w:ascii="宋体" w:hAnsi="宋体" w:eastAsia="宋体" w:cs="Times New Roman"/>
          <w:color w:val="auto"/>
          <w:sz w:val="28"/>
          <w:szCs w:val="28"/>
          <w:u w:val="single"/>
          <w:lang w:val="en-US" w:eastAsia="zh-CN"/>
        </w:rPr>
        <w:t>磷酸（H</w:t>
      </w:r>
      <w:r>
        <w:rPr>
          <w:rFonts w:hint="eastAsia" w:ascii="宋体" w:hAnsi="宋体" w:eastAsia="宋体" w:cs="Times New Roman"/>
          <w:color w:val="auto"/>
          <w:sz w:val="32"/>
          <w:szCs w:val="32"/>
          <w:u w:val="single"/>
          <w:vertAlign w:val="subscript"/>
          <w:lang w:val="en-US" w:eastAsia="zh-CN"/>
        </w:rPr>
        <w:t>3</w:t>
      </w:r>
      <w:r>
        <w:rPr>
          <w:rFonts w:hint="eastAsia" w:ascii="宋体" w:hAnsi="宋体" w:eastAsia="宋体" w:cs="Times New Roman"/>
          <w:color w:val="auto"/>
          <w:sz w:val="28"/>
          <w:szCs w:val="28"/>
          <w:u w:val="single"/>
          <w:lang w:val="en-US" w:eastAsia="zh-CN"/>
        </w:rPr>
        <w:t>PO</w:t>
      </w:r>
      <w:r>
        <w:rPr>
          <w:rFonts w:hint="eastAsia" w:ascii="宋体" w:hAnsi="宋体" w:eastAsia="宋体" w:cs="Times New Roman"/>
          <w:color w:val="auto"/>
          <w:sz w:val="32"/>
          <w:szCs w:val="32"/>
          <w:u w:val="single"/>
          <w:vertAlign w:val="subscript"/>
          <w:lang w:val="en-US" w:eastAsia="zh-CN"/>
        </w:rPr>
        <w:t>4</w:t>
      </w:r>
      <w:r>
        <w:rPr>
          <w:rFonts w:hint="eastAsia" w:ascii="宋体" w:hAnsi="宋体" w:eastAsia="宋体" w:cs="Times New Roman"/>
          <w:color w:val="auto"/>
          <w:sz w:val="28"/>
          <w:szCs w:val="28"/>
          <w:u w:val="single"/>
          <w:lang w:val="en-US" w:eastAsia="zh-CN"/>
        </w:rPr>
        <w:t>）w/%≥85，</w:t>
      </w:r>
      <w:r>
        <w:rPr>
          <w:rFonts w:hint="eastAsia" w:ascii="宋体" w:hAnsi="宋体"/>
          <w:color w:val="auto"/>
          <w:sz w:val="28"/>
          <w:szCs w:val="28"/>
          <w:u w:val="single"/>
          <w:lang w:val="en-US" w:eastAsia="zh-CN"/>
        </w:rPr>
        <w:t>详见附件质量规范</w:t>
      </w:r>
      <w:r>
        <w:rPr>
          <w:rFonts w:hint="eastAsia" w:ascii="宋体" w:hAnsi="宋体"/>
          <w:color w:val="auto"/>
          <w:sz w:val="28"/>
          <w:szCs w:val="28"/>
        </w:rPr>
        <w:t>；数量：</w:t>
      </w:r>
      <w:r>
        <w:rPr>
          <w:rFonts w:hint="eastAsia" w:ascii="宋体" w:hAnsi="宋体"/>
          <w:color w:val="auto"/>
          <w:sz w:val="28"/>
          <w:szCs w:val="28"/>
          <w:u w:val="single"/>
          <w:lang w:val="en-US" w:eastAsia="zh-CN"/>
        </w:rPr>
        <w:t>100</w:t>
      </w:r>
      <w:r>
        <w:rPr>
          <w:rFonts w:hint="eastAsia" w:ascii="宋体" w:hAnsi="宋体"/>
          <w:color w:val="auto"/>
          <w:sz w:val="28"/>
          <w:szCs w:val="28"/>
        </w:rPr>
        <w:t>吨，</w:t>
      </w:r>
      <w:r>
        <w:rPr>
          <w:rFonts w:hint="eastAsia" w:ascii="宋体" w:hAnsi="宋体"/>
          <w:color w:val="auto"/>
          <w:sz w:val="28"/>
          <w:szCs w:val="28"/>
          <w:u w:val="none"/>
          <w:lang w:val="en-US" w:eastAsia="zh-CN"/>
        </w:rPr>
        <w:t>（数量为预估量，以实际发生量为准）</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w:t>
      </w:r>
      <w:r>
        <w:rPr>
          <w:rFonts w:hint="eastAsia" w:ascii="宋体" w:hAnsi="宋体"/>
          <w:color w:val="auto"/>
          <w:sz w:val="28"/>
          <w:szCs w:val="28"/>
          <w:lang w:eastAsia="zh-CN"/>
        </w:rPr>
        <w:t>翔鹭石化（漳州）有限公司</w:t>
      </w:r>
      <w:r>
        <w:rPr>
          <w:rFonts w:hint="eastAsia" w:ascii="宋体" w:hAnsi="宋体"/>
          <w:color w:val="auto"/>
          <w:sz w:val="28"/>
          <w:szCs w:val="28"/>
        </w:rPr>
        <w:t>，根据贵公司实际需求进度安排供货。</w:t>
      </w:r>
    </w:p>
    <w:p w14:paraId="5D7484EE">
      <w:pPr>
        <w:ind w:firstLine="570"/>
        <w:rPr>
          <w:rFonts w:ascii="宋体"/>
          <w:color w:val="auto"/>
          <w:sz w:val="28"/>
          <w:szCs w:val="28"/>
        </w:rPr>
      </w:pPr>
      <w:r>
        <w:rPr>
          <w:rFonts w:hint="eastAsia" w:ascii="宋体" w:hAnsi="宋体"/>
          <w:color w:val="auto"/>
          <w:sz w:val="28"/>
          <w:szCs w:val="28"/>
        </w:rPr>
        <w:t>其他约定不变。</w:t>
      </w:r>
    </w:p>
    <w:p w14:paraId="65E8875C">
      <w:pPr>
        <w:ind w:firstLine="570"/>
        <w:rPr>
          <w:rFonts w:ascii="宋体"/>
          <w:color w:val="auto"/>
          <w:sz w:val="28"/>
          <w:szCs w:val="28"/>
        </w:rPr>
      </w:pPr>
    </w:p>
    <w:p w14:paraId="6E8BB723">
      <w:pPr>
        <w:ind w:firstLine="570"/>
        <w:rPr>
          <w:rFonts w:ascii="宋体"/>
          <w:color w:val="auto"/>
          <w:sz w:val="28"/>
          <w:szCs w:val="28"/>
        </w:rPr>
      </w:pPr>
      <w:r>
        <w:rPr>
          <w:rFonts w:hint="eastAsia" w:ascii="宋体" w:hAnsi="宋体"/>
          <w:color w:val="auto"/>
          <w:sz w:val="28"/>
          <w:szCs w:val="28"/>
        </w:rPr>
        <w:t>顺祝</w:t>
      </w:r>
    </w:p>
    <w:p w14:paraId="5E3AAE3E">
      <w:pPr>
        <w:rPr>
          <w:rFonts w:ascii="宋体"/>
          <w:color w:val="auto"/>
          <w:sz w:val="28"/>
          <w:szCs w:val="28"/>
        </w:rPr>
      </w:pPr>
      <w:r>
        <w:rPr>
          <w:rFonts w:hint="eastAsia" w:ascii="宋体" w:hAnsi="宋体"/>
          <w:color w:val="auto"/>
          <w:sz w:val="28"/>
          <w:szCs w:val="28"/>
        </w:rPr>
        <w:t>商祺！</w:t>
      </w:r>
    </w:p>
    <w:p w14:paraId="36C17538">
      <w:pPr>
        <w:rPr>
          <w:rFonts w:ascii="宋体"/>
          <w:color w:val="auto"/>
          <w:sz w:val="28"/>
          <w:szCs w:val="28"/>
        </w:rPr>
      </w:pPr>
    </w:p>
    <w:p w14:paraId="22BD3691">
      <w:pPr>
        <w:wordWrap w:val="0"/>
        <w:jc w:val="center"/>
        <w:rPr>
          <w:rFonts w:ascii="宋体"/>
          <w:color w:val="auto"/>
          <w:sz w:val="28"/>
          <w:szCs w:val="28"/>
        </w:rPr>
      </w:pPr>
      <w:r>
        <w:rPr>
          <w:rFonts w:hint="eastAsia" w:ascii="宋体" w:hAnsi="宋体"/>
          <w:color w:val="auto"/>
          <w:sz w:val="28"/>
          <w:szCs w:val="28"/>
        </w:rPr>
        <w:t xml:space="preserve">        公司名称（章）： </w:t>
      </w:r>
    </w:p>
    <w:p w14:paraId="42C423BF">
      <w:pPr>
        <w:wordWrap w:val="0"/>
        <w:jc w:val="center"/>
        <w:rPr>
          <w:rFonts w:ascii="宋体"/>
          <w:color w:val="auto"/>
          <w:sz w:val="28"/>
          <w:szCs w:val="28"/>
        </w:rPr>
      </w:pPr>
      <w:r>
        <w:rPr>
          <w:rFonts w:hint="eastAsia" w:ascii="宋体" w:hAnsi="宋体"/>
          <w:color w:val="auto"/>
          <w:sz w:val="28"/>
          <w:szCs w:val="28"/>
        </w:rPr>
        <w:t xml:space="preserve">         被授权代表签字： </w:t>
      </w:r>
    </w:p>
    <w:p w14:paraId="1AAA6582">
      <w:pPr>
        <w:wordWrap w:val="0"/>
        <w:jc w:val="center"/>
        <w:rPr>
          <w:rFonts w:hint="eastAsia" w:ascii="宋体" w:hAnsi="宋体"/>
          <w:color w:val="auto"/>
          <w:sz w:val="28"/>
          <w:szCs w:val="28"/>
          <w:lang w:val="en-US" w:eastAsia="zh-CN"/>
        </w:rPr>
      </w:pPr>
      <w:r>
        <w:rPr>
          <w:rFonts w:hint="eastAsia" w:ascii="宋体" w:hAnsi="宋体"/>
          <w:color w:val="auto"/>
          <w:sz w:val="28"/>
          <w:szCs w:val="28"/>
        </w:rPr>
        <w:t xml:space="preserve">        日期： </w:t>
      </w:r>
    </w:p>
    <w:p w14:paraId="6937DEF8">
      <w:pPr>
        <w:wordWrap w:val="0"/>
        <w:jc w:val="both"/>
        <w:rPr>
          <w:rFonts w:hint="eastAsia" w:ascii="宋体" w:hAnsi="宋体"/>
          <w:color w:val="auto"/>
          <w:sz w:val="28"/>
          <w:szCs w:val="28"/>
          <w:lang w:val="en-US" w:eastAsia="zh-CN"/>
        </w:rPr>
      </w:pPr>
      <w:r>
        <w:rPr>
          <w:rFonts w:hint="eastAsia" w:ascii="宋体" w:hAnsi="宋体"/>
          <w:color w:val="auto"/>
          <w:sz w:val="28"/>
          <w:szCs w:val="28"/>
          <w:lang w:val="en-US" w:eastAsia="zh-CN"/>
        </w:rPr>
        <w:t>附件</w:t>
      </w:r>
    </w:p>
    <w:p w14:paraId="2B170BD1">
      <w:pPr>
        <w:wordWrap w:val="0"/>
        <w:jc w:val="center"/>
        <w:rPr>
          <w:rFonts w:hint="eastAsia" w:ascii="宋体" w:hAnsi="宋体"/>
          <w:b/>
          <w:bCs/>
          <w:color w:val="auto"/>
          <w:sz w:val="32"/>
          <w:szCs w:val="32"/>
          <w:lang w:val="en-US" w:eastAsia="zh-CN"/>
        </w:rPr>
      </w:pPr>
    </w:p>
    <w:p w14:paraId="533095AB">
      <w:pPr>
        <w:wordWrap w:val="0"/>
        <w:jc w:val="center"/>
        <w:rPr>
          <w:rFonts w:hint="default" w:ascii="宋体" w:hAnsi="宋体"/>
          <w:b/>
          <w:bCs/>
          <w:color w:val="auto"/>
          <w:sz w:val="32"/>
          <w:szCs w:val="32"/>
          <w:lang w:val="en-US" w:eastAsia="zh-CN"/>
        </w:rPr>
      </w:pPr>
      <w:r>
        <w:rPr>
          <w:rFonts w:hint="eastAsia" w:ascii="宋体" w:hAnsi="宋体"/>
          <w:b/>
          <w:bCs/>
          <w:color w:val="auto"/>
          <w:sz w:val="32"/>
          <w:szCs w:val="32"/>
          <w:lang w:val="en-US" w:eastAsia="zh-CN"/>
        </w:rPr>
        <w:t>质量规范</w:t>
      </w:r>
    </w:p>
    <w:p w14:paraId="76437E35">
      <w:pPr>
        <w:spacing w:before="0" w:line="240" w:lineRule="auto"/>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drawing>
          <wp:inline distT="0" distB="0" distL="114300" distR="114300">
            <wp:extent cx="5268595" cy="4046220"/>
            <wp:effectExtent l="0" t="0" r="8255" b="11430"/>
            <wp:docPr id="2" name="图片 2" descr="173215614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2156147549"/>
                    <pic:cNvPicPr>
                      <a:picLocks noChangeAspect="1"/>
                    </pic:cNvPicPr>
                  </pic:nvPicPr>
                  <pic:blipFill>
                    <a:blip r:embed="rId5"/>
                    <a:stretch>
                      <a:fillRect/>
                    </a:stretch>
                  </pic:blipFill>
                  <pic:spPr>
                    <a:xfrm>
                      <a:off x="0" y="0"/>
                      <a:ext cx="5268595" cy="4046220"/>
                    </a:xfrm>
                    <a:prstGeom prst="rect">
                      <a:avLst/>
                    </a:prstGeom>
                  </pic:spPr>
                </pic:pic>
              </a:graphicData>
            </a:graphic>
          </wp:inline>
        </w:drawing>
      </w:r>
    </w:p>
    <w:p w14:paraId="396B531E">
      <w:pPr>
        <w:spacing w:before="6" w:line="240" w:lineRule="auto"/>
        <w:rPr>
          <w:rFonts w:ascii="Times New Roman" w:hAnsi="Times New Roman" w:eastAsia="Times New Roman" w:cs="Times New Roman"/>
          <w:sz w:val="23"/>
          <w:szCs w:val="23"/>
        </w:rPr>
      </w:pPr>
    </w:p>
    <w:p w14:paraId="586C2A2B">
      <w:pPr>
        <w:spacing w:before="0" w:line="460" w:lineRule="exact"/>
        <w:ind w:right="4024"/>
        <w:jc w:val="center"/>
        <w:rPr>
          <w:rFonts w:hint="eastAsia" w:ascii="宋体" w:hAnsi="宋体" w:eastAsia="宋体" w:cs="宋体"/>
          <w:b/>
          <w:bCs/>
          <w:sz w:val="28"/>
          <w:szCs w:val="28"/>
        </w:rPr>
      </w:pPr>
      <w:r>
        <w:rPr>
          <w:rFonts w:hint="eastAsia" w:ascii="宋体" w:hAnsi="宋体" w:eastAsia="宋体" w:cs="宋体"/>
          <w:b/>
          <w:bCs/>
          <w:color w:val="auto"/>
          <w:sz w:val="28"/>
          <w:szCs w:val="28"/>
          <w:lang w:val="en-US" w:eastAsia="zh-CN"/>
        </w:rPr>
        <w:t xml:space="preserve">                        </w:t>
      </w:r>
    </w:p>
    <w:p w14:paraId="48DB667F">
      <w:pPr>
        <w:spacing w:before="0" w:line="240" w:lineRule="auto"/>
        <w:rPr>
          <w:rFonts w:hint="eastAsia" w:ascii="宋体" w:hAnsi="宋体" w:eastAsia="宋体" w:cs="宋体"/>
          <w:b/>
          <w:bCs/>
          <w:sz w:val="28"/>
          <w:szCs w:val="28"/>
        </w:rPr>
      </w:pPr>
    </w:p>
    <w:p w14:paraId="69895C38">
      <w:pPr>
        <w:spacing w:before="0" w:line="240" w:lineRule="auto"/>
        <w:rPr>
          <w:rFonts w:hint="eastAsia" w:ascii="宋体" w:hAnsi="宋体" w:eastAsia="宋体" w:cs="宋体"/>
          <w:b/>
          <w:bCs/>
          <w:sz w:val="28"/>
          <w:szCs w:val="28"/>
        </w:rPr>
      </w:pPr>
    </w:p>
    <w:p w14:paraId="0CC8A958">
      <w:pPr>
        <w:spacing w:before="0" w:line="240" w:lineRule="auto"/>
        <w:rPr>
          <w:rFonts w:hint="eastAsia" w:ascii="宋体" w:hAnsi="宋体" w:eastAsia="宋体" w:cs="宋体"/>
          <w:b/>
          <w:bCs/>
          <w:sz w:val="28"/>
          <w:szCs w:val="28"/>
        </w:rPr>
      </w:pPr>
    </w:p>
    <w:p w14:paraId="3DA221F6">
      <w:pPr>
        <w:spacing w:before="0" w:line="240" w:lineRule="auto"/>
        <w:rPr>
          <w:rFonts w:hint="eastAsia" w:ascii="宋体" w:hAnsi="宋体" w:eastAsia="宋体" w:cs="宋体"/>
          <w:b/>
          <w:bCs/>
          <w:sz w:val="28"/>
          <w:szCs w:val="28"/>
        </w:rPr>
      </w:pPr>
    </w:p>
    <w:p w14:paraId="4A5242C9">
      <w:pPr>
        <w:spacing w:before="0" w:line="240" w:lineRule="auto"/>
        <w:rPr>
          <w:rFonts w:hint="eastAsia" w:ascii="宋体" w:hAnsi="宋体" w:eastAsia="宋体" w:cs="宋体"/>
          <w:b/>
          <w:bCs/>
          <w:sz w:val="28"/>
          <w:szCs w:val="28"/>
        </w:rPr>
      </w:pPr>
    </w:p>
    <w:p w14:paraId="1145AA2F">
      <w:pPr>
        <w:spacing w:before="0" w:line="240" w:lineRule="auto"/>
        <w:rPr>
          <w:rFonts w:hint="eastAsia" w:ascii="宋体" w:hAnsi="宋体" w:eastAsia="宋体" w:cs="宋体"/>
          <w:b/>
          <w:bCs/>
          <w:sz w:val="28"/>
          <w:szCs w:val="28"/>
        </w:rPr>
      </w:pPr>
    </w:p>
    <w:p w14:paraId="58486531">
      <w:pPr>
        <w:spacing w:before="0" w:line="240" w:lineRule="auto"/>
        <w:rPr>
          <w:rFonts w:hint="eastAsia" w:ascii="宋体" w:hAnsi="宋体" w:eastAsia="宋体" w:cs="宋体"/>
          <w:b/>
          <w:bCs/>
          <w:sz w:val="28"/>
          <w:szCs w:val="28"/>
        </w:rPr>
      </w:pPr>
    </w:p>
    <w:p w14:paraId="1E9808E7">
      <w:pPr>
        <w:spacing w:before="0" w:line="240" w:lineRule="auto"/>
        <w:rPr>
          <w:rFonts w:hint="eastAsia" w:ascii="宋体" w:hAnsi="宋体" w:eastAsia="宋体" w:cs="宋体"/>
          <w:b/>
          <w:bCs/>
          <w:sz w:val="28"/>
          <w:szCs w:val="28"/>
        </w:rPr>
      </w:pPr>
    </w:p>
    <w:p w14:paraId="2B1A4094">
      <w:pPr>
        <w:spacing w:line="280" w:lineRule="exact"/>
        <w:jc w:val="center"/>
        <w:rPr>
          <w:rFonts w:ascii="宋体" w:hAnsi="宋体"/>
          <w:b/>
          <w:color w:val="000000"/>
          <w:sz w:val="24"/>
        </w:rPr>
      </w:pPr>
      <w:r>
        <w:rPr>
          <w:rFonts w:hint="eastAsia" w:ascii="宋体" w:hAnsi="宋体"/>
          <w:b/>
          <w:color w:val="000000"/>
          <w:sz w:val="24"/>
        </w:rPr>
        <w:t xml:space="preserve"> 一般货物（产品）采购合同</w:t>
      </w:r>
    </w:p>
    <w:p w14:paraId="107CDD3D">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14:paraId="36F64637">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14:paraId="14840749">
      <w:pPr>
        <w:spacing w:line="280" w:lineRule="exact"/>
        <w:rPr>
          <w:rFonts w:ascii="宋体" w:hAnsi="宋体"/>
          <w:b/>
          <w:color w:val="000000"/>
          <w:szCs w:val="21"/>
        </w:rPr>
      </w:pPr>
      <w:r>
        <w:rPr>
          <w:rFonts w:hint="eastAsia" w:ascii="宋体" w:hAnsi="宋体"/>
          <w:b/>
          <w:color w:val="000000"/>
          <w:szCs w:val="21"/>
        </w:rPr>
        <w:t xml:space="preserve">供方：                        </w:t>
      </w:r>
    </w:p>
    <w:p w14:paraId="6548EF48">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color w:val="000000"/>
          <w:szCs w:val="21"/>
          <w:lang w:val="en-US" w:eastAsia="zh-CN"/>
        </w:rPr>
        <w:t>翔鹭石化</w:t>
      </w:r>
      <w:r>
        <w:rPr>
          <w:rFonts w:hint="eastAsia" w:ascii="宋体" w:hAnsi="宋体"/>
          <w:b/>
          <w:color w:val="000000"/>
          <w:szCs w:val="21"/>
        </w:rPr>
        <w:t>（漳州）有限公司</w:t>
      </w:r>
    </w:p>
    <w:p w14:paraId="784DA6D6">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w:t>
      </w:r>
      <w:r>
        <w:rPr>
          <w:rFonts w:hint="eastAsia" w:ascii="宋体" w:hAnsi="宋体"/>
          <w:color w:val="000000"/>
          <w:szCs w:val="21"/>
          <w:lang w:val="en-US" w:eastAsia="zh-CN"/>
        </w:rPr>
        <w:t>民法典</w:t>
      </w:r>
      <w:r>
        <w:rPr>
          <w:rFonts w:hint="eastAsia" w:ascii="宋体" w:hAnsi="宋体"/>
          <w:color w:val="000000"/>
          <w:szCs w:val="21"/>
        </w:rPr>
        <w:t>》</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 xml:space="preserve"> 2024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14:paraId="5E547125">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w:t>
      </w:r>
      <w:r>
        <w:rPr>
          <w:rFonts w:hint="eastAsia" w:ascii="宋体" w:hAnsi="宋体" w:cs="宋体"/>
          <w:b/>
          <w:color w:val="000000"/>
          <w:kern w:val="0"/>
          <w:szCs w:val="21"/>
          <w:lang w:val="en-US" w:eastAsia="zh-CN"/>
        </w:rPr>
        <w:t>含税</w:t>
      </w:r>
      <w:r>
        <w:rPr>
          <w:rFonts w:hint="eastAsia" w:ascii="宋体" w:hAnsi="宋体" w:cs="宋体"/>
          <w:b/>
          <w:color w:val="000000"/>
          <w:kern w:val="0"/>
          <w:szCs w:val="21"/>
        </w:rPr>
        <w:t>单价、</w:t>
      </w:r>
      <w:r>
        <w:rPr>
          <w:rFonts w:hint="eastAsia" w:ascii="宋体" w:hAnsi="宋体" w:cs="宋体"/>
          <w:b/>
          <w:color w:val="000000"/>
          <w:kern w:val="0"/>
          <w:szCs w:val="21"/>
          <w:lang w:val="en-US" w:eastAsia="zh-CN"/>
        </w:rPr>
        <w:t>不含税总金额、税额、含税总</w:t>
      </w:r>
      <w:r>
        <w:rPr>
          <w:rFonts w:hint="eastAsia" w:ascii="宋体" w:hAnsi="宋体" w:cs="宋体"/>
          <w:b/>
          <w:color w:val="000000"/>
          <w:kern w:val="0"/>
          <w:szCs w:val="21"/>
        </w:rPr>
        <w:t>金额、备注:</w:t>
      </w:r>
    </w:p>
    <w:tbl>
      <w:tblPr>
        <w:tblStyle w:val="7"/>
        <w:tblpPr w:leftFromText="180" w:rightFromText="180" w:vertAnchor="text" w:horzAnchor="page" w:tblpX="1383" w:tblpY="72"/>
        <w:tblOverlap w:val="never"/>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722"/>
        <w:gridCol w:w="1129"/>
        <w:gridCol w:w="740"/>
        <w:gridCol w:w="887"/>
        <w:gridCol w:w="773"/>
        <w:gridCol w:w="1538"/>
        <w:gridCol w:w="1026"/>
        <w:gridCol w:w="1218"/>
        <w:gridCol w:w="918"/>
      </w:tblGrid>
      <w:tr w14:paraId="2680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44" w:type="dxa"/>
            <w:noWrap w:val="0"/>
            <w:vAlign w:val="center"/>
          </w:tcPr>
          <w:p w14:paraId="7B06F904">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22" w:type="dxa"/>
            <w:noWrap w:val="0"/>
            <w:vAlign w:val="center"/>
          </w:tcPr>
          <w:p w14:paraId="7C9D1463">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29" w:type="dxa"/>
            <w:noWrap w:val="0"/>
            <w:vAlign w:val="center"/>
          </w:tcPr>
          <w:p w14:paraId="327129DE">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40" w:type="dxa"/>
            <w:noWrap w:val="0"/>
            <w:vAlign w:val="center"/>
          </w:tcPr>
          <w:p w14:paraId="69B41E9F">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887" w:type="dxa"/>
            <w:noWrap w:val="0"/>
            <w:vAlign w:val="center"/>
          </w:tcPr>
          <w:p w14:paraId="35EDE585">
            <w:pPr>
              <w:spacing w:line="280" w:lineRule="exact"/>
              <w:jc w:val="center"/>
              <w:rPr>
                <w:rFonts w:hint="eastAsia" w:ascii="宋体" w:hAnsi="宋体"/>
                <w:color w:val="000000"/>
                <w:szCs w:val="21"/>
              </w:rPr>
            </w:pPr>
            <w:r>
              <w:rPr>
                <w:rFonts w:hint="eastAsia" w:ascii="宋体" w:hAnsi="宋体"/>
                <w:color w:val="000000"/>
                <w:szCs w:val="21"/>
              </w:rPr>
              <w:t>数量</w:t>
            </w:r>
          </w:p>
        </w:tc>
        <w:tc>
          <w:tcPr>
            <w:tcW w:w="773" w:type="dxa"/>
            <w:noWrap w:val="0"/>
            <w:vAlign w:val="center"/>
          </w:tcPr>
          <w:p w14:paraId="11FB1B4F">
            <w:pPr>
              <w:spacing w:line="280" w:lineRule="exact"/>
              <w:jc w:val="center"/>
              <w:rPr>
                <w:rFonts w:hint="eastAsia" w:ascii="宋体" w:hAnsi="宋体" w:eastAsia="宋体"/>
                <w:color w:val="000000"/>
                <w:szCs w:val="21"/>
                <w:lang w:eastAsia="zh-CN"/>
              </w:rPr>
            </w:pPr>
            <w:r>
              <w:rPr>
                <w:rFonts w:hint="eastAsia" w:ascii="宋体" w:hAnsi="宋体"/>
                <w:color w:val="000000"/>
                <w:szCs w:val="21"/>
              </w:rPr>
              <w:t>含税单价</w:t>
            </w:r>
            <w:r>
              <w:rPr>
                <w:rFonts w:hint="eastAsia" w:ascii="宋体" w:hAnsi="宋体"/>
                <w:color w:val="000000"/>
                <w:szCs w:val="21"/>
                <w:lang w:eastAsia="zh-CN"/>
              </w:rPr>
              <w:t>（</w:t>
            </w:r>
            <w:r>
              <w:rPr>
                <w:rFonts w:hint="eastAsia" w:ascii="宋体" w:hAnsi="宋体"/>
                <w:color w:val="000000"/>
                <w:szCs w:val="21"/>
                <w:lang w:val="en-US" w:eastAsia="zh-CN"/>
              </w:rPr>
              <w:t>元</w:t>
            </w:r>
            <w:r>
              <w:rPr>
                <w:rFonts w:hint="eastAsia" w:ascii="宋体" w:hAnsi="宋体"/>
                <w:color w:val="000000"/>
                <w:szCs w:val="21"/>
                <w:lang w:eastAsia="zh-CN"/>
              </w:rPr>
              <w:t>）</w:t>
            </w:r>
          </w:p>
        </w:tc>
        <w:tc>
          <w:tcPr>
            <w:tcW w:w="1538" w:type="dxa"/>
            <w:noWrap w:val="0"/>
            <w:vAlign w:val="center"/>
          </w:tcPr>
          <w:p w14:paraId="3C34CE82">
            <w:pPr>
              <w:spacing w:line="28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不含税总金额</w:t>
            </w:r>
          </w:p>
          <w:p w14:paraId="01BFEEDD">
            <w:pPr>
              <w:spacing w:line="28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（元）</w:t>
            </w:r>
          </w:p>
        </w:tc>
        <w:tc>
          <w:tcPr>
            <w:tcW w:w="1026" w:type="dxa"/>
            <w:noWrap w:val="0"/>
            <w:vAlign w:val="center"/>
          </w:tcPr>
          <w:p w14:paraId="511C3DBD">
            <w:pPr>
              <w:spacing w:line="28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税额  （元）</w:t>
            </w:r>
          </w:p>
        </w:tc>
        <w:tc>
          <w:tcPr>
            <w:tcW w:w="1218" w:type="dxa"/>
            <w:noWrap w:val="0"/>
            <w:vAlign w:val="center"/>
          </w:tcPr>
          <w:p w14:paraId="5C3D3D21">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918" w:type="dxa"/>
            <w:noWrap w:val="0"/>
            <w:vAlign w:val="center"/>
          </w:tcPr>
          <w:p w14:paraId="4DB9194B">
            <w:pPr>
              <w:spacing w:line="280" w:lineRule="exact"/>
              <w:jc w:val="center"/>
              <w:rPr>
                <w:rFonts w:hint="eastAsia" w:ascii="宋体" w:hAnsi="宋体"/>
                <w:color w:val="000000"/>
                <w:szCs w:val="21"/>
              </w:rPr>
            </w:pPr>
            <w:r>
              <w:rPr>
                <w:rFonts w:hint="eastAsia" w:ascii="宋体" w:hAnsi="宋体"/>
                <w:color w:val="000000"/>
                <w:szCs w:val="21"/>
              </w:rPr>
              <w:t>备注</w:t>
            </w:r>
          </w:p>
        </w:tc>
      </w:tr>
      <w:tr w14:paraId="27D6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44" w:type="dxa"/>
            <w:noWrap w:val="0"/>
            <w:vAlign w:val="center"/>
          </w:tcPr>
          <w:p w14:paraId="060DF63C">
            <w:pPr>
              <w:spacing w:line="280" w:lineRule="exact"/>
              <w:jc w:val="center"/>
              <w:rPr>
                <w:rFonts w:hint="eastAsia" w:ascii="宋体" w:hAnsi="宋体" w:eastAsia="宋体" w:cs="宋体"/>
                <w:color w:val="000000"/>
                <w:sz w:val="18"/>
                <w:szCs w:val="18"/>
                <w:lang w:val="en-US" w:eastAsia="zh-CN"/>
              </w:rPr>
            </w:pPr>
            <w:r>
              <w:rPr>
                <w:rFonts w:hint="eastAsia" w:ascii="宋体" w:hAnsi="宋体" w:cs="宋体"/>
                <w:sz w:val="21"/>
                <w:szCs w:val="21"/>
              </w:rPr>
              <w:t>磷酸</w:t>
            </w:r>
          </w:p>
        </w:tc>
        <w:tc>
          <w:tcPr>
            <w:tcW w:w="722" w:type="dxa"/>
            <w:noWrap w:val="0"/>
            <w:vAlign w:val="center"/>
          </w:tcPr>
          <w:p w14:paraId="2C486E4E">
            <w:pPr>
              <w:spacing w:line="280" w:lineRule="exact"/>
              <w:jc w:val="center"/>
              <w:rPr>
                <w:rFonts w:hint="eastAsia" w:ascii="宋体" w:hAnsi="宋体" w:eastAsia="宋体" w:cs="宋体"/>
                <w:color w:val="000000"/>
                <w:sz w:val="18"/>
                <w:szCs w:val="18"/>
                <w:lang w:val="en-US" w:eastAsia="zh-CN"/>
              </w:rPr>
            </w:pPr>
            <w:r>
              <w:rPr>
                <w:rFonts w:ascii="宋体" w:hAnsi="宋体" w:cs="宋体"/>
                <w:color w:val="000000"/>
                <w:sz w:val="21"/>
                <w:szCs w:val="21"/>
              </w:rPr>
              <w:t>/</w:t>
            </w:r>
          </w:p>
        </w:tc>
        <w:tc>
          <w:tcPr>
            <w:tcW w:w="1129" w:type="dxa"/>
            <w:noWrap w:val="0"/>
            <w:vAlign w:val="center"/>
          </w:tcPr>
          <w:p w14:paraId="40D08935">
            <w:pPr>
              <w:spacing w:line="280" w:lineRule="exact"/>
              <w:jc w:val="both"/>
              <w:rPr>
                <w:rFonts w:hint="eastAsia" w:ascii="宋体" w:hAnsi="宋体" w:eastAsia="宋体" w:cs="宋体"/>
                <w:color w:val="000000"/>
                <w:sz w:val="18"/>
                <w:szCs w:val="18"/>
                <w:lang w:val="en-US" w:eastAsia="zh-CN"/>
              </w:rPr>
            </w:pPr>
            <w:r>
              <w:rPr>
                <w:rFonts w:hint="eastAsia" w:ascii="宋体"/>
                <w:color w:val="000000"/>
                <w:lang w:val="en-US" w:eastAsia="zh-CN"/>
              </w:rPr>
              <w:t>85%，具体详见附件</w:t>
            </w:r>
          </w:p>
        </w:tc>
        <w:tc>
          <w:tcPr>
            <w:tcW w:w="740" w:type="dxa"/>
            <w:noWrap w:val="0"/>
            <w:vAlign w:val="center"/>
          </w:tcPr>
          <w:p w14:paraId="01896477">
            <w:pPr>
              <w:spacing w:line="2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21"/>
                <w:szCs w:val="21"/>
                <w:lang w:val="en-US" w:eastAsia="zh-CN"/>
              </w:rPr>
              <w:t>吨</w:t>
            </w:r>
          </w:p>
        </w:tc>
        <w:tc>
          <w:tcPr>
            <w:tcW w:w="887" w:type="dxa"/>
            <w:noWrap w:val="0"/>
            <w:vAlign w:val="center"/>
          </w:tcPr>
          <w:p w14:paraId="2B44CB86">
            <w:pPr>
              <w:spacing w:line="280" w:lineRule="exact"/>
              <w:jc w:val="center"/>
              <w:rPr>
                <w:rFonts w:hint="default" w:ascii="宋体" w:hAnsi="宋体" w:eastAsia="宋体" w:cs="宋体"/>
                <w:color w:val="000000"/>
                <w:sz w:val="18"/>
                <w:szCs w:val="18"/>
                <w:lang w:val="en-US" w:eastAsia="zh-CN"/>
              </w:rPr>
            </w:pPr>
            <w:r>
              <w:rPr>
                <w:rFonts w:hint="eastAsia" w:ascii="宋体" w:hAnsi="宋体"/>
                <w:color w:val="000000"/>
                <w:sz w:val="18"/>
                <w:szCs w:val="18"/>
                <w:lang w:val="en-US" w:eastAsia="zh-CN"/>
              </w:rPr>
              <w:t>100</w:t>
            </w:r>
          </w:p>
        </w:tc>
        <w:tc>
          <w:tcPr>
            <w:tcW w:w="773" w:type="dxa"/>
            <w:noWrap w:val="0"/>
            <w:vAlign w:val="center"/>
          </w:tcPr>
          <w:p w14:paraId="79EF3FCA">
            <w:pPr>
              <w:spacing w:line="280" w:lineRule="exact"/>
              <w:jc w:val="center"/>
              <w:rPr>
                <w:rFonts w:hint="eastAsia" w:ascii="宋体" w:hAnsi="宋体" w:eastAsia="宋体" w:cs="宋体"/>
                <w:color w:val="000000"/>
                <w:sz w:val="18"/>
                <w:szCs w:val="18"/>
                <w:lang w:val="en-US" w:eastAsia="zh-CN"/>
              </w:rPr>
            </w:pPr>
          </w:p>
        </w:tc>
        <w:tc>
          <w:tcPr>
            <w:tcW w:w="1538" w:type="dxa"/>
            <w:noWrap w:val="0"/>
            <w:vAlign w:val="center"/>
          </w:tcPr>
          <w:p w14:paraId="65CCBB2C">
            <w:pPr>
              <w:spacing w:line="28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p>
        </w:tc>
        <w:tc>
          <w:tcPr>
            <w:tcW w:w="1026" w:type="dxa"/>
            <w:noWrap w:val="0"/>
            <w:vAlign w:val="center"/>
          </w:tcPr>
          <w:p w14:paraId="47646D79">
            <w:pPr>
              <w:spacing w:line="28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p>
        </w:tc>
        <w:tc>
          <w:tcPr>
            <w:tcW w:w="1218" w:type="dxa"/>
            <w:noWrap w:val="0"/>
            <w:vAlign w:val="center"/>
          </w:tcPr>
          <w:p w14:paraId="3C1C9314">
            <w:pPr>
              <w:spacing w:line="280" w:lineRule="exact"/>
              <w:jc w:val="center"/>
              <w:rPr>
                <w:rFonts w:hint="eastAsia" w:ascii="宋体" w:hAnsi="宋体" w:eastAsia="宋体" w:cs="宋体"/>
                <w:color w:val="000000"/>
                <w:sz w:val="18"/>
                <w:szCs w:val="18"/>
                <w:lang w:val="en-US" w:eastAsia="zh-CN"/>
              </w:rPr>
            </w:pPr>
          </w:p>
        </w:tc>
        <w:tc>
          <w:tcPr>
            <w:tcW w:w="918" w:type="dxa"/>
            <w:noWrap w:val="0"/>
            <w:vAlign w:val="center"/>
          </w:tcPr>
          <w:p w14:paraId="29391570">
            <w:pPr>
              <w:spacing w:line="280" w:lineRule="exact"/>
              <w:jc w:val="center"/>
              <w:rPr>
                <w:rFonts w:hint="eastAsia" w:ascii="宋体" w:hAnsi="宋体" w:eastAsia="宋体" w:cs="宋体"/>
                <w:color w:val="000000"/>
                <w:sz w:val="18"/>
                <w:szCs w:val="18"/>
                <w:lang w:val="en-US" w:eastAsia="zh-CN"/>
              </w:rPr>
            </w:pPr>
          </w:p>
        </w:tc>
      </w:tr>
      <w:tr w14:paraId="347E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995" w:type="dxa"/>
            <w:gridSpan w:val="3"/>
            <w:noWrap w:val="0"/>
            <w:vAlign w:val="center"/>
          </w:tcPr>
          <w:p w14:paraId="7A6BADF4">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7100" w:type="dxa"/>
            <w:gridSpan w:val="7"/>
            <w:noWrap w:val="0"/>
            <w:vAlign w:val="center"/>
          </w:tcPr>
          <w:p w14:paraId="09A8681D">
            <w:pPr>
              <w:spacing w:line="280" w:lineRule="exact"/>
              <w:ind w:firstLine="1470" w:firstLineChars="700"/>
              <w:rPr>
                <w:rFonts w:hint="eastAsia" w:ascii="宋体" w:hAnsi="宋体" w:eastAsia="宋体"/>
                <w:color w:val="000000"/>
                <w:szCs w:val="21"/>
                <w:lang w:val="en-US" w:eastAsia="zh-CN"/>
              </w:rPr>
            </w:pPr>
          </w:p>
        </w:tc>
      </w:tr>
    </w:tbl>
    <w:p w14:paraId="6ED69B2A">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上述数量为暂定量，需方可根据需要进行调整，双方按每月订单约定之实际交货数量结算。实际结算数量范围为订单约定数量的±5%。</w:t>
      </w:r>
    </w:p>
    <w:p w14:paraId="133BC145">
      <w:pPr>
        <w:spacing w:line="280" w:lineRule="exact"/>
        <w:rPr>
          <w:rFonts w:hint="eastAsia" w:ascii="宋体" w:hAnsi="宋体"/>
          <w:b/>
          <w:color w:val="000000"/>
          <w:szCs w:val="21"/>
        </w:rPr>
      </w:pPr>
    </w:p>
    <w:p w14:paraId="5AD2C3FE">
      <w:pPr>
        <w:spacing w:line="280" w:lineRule="exact"/>
        <w:rPr>
          <w:rFonts w:ascii="宋体" w:hAnsi="宋体"/>
          <w:b/>
          <w:color w:val="000000"/>
          <w:szCs w:val="21"/>
        </w:rPr>
      </w:pPr>
      <w:r>
        <w:rPr>
          <w:rFonts w:hint="eastAsia" w:ascii="宋体" w:hAnsi="宋体"/>
          <w:b/>
          <w:color w:val="000000"/>
          <w:szCs w:val="21"/>
        </w:rPr>
        <w:t>二、供货有效期：</w:t>
      </w:r>
    </w:p>
    <w:p w14:paraId="28D416B9">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12</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14:paraId="54D372E9">
      <w:pPr>
        <w:numPr>
          <w:ilvl w:val="0"/>
          <w:numId w:val="0"/>
        </w:num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auto"/>
          <w:szCs w:val="21"/>
          <w:u w:val="single" w:color="000000"/>
        </w:rPr>
        <w:t>供方需提供所供产品质量检验证明，以需方指定单位验收为准，如化验不合格，需方有权</w:t>
      </w:r>
      <w:r>
        <w:rPr>
          <w:rFonts w:hint="eastAsia" w:ascii="宋体" w:hAnsi="宋体"/>
          <w:color w:val="auto"/>
          <w:szCs w:val="21"/>
          <w:u w:val="single"/>
        </w:rPr>
        <w:t>退换货，退换货所需的各项费用由供方承担。</w:t>
      </w:r>
      <w:r>
        <w:rPr>
          <w:rFonts w:hint="eastAsia" w:ascii="宋体" w:hAnsi="宋体"/>
          <w:color w:val="auto"/>
          <w:szCs w:val="21"/>
          <w:u w:val="single"/>
          <w:lang w:val="en-US" w:eastAsia="zh-CN"/>
        </w:rPr>
        <w:t>同时为不影响我司生产使用，须在24小时之内重新到货合格产品，无法交货合格产品，我司将严肃处理。</w:t>
      </w:r>
    </w:p>
    <w:p w14:paraId="52F1D6BC">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lang w:eastAsia="zh-CN"/>
        </w:rPr>
        <w:t>：</w:t>
      </w:r>
      <w:r>
        <w:rPr>
          <w:rFonts w:hint="eastAsia" w:ascii="宋体" w:hAnsi="宋体" w:cs="Arial"/>
          <w:color w:val="000000"/>
          <w:szCs w:val="21"/>
          <w:u w:val="single"/>
        </w:rPr>
        <w:t xml:space="preserve"> </w:t>
      </w:r>
      <w:r>
        <w:rPr>
          <w:rFonts w:hint="eastAsia" w:ascii="宋体"/>
          <w:color w:val="000000"/>
          <w:u w:val="single"/>
          <w:lang w:val="en-US" w:eastAsia="zh-CN"/>
        </w:rPr>
        <w:t>85%，具体</w:t>
      </w:r>
      <w:r>
        <w:rPr>
          <w:rFonts w:hint="eastAsia" w:ascii="宋体" w:hAnsi="宋体"/>
          <w:color w:val="auto"/>
          <w:szCs w:val="21"/>
          <w:u w:val="single"/>
          <w:lang w:val="en-US" w:eastAsia="zh-CN"/>
        </w:rPr>
        <w:t>详见附件</w:t>
      </w:r>
      <w:r>
        <w:rPr>
          <w:rFonts w:hint="eastAsia" w:ascii="宋体" w:hAnsi="宋体" w:cs="Arial"/>
          <w:color w:val="000000"/>
          <w:szCs w:val="21"/>
          <w:u w:val="single"/>
        </w:rPr>
        <w:t xml:space="preserve">  </w:t>
      </w:r>
      <w:r>
        <w:rPr>
          <w:rFonts w:hint="eastAsia" w:ascii="宋体" w:hAnsi="宋体" w:cs="Arial"/>
          <w:color w:val="000000"/>
          <w:szCs w:val="21"/>
        </w:rPr>
        <w:t>。</w:t>
      </w:r>
    </w:p>
    <w:p w14:paraId="00385BE7">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p>
    <w:p w14:paraId="11D1A746">
      <w:pPr>
        <w:spacing w:line="280" w:lineRule="exact"/>
        <w:ind w:firstLine="420" w:firstLineChars="200"/>
        <w:rPr>
          <w:rFonts w:ascii="宋体" w:hAnsi="宋体"/>
          <w:color w:val="000000"/>
          <w:szCs w:val="21"/>
          <w:u w:val="single"/>
        </w:rPr>
      </w:pPr>
      <w:r>
        <w:rPr>
          <w:rFonts w:hint="eastAsia" w:ascii="宋体" w:hAnsi="宋体"/>
          <w:color w:val="000000" w:themeColor="text1"/>
          <w:szCs w:val="21"/>
          <w14:textFill>
            <w14:solidFill>
              <w14:schemeClr w14:val="tx1"/>
            </w14:solidFill>
          </w14:textFill>
        </w:rPr>
        <w:t>1、袋装：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FF0000"/>
          <w:szCs w:val="21"/>
        </w:rPr>
        <w:t xml:space="preserve">  </w:t>
      </w:r>
      <w:r>
        <w:rPr>
          <w:rFonts w:hint="eastAsia" w:ascii="宋体" w:hAnsi="宋体"/>
          <w:color w:val="000000"/>
          <w:szCs w:val="21"/>
        </w:rPr>
        <w:t>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槽车</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14:paraId="51601BD2">
      <w:pPr>
        <w:spacing w:line="280" w:lineRule="exact"/>
        <w:rPr>
          <w:rFonts w:ascii="宋体" w:hAnsi="宋体"/>
          <w:b/>
          <w:color w:val="000000"/>
          <w:szCs w:val="21"/>
        </w:rPr>
      </w:pPr>
      <w:r>
        <w:rPr>
          <w:rFonts w:hint="eastAsia" w:ascii="宋体" w:hAnsi="宋体"/>
          <w:b/>
          <w:color w:val="000000"/>
          <w:szCs w:val="21"/>
        </w:rPr>
        <w:t>五、货款结算与支付方式：</w:t>
      </w:r>
    </w:p>
    <w:p w14:paraId="62DC492C">
      <w:pPr>
        <w:spacing w:line="280" w:lineRule="exact"/>
        <w:ind w:firstLine="411" w:firstLineChars="196"/>
        <w:rPr>
          <w:rFonts w:ascii="宋体" w:hAnsi="宋体"/>
          <w:color w:val="000000"/>
          <w:szCs w:val="21"/>
        </w:rPr>
      </w:pPr>
      <w:r>
        <w:rPr>
          <w:rFonts w:hint="eastAsia" w:ascii="宋体" w:hAnsi="宋体"/>
          <w:color w:val="000000"/>
          <w:szCs w:val="21"/>
          <w:lang w:val="en-US" w:eastAsia="zh-CN"/>
        </w:rPr>
        <w:t>现汇支付，分批到货，分批付款。</w:t>
      </w:r>
      <w:r>
        <w:rPr>
          <w:rFonts w:hint="eastAsia" w:ascii="宋体" w:hAnsi="宋体"/>
          <w:color w:val="000000"/>
          <w:szCs w:val="21"/>
        </w:rPr>
        <w:t>每批产品全部到货后，经需方或需方指定单位：</w:t>
      </w:r>
      <w:r>
        <w:rPr>
          <w:rFonts w:hint="eastAsia" w:ascii="宋体" w:hAnsi="宋体"/>
          <w:color w:val="000000"/>
          <w:szCs w:val="21"/>
          <w:lang w:val="en-US" w:eastAsia="zh-CN"/>
        </w:rPr>
        <w:t>福建福海创石油化工</w:t>
      </w:r>
      <w:r>
        <w:rPr>
          <w:rFonts w:hint="eastAsia" w:ascii="宋体" w:hAnsi="宋体"/>
          <w:color w:val="000000"/>
          <w:szCs w:val="21"/>
        </w:rPr>
        <w:t>有限公司（本合同中统称“需方”）根据本合同约定的质量、数量标准验收合格后，供方提供相应金额的13%增值税专用发票以及结算所需的各类清单，需方收到并确认无误后向供方支付货款。</w:t>
      </w:r>
    </w:p>
    <w:p w14:paraId="3508E989">
      <w:pPr>
        <w:spacing w:line="280" w:lineRule="exact"/>
        <w:rPr>
          <w:rFonts w:ascii="宋体" w:hAnsi="宋体"/>
          <w:color w:val="000000"/>
          <w:szCs w:val="21"/>
        </w:rPr>
      </w:pPr>
      <w:r>
        <w:rPr>
          <w:rFonts w:hint="eastAsia" w:ascii="宋体" w:hAnsi="宋体"/>
          <w:b/>
          <w:color w:val="000000"/>
          <w:szCs w:val="21"/>
        </w:rPr>
        <w:t>六、交付期限：</w:t>
      </w:r>
    </w:p>
    <w:p w14:paraId="019D7289">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3</w:t>
      </w:r>
      <w:r>
        <w:rPr>
          <w:rFonts w:hint="eastAsia" w:ascii="宋体" w:hAnsi="宋体"/>
          <w:color w:val="000000"/>
          <w:szCs w:val="21"/>
          <w:u w:val="single"/>
        </w:rPr>
        <w:t xml:space="preserve">  </w:t>
      </w:r>
      <w:r>
        <w:rPr>
          <w:rFonts w:hint="eastAsia" w:ascii="宋体" w:hAnsi="宋体"/>
          <w:color w:val="000000"/>
          <w:szCs w:val="21"/>
        </w:rPr>
        <w:t>日内将货物交付需方。</w:t>
      </w:r>
    </w:p>
    <w:p w14:paraId="37563040">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14:paraId="79CBB17D">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14:paraId="1EE28C72">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w:t>
      </w:r>
      <w:r>
        <w:rPr>
          <w:rFonts w:hint="eastAsia"/>
          <w:color w:val="000000"/>
          <w:szCs w:val="21"/>
          <w:u w:val="single"/>
          <w:lang w:val="en-US" w:eastAsia="zh-CN"/>
        </w:rPr>
        <w:t>翔鹭石化</w:t>
      </w:r>
      <w:r>
        <w:rPr>
          <w:rFonts w:hint="eastAsia" w:ascii="宋体" w:hAnsi="宋体"/>
          <w:b w:val="0"/>
          <w:bCs/>
          <w:color w:val="000000"/>
          <w:szCs w:val="21"/>
          <w:u w:val="single"/>
        </w:rPr>
        <w:t>（漳州）有限公司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14:paraId="5133D7A9">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14:paraId="1CA77E99">
      <w:pPr>
        <w:spacing w:line="280" w:lineRule="exact"/>
        <w:rPr>
          <w:rFonts w:hint="eastAsia"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14:paraId="12EE5EA9">
      <w:pPr>
        <w:spacing w:line="280" w:lineRule="exact"/>
        <w:rPr>
          <w:rFonts w:hint="eastAsia" w:ascii="宋体" w:hAnsi="宋体"/>
          <w:color w:val="000000"/>
          <w:szCs w:val="21"/>
        </w:rPr>
      </w:pPr>
    </w:p>
    <w:p w14:paraId="743F3E15">
      <w:pPr>
        <w:spacing w:line="280" w:lineRule="exact"/>
        <w:rPr>
          <w:rFonts w:hint="eastAsia" w:ascii="宋体" w:hAnsi="宋体"/>
          <w:color w:val="000000"/>
          <w:szCs w:val="21"/>
        </w:rPr>
      </w:pPr>
    </w:p>
    <w:tbl>
      <w:tblPr>
        <w:tblStyle w:val="7"/>
        <w:tblpPr w:leftFromText="180" w:rightFromText="180" w:vertAnchor="text" w:horzAnchor="page" w:tblpX="558" w:tblpY="215"/>
        <w:tblOverlap w:val="never"/>
        <w:tblW w:w="11014" w:type="dxa"/>
        <w:tblInd w:w="0" w:type="dxa"/>
        <w:tblLayout w:type="fixed"/>
        <w:tblCellMar>
          <w:top w:w="0" w:type="dxa"/>
          <w:left w:w="108" w:type="dxa"/>
          <w:bottom w:w="0" w:type="dxa"/>
          <w:right w:w="108" w:type="dxa"/>
        </w:tblCellMar>
      </w:tblPr>
      <w:tblGrid>
        <w:gridCol w:w="865"/>
        <w:gridCol w:w="212"/>
        <w:gridCol w:w="220"/>
        <w:gridCol w:w="216"/>
        <w:gridCol w:w="1296"/>
        <w:gridCol w:w="2700"/>
        <w:gridCol w:w="866"/>
        <w:gridCol w:w="216"/>
        <w:gridCol w:w="214"/>
        <w:gridCol w:w="119"/>
        <w:gridCol w:w="1395"/>
        <w:gridCol w:w="2695"/>
      </w:tblGrid>
      <w:tr w14:paraId="06987466">
        <w:tblPrEx>
          <w:tblCellMar>
            <w:top w:w="0" w:type="dxa"/>
            <w:left w:w="108" w:type="dxa"/>
            <w:bottom w:w="0" w:type="dxa"/>
            <w:right w:w="108" w:type="dxa"/>
          </w:tblCellMar>
        </w:tblPrEx>
        <w:tc>
          <w:tcPr>
            <w:tcW w:w="1513" w:type="dxa"/>
            <w:gridSpan w:val="4"/>
            <w:shd w:val="clear" w:color="auto" w:fill="auto"/>
            <w:vAlign w:val="center"/>
          </w:tcPr>
          <w:p w14:paraId="2A37D3D6">
            <w:pPr>
              <w:spacing w:line="280" w:lineRule="exact"/>
              <w:rPr>
                <w:rFonts w:hint="eastAsia" w:ascii="宋体" w:hAnsi="宋体" w:eastAsia="宋体" w:cs="宋体"/>
                <w:b/>
                <w:color w:val="000000"/>
                <w:sz w:val="21"/>
                <w:szCs w:val="21"/>
              </w:rPr>
            </w:pPr>
            <w:r>
              <w:rPr>
                <w:rFonts w:hint="eastAsia" w:ascii="宋体" w:hAnsi="宋体" w:cs="宋体"/>
                <w:b/>
                <w:bCs/>
                <w:color w:val="000000"/>
              </w:rPr>
              <w:t>供方（章）</w:t>
            </w:r>
            <w:r>
              <w:rPr>
                <w:rFonts w:ascii="宋体" w:hAnsi="宋体" w:cs="宋体"/>
                <w:b/>
                <w:bCs/>
                <w:color w:val="000000"/>
              </w:rPr>
              <w:t>:</w:t>
            </w:r>
          </w:p>
        </w:tc>
        <w:tc>
          <w:tcPr>
            <w:tcW w:w="3996" w:type="dxa"/>
            <w:gridSpan w:val="2"/>
            <w:shd w:val="clear" w:color="auto" w:fill="auto"/>
            <w:vAlign w:val="center"/>
          </w:tcPr>
          <w:p w14:paraId="74B26EA5">
            <w:pPr>
              <w:spacing w:line="280" w:lineRule="exact"/>
              <w:rPr>
                <w:rFonts w:hint="eastAsia" w:ascii="宋体" w:hAnsi="宋体" w:eastAsia="宋体" w:cs="宋体"/>
                <w:b/>
                <w:color w:val="000000"/>
                <w:sz w:val="21"/>
                <w:szCs w:val="21"/>
              </w:rPr>
            </w:pPr>
          </w:p>
        </w:tc>
        <w:tc>
          <w:tcPr>
            <w:tcW w:w="1415" w:type="dxa"/>
            <w:gridSpan w:val="4"/>
            <w:shd w:val="clear" w:color="auto" w:fill="auto"/>
            <w:vAlign w:val="center"/>
          </w:tcPr>
          <w:p w14:paraId="258EEFF3">
            <w:pPr>
              <w:spacing w:line="28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需方（章）:</w:t>
            </w:r>
          </w:p>
        </w:tc>
        <w:tc>
          <w:tcPr>
            <w:tcW w:w="4090" w:type="dxa"/>
            <w:gridSpan w:val="2"/>
            <w:shd w:val="clear" w:color="auto" w:fill="auto"/>
            <w:vAlign w:val="center"/>
          </w:tcPr>
          <w:p w14:paraId="2F15E43F">
            <w:pPr>
              <w:spacing w:line="280" w:lineRule="exact"/>
              <w:rPr>
                <w:rFonts w:hint="eastAsia" w:ascii="宋体" w:hAnsi="宋体" w:eastAsia="宋体" w:cs="宋体"/>
                <w:b/>
                <w:color w:val="000000"/>
                <w:sz w:val="21"/>
                <w:szCs w:val="21"/>
              </w:rPr>
            </w:pPr>
            <w:r>
              <w:rPr>
                <w:rFonts w:hint="eastAsia" w:ascii="宋体" w:hAnsi="宋体"/>
                <w:b/>
                <w:color w:val="000000"/>
                <w:szCs w:val="21"/>
                <w:lang w:val="en-US" w:eastAsia="zh-CN"/>
              </w:rPr>
              <w:t>翔鹭石化</w:t>
            </w:r>
            <w:r>
              <w:rPr>
                <w:rFonts w:hint="eastAsia" w:ascii="宋体" w:hAnsi="宋体"/>
                <w:b/>
                <w:color w:val="000000"/>
                <w:szCs w:val="21"/>
              </w:rPr>
              <w:t>（漳州）有限公司</w:t>
            </w:r>
          </w:p>
        </w:tc>
      </w:tr>
      <w:tr w14:paraId="0095B7EE">
        <w:tblPrEx>
          <w:tblCellMar>
            <w:top w:w="0" w:type="dxa"/>
            <w:left w:w="108" w:type="dxa"/>
            <w:bottom w:w="0" w:type="dxa"/>
            <w:right w:w="108" w:type="dxa"/>
          </w:tblCellMar>
        </w:tblPrEx>
        <w:tc>
          <w:tcPr>
            <w:tcW w:w="1513" w:type="dxa"/>
            <w:gridSpan w:val="4"/>
            <w:shd w:val="clear" w:color="auto" w:fill="auto"/>
            <w:vAlign w:val="center"/>
          </w:tcPr>
          <w:p w14:paraId="297073B0">
            <w:pPr>
              <w:spacing w:line="280" w:lineRule="exact"/>
              <w:rPr>
                <w:rFonts w:hint="eastAsia" w:ascii="宋体" w:hAnsi="宋体" w:eastAsia="宋体" w:cs="宋体"/>
                <w:color w:val="000000"/>
                <w:sz w:val="21"/>
                <w:szCs w:val="21"/>
              </w:rPr>
            </w:pPr>
            <w:r>
              <w:rPr>
                <w:rFonts w:hint="eastAsia" w:ascii="宋体" w:hAnsi="宋体"/>
                <w:color w:val="000000"/>
              </w:rPr>
              <w:t>工商注册号：</w:t>
            </w:r>
          </w:p>
        </w:tc>
        <w:tc>
          <w:tcPr>
            <w:tcW w:w="3996" w:type="dxa"/>
            <w:gridSpan w:val="2"/>
            <w:shd w:val="clear" w:color="auto" w:fill="auto"/>
            <w:vAlign w:val="center"/>
          </w:tcPr>
          <w:p w14:paraId="6DBB78EB">
            <w:pPr>
              <w:spacing w:line="280" w:lineRule="exact"/>
              <w:rPr>
                <w:rFonts w:hint="default" w:ascii="宋体" w:hAnsi="宋体" w:eastAsia="宋体" w:cs="宋体"/>
                <w:color w:val="000000"/>
                <w:sz w:val="21"/>
                <w:szCs w:val="21"/>
                <w:lang w:val="en-US" w:eastAsia="zh-CN"/>
              </w:rPr>
            </w:pPr>
          </w:p>
        </w:tc>
        <w:tc>
          <w:tcPr>
            <w:tcW w:w="1415" w:type="dxa"/>
            <w:gridSpan w:val="4"/>
            <w:shd w:val="clear" w:color="auto" w:fill="auto"/>
            <w:vAlign w:val="center"/>
          </w:tcPr>
          <w:p w14:paraId="759C56BC">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工商注册号：</w:t>
            </w:r>
          </w:p>
        </w:tc>
        <w:tc>
          <w:tcPr>
            <w:tcW w:w="4090" w:type="dxa"/>
            <w:gridSpan w:val="2"/>
            <w:shd w:val="clear" w:color="auto" w:fill="auto"/>
            <w:vAlign w:val="center"/>
          </w:tcPr>
          <w:p w14:paraId="642DAB28">
            <w:pPr>
              <w:spacing w:line="280" w:lineRule="exact"/>
              <w:rPr>
                <w:rFonts w:hint="eastAsia" w:ascii="宋体" w:hAnsi="宋体" w:eastAsia="宋体" w:cs="宋体"/>
                <w:color w:val="000000"/>
                <w:sz w:val="21"/>
                <w:szCs w:val="21"/>
              </w:rPr>
            </w:pPr>
          </w:p>
        </w:tc>
      </w:tr>
      <w:tr w14:paraId="1C382211">
        <w:tblPrEx>
          <w:tblCellMar>
            <w:top w:w="0" w:type="dxa"/>
            <w:left w:w="108" w:type="dxa"/>
            <w:bottom w:w="0" w:type="dxa"/>
            <w:right w:w="108" w:type="dxa"/>
          </w:tblCellMar>
        </w:tblPrEx>
        <w:tc>
          <w:tcPr>
            <w:tcW w:w="865" w:type="dxa"/>
            <w:shd w:val="clear" w:color="auto" w:fill="auto"/>
            <w:vAlign w:val="center"/>
          </w:tcPr>
          <w:p w14:paraId="2EF938D1">
            <w:pPr>
              <w:spacing w:line="280" w:lineRule="exact"/>
              <w:rPr>
                <w:rFonts w:hint="eastAsia" w:ascii="宋体" w:hAnsi="宋体" w:eastAsia="宋体" w:cs="宋体"/>
                <w:color w:val="000000"/>
                <w:sz w:val="21"/>
                <w:szCs w:val="21"/>
              </w:rPr>
            </w:pPr>
            <w:r>
              <w:rPr>
                <w:rFonts w:hint="eastAsia" w:ascii="宋体" w:hAnsi="宋体" w:cs="宋体"/>
                <w:color w:val="000000"/>
              </w:rPr>
              <w:t>地址：</w:t>
            </w:r>
          </w:p>
        </w:tc>
        <w:tc>
          <w:tcPr>
            <w:tcW w:w="4644" w:type="dxa"/>
            <w:gridSpan w:val="5"/>
            <w:shd w:val="clear" w:color="auto" w:fill="auto"/>
            <w:vAlign w:val="center"/>
          </w:tcPr>
          <w:p w14:paraId="32C86558">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14:paraId="7FA0E494">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4639" w:type="dxa"/>
            <w:gridSpan w:val="5"/>
            <w:shd w:val="clear" w:color="auto" w:fill="auto"/>
            <w:vAlign w:val="center"/>
          </w:tcPr>
          <w:p w14:paraId="3828E935">
            <w:pPr>
              <w:spacing w:line="280" w:lineRule="exact"/>
              <w:rPr>
                <w:rFonts w:hint="default" w:ascii="宋体" w:hAnsi="宋体" w:eastAsia="宋体" w:cs="宋体"/>
                <w:color w:val="000000"/>
                <w:sz w:val="21"/>
                <w:szCs w:val="21"/>
                <w:lang w:val="en-US" w:eastAsia="zh-CN"/>
              </w:rPr>
            </w:pPr>
            <w:r>
              <w:rPr>
                <w:rFonts w:hint="eastAsia"/>
                <w:b w:val="0"/>
                <w:bCs/>
                <w:color w:val="000000"/>
                <w:sz w:val="18"/>
                <w:szCs w:val="18"/>
                <w:lang w:val="en-US" w:eastAsia="zh-CN"/>
              </w:rPr>
              <w:t>漳州市古雷港经济开发区腾龙路86号</w:t>
            </w:r>
          </w:p>
        </w:tc>
      </w:tr>
      <w:tr w14:paraId="4249269E">
        <w:tblPrEx>
          <w:tblCellMar>
            <w:top w:w="0" w:type="dxa"/>
            <w:left w:w="108" w:type="dxa"/>
            <w:bottom w:w="0" w:type="dxa"/>
            <w:right w:w="108" w:type="dxa"/>
          </w:tblCellMar>
        </w:tblPrEx>
        <w:tc>
          <w:tcPr>
            <w:tcW w:w="1297" w:type="dxa"/>
            <w:gridSpan w:val="3"/>
            <w:shd w:val="clear" w:color="auto" w:fill="auto"/>
            <w:vAlign w:val="center"/>
          </w:tcPr>
          <w:p w14:paraId="6525104A">
            <w:pPr>
              <w:spacing w:line="280" w:lineRule="exact"/>
              <w:rPr>
                <w:rFonts w:hint="eastAsia" w:ascii="宋体" w:hAnsi="宋体" w:eastAsia="宋体" w:cs="宋体"/>
                <w:color w:val="000000"/>
                <w:sz w:val="21"/>
                <w:szCs w:val="21"/>
              </w:rPr>
            </w:pPr>
            <w:r>
              <w:rPr>
                <w:rFonts w:hint="eastAsia" w:ascii="宋体" w:hAnsi="宋体" w:cs="宋体"/>
                <w:color w:val="000000"/>
              </w:rPr>
              <w:t>邮政编码：</w:t>
            </w:r>
          </w:p>
        </w:tc>
        <w:tc>
          <w:tcPr>
            <w:tcW w:w="4212" w:type="dxa"/>
            <w:gridSpan w:val="3"/>
            <w:shd w:val="clear" w:color="auto" w:fill="auto"/>
            <w:vAlign w:val="center"/>
          </w:tcPr>
          <w:p w14:paraId="40EAC9C7">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14:paraId="4C844CF6">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209" w:type="dxa"/>
            <w:gridSpan w:val="3"/>
            <w:shd w:val="clear" w:color="auto" w:fill="auto"/>
            <w:vAlign w:val="center"/>
          </w:tcPr>
          <w:p w14:paraId="7CBC1637">
            <w:pPr>
              <w:spacing w:line="280" w:lineRule="exact"/>
              <w:rPr>
                <w:rFonts w:hint="eastAsia" w:ascii="宋体" w:hAnsi="宋体" w:eastAsia="宋体" w:cs="宋体"/>
                <w:color w:val="000000"/>
                <w:sz w:val="21"/>
                <w:szCs w:val="21"/>
                <w:lang w:val="en-US" w:eastAsia="zh-CN"/>
              </w:rPr>
            </w:pPr>
          </w:p>
        </w:tc>
      </w:tr>
      <w:tr w14:paraId="488C3636">
        <w:tblPrEx>
          <w:tblCellMar>
            <w:top w:w="0" w:type="dxa"/>
            <w:left w:w="108" w:type="dxa"/>
            <w:bottom w:w="0" w:type="dxa"/>
            <w:right w:w="108" w:type="dxa"/>
          </w:tblCellMar>
        </w:tblPrEx>
        <w:tc>
          <w:tcPr>
            <w:tcW w:w="2809" w:type="dxa"/>
            <w:gridSpan w:val="5"/>
            <w:shd w:val="clear" w:color="auto" w:fill="auto"/>
            <w:vAlign w:val="center"/>
          </w:tcPr>
          <w:p w14:paraId="0AED337D">
            <w:pPr>
              <w:spacing w:line="280" w:lineRule="exact"/>
              <w:rPr>
                <w:rFonts w:hint="eastAsia" w:ascii="宋体" w:hAnsi="宋体" w:eastAsia="宋体" w:cs="宋体"/>
                <w:color w:val="000000"/>
                <w:sz w:val="21"/>
                <w:szCs w:val="21"/>
              </w:rPr>
            </w:pPr>
            <w:r>
              <w:rPr>
                <w:rFonts w:hint="eastAsia" w:ascii="宋体" w:hAnsi="宋体" w:cs="宋体"/>
                <w:color w:val="000000"/>
              </w:rPr>
              <w:t>法定代表人或委托代理人：</w:t>
            </w:r>
          </w:p>
        </w:tc>
        <w:tc>
          <w:tcPr>
            <w:tcW w:w="2700" w:type="dxa"/>
            <w:shd w:val="clear" w:color="auto" w:fill="auto"/>
            <w:vAlign w:val="center"/>
          </w:tcPr>
          <w:p w14:paraId="1F589A3C">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2810" w:type="dxa"/>
            <w:gridSpan w:val="5"/>
            <w:shd w:val="clear" w:color="auto" w:fill="auto"/>
            <w:vAlign w:val="center"/>
          </w:tcPr>
          <w:p w14:paraId="1214DEE9">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法定代表人或委托代理人：</w:t>
            </w:r>
          </w:p>
        </w:tc>
        <w:tc>
          <w:tcPr>
            <w:tcW w:w="2695" w:type="dxa"/>
            <w:shd w:val="clear" w:color="auto" w:fill="auto"/>
            <w:vAlign w:val="center"/>
          </w:tcPr>
          <w:p w14:paraId="7CC74353">
            <w:pPr>
              <w:spacing w:line="280" w:lineRule="exact"/>
              <w:rPr>
                <w:rFonts w:hint="eastAsia" w:ascii="宋体" w:hAnsi="宋体" w:eastAsia="宋体" w:cs="宋体"/>
                <w:color w:val="000000"/>
                <w:sz w:val="21"/>
                <w:szCs w:val="21"/>
              </w:rPr>
            </w:pPr>
          </w:p>
        </w:tc>
      </w:tr>
      <w:tr w14:paraId="26CD1CC7">
        <w:tblPrEx>
          <w:tblCellMar>
            <w:top w:w="0" w:type="dxa"/>
            <w:left w:w="108" w:type="dxa"/>
            <w:bottom w:w="0" w:type="dxa"/>
            <w:right w:w="108" w:type="dxa"/>
          </w:tblCellMar>
        </w:tblPrEx>
        <w:tc>
          <w:tcPr>
            <w:tcW w:w="1077" w:type="dxa"/>
            <w:gridSpan w:val="2"/>
            <w:shd w:val="clear" w:color="auto" w:fill="auto"/>
            <w:vAlign w:val="center"/>
          </w:tcPr>
          <w:p w14:paraId="518A9DBB">
            <w:pPr>
              <w:spacing w:line="280" w:lineRule="exact"/>
              <w:rPr>
                <w:rFonts w:hint="eastAsia" w:ascii="宋体" w:hAnsi="宋体" w:eastAsia="宋体" w:cs="宋体"/>
                <w:color w:val="000000"/>
                <w:sz w:val="21"/>
                <w:szCs w:val="21"/>
              </w:rPr>
            </w:pPr>
            <w:r>
              <w:rPr>
                <w:rFonts w:hint="eastAsia" w:ascii="宋体" w:hAnsi="宋体" w:cs="宋体"/>
                <w:color w:val="000000"/>
              </w:rPr>
              <w:t>经办人：</w:t>
            </w:r>
          </w:p>
        </w:tc>
        <w:tc>
          <w:tcPr>
            <w:tcW w:w="4432" w:type="dxa"/>
            <w:gridSpan w:val="4"/>
            <w:shd w:val="clear" w:color="auto" w:fill="auto"/>
            <w:vAlign w:val="center"/>
          </w:tcPr>
          <w:p w14:paraId="58C69D5C">
            <w:pPr>
              <w:spacing w:line="280" w:lineRule="exact"/>
              <w:rPr>
                <w:rFonts w:hint="default" w:ascii="宋体" w:hAnsi="宋体" w:eastAsia="宋体" w:cs="宋体"/>
                <w:color w:val="000000"/>
                <w:sz w:val="21"/>
                <w:szCs w:val="21"/>
                <w:lang w:val="en-US" w:eastAsia="zh-CN"/>
              </w:rPr>
            </w:pPr>
          </w:p>
        </w:tc>
        <w:tc>
          <w:tcPr>
            <w:tcW w:w="1082" w:type="dxa"/>
            <w:gridSpan w:val="2"/>
            <w:shd w:val="clear" w:color="auto" w:fill="auto"/>
            <w:vAlign w:val="center"/>
          </w:tcPr>
          <w:p w14:paraId="5F1C2722">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4423" w:type="dxa"/>
            <w:gridSpan w:val="4"/>
            <w:shd w:val="clear" w:color="auto" w:fill="auto"/>
            <w:vAlign w:val="center"/>
          </w:tcPr>
          <w:p w14:paraId="49EB572F">
            <w:pPr>
              <w:spacing w:line="280" w:lineRule="exact"/>
              <w:rPr>
                <w:rFonts w:hint="default" w:ascii="宋体" w:hAnsi="宋体" w:eastAsia="宋体" w:cs="宋体"/>
                <w:color w:val="000000"/>
                <w:sz w:val="21"/>
                <w:szCs w:val="21"/>
                <w:lang w:val="en-US" w:eastAsia="zh-CN"/>
              </w:rPr>
            </w:pPr>
          </w:p>
        </w:tc>
      </w:tr>
      <w:tr w14:paraId="74AD0379">
        <w:tblPrEx>
          <w:tblCellMar>
            <w:top w:w="0" w:type="dxa"/>
            <w:left w:w="108" w:type="dxa"/>
            <w:bottom w:w="0" w:type="dxa"/>
            <w:right w:w="108" w:type="dxa"/>
          </w:tblCellMar>
        </w:tblPrEx>
        <w:trPr>
          <w:trHeight w:val="111" w:hRule="atLeast"/>
        </w:trPr>
        <w:tc>
          <w:tcPr>
            <w:tcW w:w="865" w:type="dxa"/>
            <w:shd w:val="clear" w:color="auto" w:fill="auto"/>
            <w:vAlign w:val="center"/>
          </w:tcPr>
          <w:p w14:paraId="43026ACA">
            <w:pPr>
              <w:spacing w:line="280" w:lineRule="exact"/>
              <w:rPr>
                <w:rFonts w:hint="eastAsia" w:ascii="宋体" w:hAnsi="宋体" w:eastAsia="宋体" w:cs="宋体"/>
                <w:color w:val="000000"/>
                <w:sz w:val="21"/>
                <w:szCs w:val="21"/>
              </w:rPr>
            </w:pPr>
            <w:r>
              <w:rPr>
                <w:rFonts w:hint="eastAsia" w:ascii="宋体" w:hAnsi="宋体" w:cs="宋体"/>
                <w:color w:val="000000"/>
              </w:rPr>
              <w:t>电话：</w:t>
            </w:r>
          </w:p>
        </w:tc>
        <w:tc>
          <w:tcPr>
            <w:tcW w:w="4644" w:type="dxa"/>
            <w:gridSpan w:val="5"/>
            <w:shd w:val="clear" w:color="auto" w:fill="auto"/>
            <w:vAlign w:val="center"/>
          </w:tcPr>
          <w:p w14:paraId="32274662">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14:paraId="361FFC0E">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639" w:type="dxa"/>
            <w:gridSpan w:val="5"/>
            <w:shd w:val="clear" w:color="auto" w:fill="auto"/>
            <w:vAlign w:val="center"/>
          </w:tcPr>
          <w:p w14:paraId="4418818D">
            <w:pPr>
              <w:spacing w:line="280" w:lineRule="exact"/>
              <w:rPr>
                <w:rFonts w:hint="default" w:ascii="宋体" w:hAnsi="宋体" w:eastAsia="宋体" w:cs="宋体"/>
                <w:color w:val="000000"/>
                <w:sz w:val="21"/>
                <w:szCs w:val="21"/>
                <w:lang w:val="en-US" w:eastAsia="zh-CN"/>
              </w:rPr>
            </w:pPr>
          </w:p>
        </w:tc>
      </w:tr>
      <w:tr w14:paraId="49CD1A69">
        <w:tblPrEx>
          <w:tblCellMar>
            <w:top w:w="0" w:type="dxa"/>
            <w:left w:w="108" w:type="dxa"/>
            <w:bottom w:w="0" w:type="dxa"/>
            <w:right w:w="108" w:type="dxa"/>
          </w:tblCellMar>
        </w:tblPrEx>
        <w:tc>
          <w:tcPr>
            <w:tcW w:w="865" w:type="dxa"/>
            <w:shd w:val="clear" w:color="auto" w:fill="auto"/>
            <w:vAlign w:val="center"/>
          </w:tcPr>
          <w:p w14:paraId="5E13BDB3">
            <w:pPr>
              <w:spacing w:line="280" w:lineRule="exact"/>
              <w:rPr>
                <w:rFonts w:hint="eastAsia" w:ascii="宋体" w:hAnsi="宋体" w:eastAsia="宋体" w:cs="宋体"/>
                <w:color w:val="000000"/>
                <w:sz w:val="21"/>
                <w:szCs w:val="21"/>
              </w:rPr>
            </w:pPr>
            <w:r>
              <w:rPr>
                <w:rFonts w:hint="eastAsia" w:ascii="宋体" w:hAnsi="宋体" w:cs="宋体"/>
                <w:color w:val="000000"/>
              </w:rPr>
              <w:t>传真：</w:t>
            </w:r>
          </w:p>
        </w:tc>
        <w:tc>
          <w:tcPr>
            <w:tcW w:w="4644" w:type="dxa"/>
            <w:gridSpan w:val="5"/>
            <w:shd w:val="clear" w:color="auto" w:fill="auto"/>
            <w:vAlign w:val="center"/>
          </w:tcPr>
          <w:p w14:paraId="42438785">
            <w:pPr>
              <w:spacing w:line="280" w:lineRule="exact"/>
              <w:rPr>
                <w:rFonts w:hint="eastAsia"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14:paraId="67A27592">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传真：</w:t>
            </w:r>
          </w:p>
        </w:tc>
        <w:tc>
          <w:tcPr>
            <w:tcW w:w="4639" w:type="dxa"/>
            <w:gridSpan w:val="5"/>
            <w:shd w:val="clear" w:color="auto" w:fill="auto"/>
            <w:vAlign w:val="center"/>
          </w:tcPr>
          <w:p w14:paraId="78DBD2ED">
            <w:pPr>
              <w:spacing w:line="280" w:lineRule="exact"/>
              <w:rPr>
                <w:rFonts w:hint="eastAsia" w:ascii="宋体" w:hAnsi="宋体" w:eastAsia="宋体" w:cs="宋体"/>
                <w:color w:val="000000"/>
                <w:sz w:val="21"/>
                <w:szCs w:val="21"/>
              </w:rPr>
            </w:pPr>
          </w:p>
        </w:tc>
      </w:tr>
      <w:tr w14:paraId="4DBBDC43">
        <w:tblPrEx>
          <w:tblCellMar>
            <w:top w:w="0" w:type="dxa"/>
            <w:left w:w="108" w:type="dxa"/>
            <w:bottom w:w="0" w:type="dxa"/>
            <w:right w:w="108" w:type="dxa"/>
          </w:tblCellMar>
        </w:tblPrEx>
        <w:tc>
          <w:tcPr>
            <w:tcW w:w="1297" w:type="dxa"/>
            <w:gridSpan w:val="3"/>
            <w:shd w:val="clear" w:color="auto" w:fill="auto"/>
            <w:vAlign w:val="center"/>
          </w:tcPr>
          <w:p w14:paraId="13D04365">
            <w:pPr>
              <w:spacing w:line="280" w:lineRule="exact"/>
              <w:rPr>
                <w:rFonts w:hint="eastAsia" w:ascii="宋体" w:hAnsi="宋体" w:eastAsia="宋体" w:cs="宋体"/>
                <w:color w:val="000000"/>
                <w:sz w:val="21"/>
                <w:szCs w:val="21"/>
              </w:rPr>
            </w:pPr>
            <w:r>
              <w:rPr>
                <w:rFonts w:hint="eastAsia" w:ascii="宋体" w:hAnsi="宋体" w:cs="宋体"/>
                <w:color w:val="000000"/>
              </w:rPr>
              <w:t>电子邮箱：</w:t>
            </w:r>
          </w:p>
        </w:tc>
        <w:tc>
          <w:tcPr>
            <w:tcW w:w="4212" w:type="dxa"/>
            <w:gridSpan w:val="3"/>
            <w:shd w:val="clear" w:color="auto" w:fill="auto"/>
            <w:vAlign w:val="center"/>
          </w:tcPr>
          <w:p w14:paraId="4A4E5A06">
            <w:pPr>
              <w:spacing w:line="280" w:lineRule="exact"/>
              <w:rPr>
                <w:rFonts w:hint="eastAsia" w:ascii="宋体" w:hAnsi="宋体" w:eastAsia="宋体" w:cs="宋体"/>
                <w:color w:val="000000"/>
                <w:sz w:val="21"/>
                <w:szCs w:val="21"/>
              </w:rPr>
            </w:pPr>
          </w:p>
        </w:tc>
        <w:tc>
          <w:tcPr>
            <w:tcW w:w="1296" w:type="dxa"/>
            <w:gridSpan w:val="3"/>
            <w:shd w:val="clear" w:color="auto" w:fill="auto"/>
            <w:vAlign w:val="center"/>
          </w:tcPr>
          <w:p w14:paraId="65F6C1C5">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209" w:type="dxa"/>
            <w:gridSpan w:val="3"/>
            <w:shd w:val="clear" w:color="auto" w:fill="auto"/>
            <w:vAlign w:val="center"/>
          </w:tcPr>
          <w:p w14:paraId="68C2BCCE">
            <w:pPr>
              <w:spacing w:line="280" w:lineRule="exact"/>
              <w:rPr>
                <w:rFonts w:hint="eastAsia" w:ascii="宋体" w:hAnsi="宋体" w:eastAsia="宋体" w:cs="宋体"/>
                <w:color w:val="000000"/>
                <w:sz w:val="21"/>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14:paraId="0E90F042">
        <w:tblPrEx>
          <w:tblCellMar>
            <w:top w:w="0" w:type="dxa"/>
            <w:left w:w="108" w:type="dxa"/>
            <w:bottom w:w="0" w:type="dxa"/>
            <w:right w:w="108" w:type="dxa"/>
          </w:tblCellMar>
        </w:tblPrEx>
        <w:tc>
          <w:tcPr>
            <w:tcW w:w="1297" w:type="dxa"/>
            <w:gridSpan w:val="3"/>
            <w:shd w:val="clear" w:color="auto" w:fill="auto"/>
            <w:vAlign w:val="center"/>
          </w:tcPr>
          <w:p w14:paraId="100A8799">
            <w:pPr>
              <w:spacing w:line="280" w:lineRule="exact"/>
              <w:rPr>
                <w:rFonts w:hint="eastAsia" w:ascii="宋体" w:hAnsi="宋体" w:eastAsia="宋体" w:cs="宋体"/>
                <w:color w:val="000000"/>
                <w:sz w:val="21"/>
                <w:szCs w:val="21"/>
              </w:rPr>
            </w:pPr>
            <w:r>
              <w:rPr>
                <w:rFonts w:hint="eastAsia" w:ascii="宋体" w:hAnsi="宋体" w:cs="宋体"/>
                <w:color w:val="000000"/>
              </w:rPr>
              <w:t>开户银行：</w:t>
            </w:r>
          </w:p>
        </w:tc>
        <w:tc>
          <w:tcPr>
            <w:tcW w:w="4212" w:type="dxa"/>
            <w:gridSpan w:val="3"/>
            <w:shd w:val="clear" w:color="auto" w:fill="auto"/>
            <w:vAlign w:val="center"/>
          </w:tcPr>
          <w:p w14:paraId="0BD375ED">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14:paraId="6CBB8BAC">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209" w:type="dxa"/>
            <w:gridSpan w:val="3"/>
            <w:shd w:val="clear" w:color="auto" w:fill="auto"/>
            <w:vAlign w:val="center"/>
          </w:tcPr>
          <w:p w14:paraId="1DD70845">
            <w:pPr>
              <w:spacing w:line="280" w:lineRule="exact"/>
              <w:rPr>
                <w:rFonts w:hint="eastAsia" w:ascii="宋体" w:hAnsi="宋体" w:eastAsia="宋体" w:cs="宋体"/>
                <w:color w:val="000000"/>
                <w:sz w:val="21"/>
                <w:szCs w:val="21"/>
              </w:rPr>
            </w:pPr>
          </w:p>
        </w:tc>
      </w:tr>
      <w:tr w14:paraId="7960C7BA">
        <w:tblPrEx>
          <w:tblCellMar>
            <w:top w:w="0" w:type="dxa"/>
            <w:left w:w="108" w:type="dxa"/>
            <w:bottom w:w="0" w:type="dxa"/>
            <w:right w:w="108" w:type="dxa"/>
          </w:tblCellMar>
        </w:tblPrEx>
        <w:tc>
          <w:tcPr>
            <w:tcW w:w="865" w:type="dxa"/>
            <w:shd w:val="clear" w:color="auto" w:fill="auto"/>
            <w:vAlign w:val="center"/>
          </w:tcPr>
          <w:p w14:paraId="211C45E8">
            <w:pPr>
              <w:spacing w:line="280" w:lineRule="exact"/>
              <w:rPr>
                <w:rFonts w:hint="eastAsia" w:ascii="宋体" w:hAnsi="宋体" w:eastAsia="宋体" w:cs="宋体"/>
                <w:color w:val="000000"/>
                <w:sz w:val="21"/>
                <w:szCs w:val="21"/>
              </w:rPr>
            </w:pPr>
            <w:r>
              <w:rPr>
                <w:rFonts w:hint="eastAsia" w:ascii="宋体" w:hAnsi="宋体" w:cs="宋体"/>
                <w:color w:val="000000"/>
              </w:rPr>
              <w:t>帐号：</w:t>
            </w:r>
          </w:p>
        </w:tc>
        <w:tc>
          <w:tcPr>
            <w:tcW w:w="4644" w:type="dxa"/>
            <w:gridSpan w:val="5"/>
            <w:shd w:val="clear" w:color="auto" w:fill="auto"/>
            <w:vAlign w:val="center"/>
          </w:tcPr>
          <w:p w14:paraId="70F36E5F">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14:paraId="6CD80A6F">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帐号：</w:t>
            </w:r>
          </w:p>
        </w:tc>
        <w:tc>
          <w:tcPr>
            <w:tcW w:w="4639" w:type="dxa"/>
            <w:gridSpan w:val="5"/>
            <w:shd w:val="clear" w:color="auto" w:fill="auto"/>
            <w:vAlign w:val="center"/>
          </w:tcPr>
          <w:p w14:paraId="24A5F30D">
            <w:pPr>
              <w:spacing w:line="280" w:lineRule="exact"/>
              <w:rPr>
                <w:rFonts w:hint="eastAsia" w:ascii="宋体" w:hAnsi="宋体" w:eastAsia="宋体" w:cs="宋体"/>
                <w:color w:val="000000"/>
                <w:sz w:val="21"/>
                <w:szCs w:val="21"/>
              </w:rPr>
            </w:pPr>
          </w:p>
        </w:tc>
      </w:tr>
      <w:tr w14:paraId="2F7ED61D">
        <w:tblPrEx>
          <w:tblCellMar>
            <w:top w:w="0" w:type="dxa"/>
            <w:left w:w="108" w:type="dxa"/>
            <w:bottom w:w="0" w:type="dxa"/>
            <w:right w:w="108" w:type="dxa"/>
          </w:tblCellMar>
        </w:tblPrEx>
        <w:tc>
          <w:tcPr>
            <w:tcW w:w="865" w:type="dxa"/>
            <w:shd w:val="clear" w:color="auto" w:fill="auto"/>
            <w:vAlign w:val="center"/>
          </w:tcPr>
          <w:p w14:paraId="61DC0E6E">
            <w:pPr>
              <w:spacing w:line="280" w:lineRule="exact"/>
              <w:rPr>
                <w:rFonts w:hint="eastAsia" w:ascii="宋体" w:hAnsi="宋体" w:eastAsia="宋体" w:cs="宋体"/>
                <w:color w:val="000000"/>
                <w:sz w:val="21"/>
                <w:szCs w:val="21"/>
              </w:rPr>
            </w:pPr>
            <w:r>
              <w:rPr>
                <w:rFonts w:hint="eastAsia" w:ascii="宋体" w:hAnsi="宋体" w:cs="宋体"/>
                <w:color w:val="000000"/>
              </w:rPr>
              <w:t>税号：</w:t>
            </w:r>
          </w:p>
        </w:tc>
        <w:tc>
          <w:tcPr>
            <w:tcW w:w="4644" w:type="dxa"/>
            <w:gridSpan w:val="5"/>
            <w:shd w:val="clear" w:color="auto" w:fill="auto"/>
            <w:vAlign w:val="center"/>
          </w:tcPr>
          <w:p w14:paraId="472D9965">
            <w:pPr>
              <w:spacing w:line="280" w:lineRule="exact"/>
              <w:rPr>
                <w:rFonts w:hint="eastAsia" w:ascii="宋体" w:hAnsi="宋体" w:eastAsia="宋体" w:cs="宋体"/>
                <w:color w:val="000000"/>
                <w:sz w:val="21"/>
                <w:szCs w:val="21"/>
              </w:rPr>
            </w:pPr>
            <w:r>
              <w:rPr>
                <w:rFonts w:hint="eastAsia" w:ascii="宋体" w:hAnsi="宋体" w:cs="宋体"/>
                <w:color w:val="000000"/>
              </w:rPr>
              <w:t xml:space="preserve"> </w:t>
            </w:r>
          </w:p>
        </w:tc>
        <w:tc>
          <w:tcPr>
            <w:tcW w:w="866" w:type="dxa"/>
            <w:shd w:val="clear" w:color="auto" w:fill="auto"/>
            <w:vAlign w:val="center"/>
          </w:tcPr>
          <w:p w14:paraId="43FA8259">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税号：</w:t>
            </w:r>
          </w:p>
        </w:tc>
        <w:tc>
          <w:tcPr>
            <w:tcW w:w="4639" w:type="dxa"/>
            <w:gridSpan w:val="5"/>
            <w:shd w:val="clear" w:color="auto" w:fill="auto"/>
            <w:vAlign w:val="center"/>
          </w:tcPr>
          <w:p w14:paraId="22B730A5">
            <w:pPr>
              <w:spacing w:line="280" w:lineRule="exact"/>
              <w:rPr>
                <w:rFonts w:hint="eastAsia" w:ascii="宋体" w:hAnsi="宋体" w:eastAsia="宋体" w:cs="宋体"/>
                <w:color w:val="000000"/>
                <w:sz w:val="21"/>
                <w:szCs w:val="21"/>
              </w:rPr>
            </w:pPr>
          </w:p>
        </w:tc>
      </w:tr>
    </w:tbl>
    <w:p w14:paraId="3ABDE057">
      <w:pPr>
        <w:spacing w:beforeLines="0" w:afterLines="0" w:line="300" w:lineRule="exact"/>
        <w:jc w:val="center"/>
        <w:rPr>
          <w:rFonts w:hint="eastAsia" w:ascii="宋体" w:hAnsi="宋体"/>
          <w:b/>
          <w:color w:val="000000"/>
          <w:sz w:val="21"/>
          <w:szCs w:val="21"/>
          <w:u w:val="single"/>
        </w:rPr>
      </w:pPr>
    </w:p>
    <w:p w14:paraId="759CC1AE">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14:paraId="2DF99F05">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14:paraId="441BD725">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14:paraId="19E62FB1">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14:paraId="31671EB3">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14:paraId="1D6D9BD6">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14:paraId="47C0B0BF">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14:paraId="1CE1F7F7">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7F4EA237">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14:paraId="54716511">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14:paraId="10FCDB0C">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14:paraId="0A5248B8">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14:paraId="2EF3E7A0">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14:paraId="3FF9C52A">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14:paraId="5DBB78AB">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14:paraId="221DB164">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14:paraId="546690AE">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14:paraId="6E360110">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14:paraId="3A5D6646">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w:t>
      </w:r>
    </w:p>
    <w:p w14:paraId="73E6ADC9">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14:paraId="5625A456">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5</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31BF4060">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14:paraId="547A168C">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641F3EDA">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14:paraId="57F6AFB4">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14:paraId="73797DAD">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3479D245">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需</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14:paraId="093C9F6B">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14:paraId="37E70215">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14:paraId="1462B9C9">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41E51EB4">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50EA24DA">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14:paraId="1B70A5BB">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14:paraId="296FB934">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14:paraId="56788828">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14:paraId="44F8293C">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p>
    <w:p w14:paraId="4061C4B8">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14:paraId="38D6DD42">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14:paraId="36574DC7">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14:paraId="191973D9">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14:paraId="447B863F">
      <w:pPr>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1F997821">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14:paraId="37C2CD25">
      <w:pPr>
        <w:ind w:firstLine="42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7338F82C">
      <w:pPr>
        <w:spacing w:line="240" w:lineRule="auto"/>
        <w:ind w:firstLine="42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14:paraId="136D4290">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14:paraId="37A51110">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14:paraId="5DBA10E8">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14:paraId="48A6F3AE">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14:paraId="79CB78EB">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E63E39D">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其他约定事项：</w:t>
      </w:r>
    </w:p>
    <w:p w14:paraId="4010D749">
      <w:pPr>
        <w:spacing w:line="3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5.1</w:t>
      </w:r>
      <w:r>
        <w:rPr>
          <w:rFonts w:hint="eastAsia" w:ascii="宋体" w:hAnsi="宋体"/>
          <w:color w:val="000000"/>
          <w:sz w:val="21"/>
          <w:szCs w:val="21"/>
        </w:rPr>
        <w:t>履约保证金：</w:t>
      </w:r>
      <w:r>
        <w:rPr>
          <w:rFonts w:hint="eastAsia" w:ascii="宋体" w:hAnsi="宋体"/>
          <w:color w:val="000000"/>
          <w:sz w:val="21"/>
          <w:szCs w:val="21"/>
          <w:lang w:val="en-US" w:eastAsia="zh-CN"/>
        </w:rPr>
        <w:t>供方的叁万元整参选保证金（收款账户为福建福海创石油化工有限公司账户）转为履约保证金</w:t>
      </w:r>
      <w:r>
        <w:rPr>
          <w:rFonts w:hint="eastAsia" w:ascii="宋体" w:hAnsi="宋体"/>
          <w:color w:val="000000"/>
          <w:sz w:val="21"/>
          <w:szCs w:val="21"/>
          <w:lang w:eastAsia="zh-CN"/>
        </w:rPr>
        <w:t>。</w:t>
      </w:r>
      <w:r>
        <w:rPr>
          <w:rFonts w:hint="eastAsia" w:ascii="宋体" w:hAnsi="宋体"/>
          <w:color w:val="000000"/>
          <w:sz w:val="21"/>
          <w:szCs w:val="21"/>
          <w:lang w:val="en-US" w:eastAsia="zh-CN"/>
        </w:rPr>
        <w:t>合同履约期届满后供方按合同约定全面履约的情况下，需方于供方提交返还履约保证金申请后30个工作日内无息返还。</w:t>
      </w:r>
    </w:p>
    <w:p w14:paraId="4A7D0BF5">
      <w:pPr>
        <w:spacing w:line="300" w:lineRule="exact"/>
        <w:ind w:firstLine="420" w:firstLineChars="200"/>
        <w:rPr>
          <w:rFonts w:hint="eastAsia"/>
          <w:szCs w:val="21"/>
          <w:lang w:val="en-US" w:eastAsia="zh-CN"/>
        </w:rPr>
      </w:pPr>
      <w:r>
        <w:rPr>
          <w:rFonts w:hint="eastAsia"/>
          <w:szCs w:val="21"/>
          <w:lang w:val="en-US" w:eastAsia="zh-CN"/>
        </w:rPr>
        <w:t>5.2 质量规范：见附件</w:t>
      </w:r>
    </w:p>
    <w:p w14:paraId="28B60DF3">
      <w:pPr>
        <w:spacing w:line="300" w:lineRule="exact"/>
        <w:ind w:firstLine="420" w:firstLineChars="200"/>
        <w:rPr>
          <w:rFonts w:hint="eastAsia" w:ascii="宋体" w:hAnsi="宋体"/>
          <w:color w:val="000000"/>
          <w:sz w:val="21"/>
          <w:szCs w:val="21"/>
          <w:lang w:val="en-US" w:eastAsia="zh-CN"/>
        </w:rPr>
      </w:pPr>
    </w:p>
    <w:p w14:paraId="57C7A71C">
      <w:pPr>
        <w:spacing w:line="300" w:lineRule="exact"/>
        <w:ind w:firstLine="420" w:firstLineChars="200"/>
        <w:rPr>
          <w:rFonts w:hint="eastAsia" w:ascii="宋体" w:hAnsi="宋体"/>
          <w:color w:val="000000"/>
          <w:sz w:val="21"/>
          <w:szCs w:val="21"/>
          <w:lang w:val="en-US" w:eastAsia="zh-CN"/>
        </w:rPr>
      </w:pPr>
    </w:p>
    <w:p w14:paraId="1F745346">
      <w:pPr>
        <w:spacing w:beforeLines="0" w:afterLines="0" w:line="300" w:lineRule="exact"/>
        <w:rPr>
          <w:rFonts w:hint="eastAsia" w:ascii="宋体" w:hAnsi="宋体"/>
          <w:color w:val="000000"/>
          <w:sz w:val="21"/>
          <w:szCs w:val="21"/>
          <w:lang w:val="en-US" w:eastAsia="zh-CN"/>
        </w:rPr>
      </w:pPr>
    </w:p>
    <w:p w14:paraId="2E109A2B">
      <w:pPr>
        <w:spacing w:beforeLines="0" w:afterLines="0" w:line="300" w:lineRule="exact"/>
        <w:rPr>
          <w:rFonts w:hint="eastAsia" w:ascii="宋体" w:hAnsi="宋体"/>
          <w:color w:val="000000"/>
          <w:sz w:val="21"/>
          <w:szCs w:val="21"/>
          <w:lang w:val="en-US" w:eastAsia="zh-CN"/>
        </w:rPr>
      </w:pPr>
    </w:p>
    <w:p w14:paraId="514AED4D">
      <w:pPr>
        <w:spacing w:beforeLines="0" w:afterLines="0" w:line="300" w:lineRule="exact"/>
        <w:rPr>
          <w:rFonts w:hint="eastAsia" w:ascii="宋体" w:hAnsi="宋体"/>
          <w:color w:val="000000"/>
          <w:sz w:val="21"/>
          <w:szCs w:val="21"/>
          <w:lang w:val="en-US" w:eastAsia="zh-CN"/>
        </w:rPr>
      </w:pPr>
    </w:p>
    <w:p w14:paraId="77960332">
      <w:pPr>
        <w:spacing w:beforeLines="0" w:afterLines="0" w:line="300" w:lineRule="exact"/>
        <w:rPr>
          <w:rFonts w:hint="eastAsia" w:ascii="宋体" w:hAnsi="宋体"/>
          <w:color w:val="000000"/>
          <w:sz w:val="21"/>
          <w:szCs w:val="21"/>
          <w:lang w:val="en-US" w:eastAsia="zh-CN"/>
        </w:rPr>
      </w:pPr>
    </w:p>
    <w:p w14:paraId="370CAA61">
      <w:pPr>
        <w:spacing w:beforeLines="0" w:afterLines="0" w:line="300" w:lineRule="exact"/>
        <w:rPr>
          <w:rFonts w:hint="eastAsia" w:ascii="宋体" w:hAnsi="宋体"/>
          <w:color w:val="000000"/>
          <w:sz w:val="21"/>
          <w:szCs w:val="21"/>
          <w:lang w:val="en-US" w:eastAsia="zh-CN"/>
        </w:rPr>
      </w:pPr>
    </w:p>
    <w:p w14:paraId="524D1052">
      <w:pPr>
        <w:spacing w:beforeLines="0" w:afterLines="0" w:line="300" w:lineRule="exact"/>
        <w:rPr>
          <w:rFonts w:hint="eastAsia" w:ascii="宋体" w:hAnsi="宋体"/>
          <w:color w:val="000000"/>
          <w:sz w:val="21"/>
          <w:szCs w:val="21"/>
          <w:lang w:val="en-US" w:eastAsia="zh-CN"/>
        </w:rPr>
      </w:pPr>
    </w:p>
    <w:p w14:paraId="765E73E9">
      <w:pPr>
        <w:spacing w:beforeLines="0" w:afterLines="0" w:line="300" w:lineRule="exact"/>
        <w:rPr>
          <w:rFonts w:hint="eastAsia" w:ascii="宋体" w:hAnsi="宋体"/>
          <w:color w:val="000000"/>
          <w:sz w:val="21"/>
          <w:szCs w:val="21"/>
          <w:lang w:val="en-US" w:eastAsia="zh-CN"/>
        </w:rPr>
      </w:pPr>
    </w:p>
    <w:p w14:paraId="4A5C4F83">
      <w:pPr>
        <w:spacing w:beforeLines="0" w:afterLines="0" w:line="30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附件：</w:t>
      </w:r>
    </w:p>
    <w:p w14:paraId="59FB6CA7">
      <w:pPr>
        <w:spacing w:beforeLines="0" w:afterLines="0" w:line="300" w:lineRule="exact"/>
        <w:rPr>
          <w:rFonts w:hint="eastAsia" w:ascii="宋体" w:hAnsi="宋体"/>
          <w:color w:val="000000"/>
          <w:sz w:val="21"/>
          <w:szCs w:val="21"/>
          <w:lang w:val="en-US" w:eastAsia="zh-CN"/>
        </w:rPr>
      </w:pPr>
    </w:p>
    <w:p w14:paraId="4572E5C5">
      <w:pPr>
        <w:spacing w:beforeLines="0" w:afterLines="0" w:line="300" w:lineRule="exact"/>
        <w:jc w:val="center"/>
        <w:rPr>
          <w:rFonts w:hint="default" w:ascii="宋体" w:hAnsi="宋体"/>
          <w:b/>
          <w:bCs/>
          <w:color w:val="000000"/>
          <w:sz w:val="30"/>
          <w:szCs w:val="30"/>
          <w:lang w:val="en-US" w:eastAsia="zh-CN"/>
        </w:rPr>
      </w:pPr>
      <w:r>
        <w:rPr>
          <w:rFonts w:hint="eastAsia" w:ascii="宋体" w:hAnsi="宋体"/>
          <w:b/>
          <w:bCs/>
          <w:color w:val="000000"/>
          <w:sz w:val="30"/>
          <w:szCs w:val="30"/>
          <w:lang w:val="en-US" w:eastAsia="zh-CN"/>
        </w:rPr>
        <w:t>质量规范</w:t>
      </w:r>
    </w:p>
    <w:p w14:paraId="6E1C93E2">
      <w:pPr>
        <w:spacing w:beforeLines="0" w:afterLines="0" w:line="300" w:lineRule="exact"/>
        <w:rPr>
          <w:rFonts w:hint="eastAsia" w:ascii="宋体" w:hAnsi="宋体"/>
          <w:color w:val="000000"/>
          <w:sz w:val="21"/>
          <w:szCs w:val="21"/>
          <w:lang w:val="en-US" w:eastAsia="zh-CN"/>
        </w:rPr>
      </w:pPr>
    </w:p>
    <w:p w14:paraId="55D2CF0F">
      <w:pPr>
        <w:spacing w:beforeLines="0" w:afterLines="0" w:line="300" w:lineRule="exact"/>
        <w:rPr>
          <w:rFonts w:hint="default" w:ascii="宋体" w:hAnsi="宋体"/>
          <w:color w:val="000000"/>
          <w:sz w:val="21"/>
          <w:szCs w:val="21"/>
          <w:lang w:val="en-US" w:eastAsia="zh-CN"/>
        </w:rPr>
      </w:pPr>
    </w:p>
    <w:p w14:paraId="2AF19F9A">
      <w:pPr>
        <w:spacing w:beforeLines="0" w:afterLines="0" w:line="24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drawing>
          <wp:inline distT="0" distB="0" distL="114300" distR="114300">
            <wp:extent cx="5268595" cy="4046220"/>
            <wp:effectExtent l="0" t="0" r="8255" b="11430"/>
            <wp:docPr id="3" name="图片 3" descr="173215614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2156147549"/>
                    <pic:cNvPicPr>
                      <a:picLocks noChangeAspect="1"/>
                    </pic:cNvPicPr>
                  </pic:nvPicPr>
                  <pic:blipFill>
                    <a:blip r:embed="rId5"/>
                    <a:stretch>
                      <a:fillRect/>
                    </a:stretch>
                  </pic:blipFill>
                  <pic:spPr>
                    <a:xfrm>
                      <a:off x="0" y="0"/>
                      <a:ext cx="5268595" cy="4046220"/>
                    </a:xfrm>
                    <a:prstGeom prst="rect">
                      <a:avLst/>
                    </a:prstGeom>
                  </pic:spPr>
                </pic:pic>
              </a:graphicData>
            </a:graphic>
          </wp:inline>
        </w:drawing>
      </w:r>
    </w:p>
    <w:p w14:paraId="4F946C41">
      <w:pPr>
        <w:spacing w:before="0" w:line="240" w:lineRule="auto"/>
        <w:rPr>
          <w:rFonts w:hint="eastAsia" w:ascii="宋体" w:hAnsi="宋体" w:eastAsia="宋体" w:cs="宋体"/>
          <w:b/>
          <w:bCs/>
          <w:sz w:val="28"/>
          <w:szCs w:val="28"/>
        </w:rPr>
      </w:pPr>
    </w:p>
    <w:p w14:paraId="67E35E05">
      <w:pPr>
        <w:spacing w:before="0" w:line="240" w:lineRule="auto"/>
        <w:rPr>
          <w:rFonts w:ascii="宋体" w:hAnsi="宋体" w:eastAsia="宋体" w:cs="宋体"/>
          <w:b/>
          <w:bCs/>
          <w:sz w:val="20"/>
          <w:szCs w:val="20"/>
        </w:rPr>
      </w:pPr>
    </w:p>
    <w:p w14:paraId="12C59575">
      <w:pPr>
        <w:spacing w:before="0" w:line="240" w:lineRule="auto"/>
        <w:rPr>
          <w:rFonts w:ascii="宋体" w:hAnsi="宋体" w:eastAsia="宋体" w:cs="宋体"/>
          <w:b/>
          <w:bCs/>
          <w:sz w:val="20"/>
          <w:szCs w:val="20"/>
        </w:rPr>
      </w:pPr>
    </w:p>
    <w:p w14:paraId="53B9A9D2">
      <w:pPr>
        <w:spacing w:before="0" w:line="240" w:lineRule="auto"/>
        <w:rPr>
          <w:rFonts w:ascii="宋体" w:hAnsi="宋体" w:eastAsia="宋体" w:cs="宋体"/>
          <w:b/>
          <w:bCs/>
          <w:sz w:val="20"/>
          <w:szCs w:val="20"/>
        </w:rPr>
      </w:pPr>
    </w:p>
    <w:p w14:paraId="625AC89B">
      <w:pPr>
        <w:spacing w:before="0" w:line="240" w:lineRule="auto"/>
        <w:rPr>
          <w:rFonts w:ascii="宋体" w:hAnsi="宋体" w:eastAsia="宋体" w:cs="宋体"/>
          <w:b/>
          <w:bCs/>
          <w:sz w:val="20"/>
          <w:szCs w:val="20"/>
        </w:rPr>
      </w:pPr>
    </w:p>
    <w:p w14:paraId="18CF4CB0">
      <w:pPr>
        <w:wordWrap w:val="0"/>
        <w:jc w:val="both"/>
        <w:rPr>
          <w:rFonts w:hint="eastAsia" w:ascii="宋体" w:hAnsi="宋体"/>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2AB5">
    <w:pPr>
      <w:pStyle w:val="4"/>
      <w:jc w:val="right"/>
    </w:pPr>
    <w:r>
      <w:fldChar w:fldCharType="begin"/>
    </w:r>
    <w:r>
      <w:instrText xml:space="preserve">PAGE   \* MERGEFORMAT</w:instrText>
    </w:r>
    <w:r>
      <w:fldChar w:fldCharType="separate"/>
    </w:r>
    <w:r>
      <w:t>9</w:t>
    </w:r>
    <w:r>
      <w:fldChar w:fldCharType="end"/>
    </w:r>
  </w:p>
  <w:p w14:paraId="6EB9EBE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201"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2"/>
  </w:num>
  <w:num w:numId="2">
    <w:abstractNumId w:val="6"/>
  </w:num>
  <w:num w:numId="3">
    <w:abstractNumId w:val="7"/>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AD9"/>
    <w:rsid w:val="000656EF"/>
    <w:rsid w:val="000754C9"/>
    <w:rsid w:val="000F736E"/>
    <w:rsid w:val="00101CDF"/>
    <w:rsid w:val="00120905"/>
    <w:rsid w:val="00135D9F"/>
    <w:rsid w:val="00192C72"/>
    <w:rsid w:val="001C0D58"/>
    <w:rsid w:val="00211FD4"/>
    <w:rsid w:val="00222F26"/>
    <w:rsid w:val="002243D8"/>
    <w:rsid w:val="002509CE"/>
    <w:rsid w:val="00255FEE"/>
    <w:rsid w:val="00262C45"/>
    <w:rsid w:val="002C5932"/>
    <w:rsid w:val="002D350C"/>
    <w:rsid w:val="002D4525"/>
    <w:rsid w:val="00313BE4"/>
    <w:rsid w:val="00346315"/>
    <w:rsid w:val="003F15BE"/>
    <w:rsid w:val="00467E34"/>
    <w:rsid w:val="004E674A"/>
    <w:rsid w:val="004F11C6"/>
    <w:rsid w:val="005F34E4"/>
    <w:rsid w:val="00631BC7"/>
    <w:rsid w:val="00696213"/>
    <w:rsid w:val="006B0586"/>
    <w:rsid w:val="00734235"/>
    <w:rsid w:val="007534C8"/>
    <w:rsid w:val="0075355B"/>
    <w:rsid w:val="007730F9"/>
    <w:rsid w:val="007765BF"/>
    <w:rsid w:val="007C2890"/>
    <w:rsid w:val="007C38E6"/>
    <w:rsid w:val="007D2656"/>
    <w:rsid w:val="0087235C"/>
    <w:rsid w:val="008A20B6"/>
    <w:rsid w:val="00976A7D"/>
    <w:rsid w:val="009A1584"/>
    <w:rsid w:val="009B1FFF"/>
    <w:rsid w:val="009D0428"/>
    <w:rsid w:val="00A13872"/>
    <w:rsid w:val="00A52ED3"/>
    <w:rsid w:val="00A7220C"/>
    <w:rsid w:val="00AD799E"/>
    <w:rsid w:val="00AF520D"/>
    <w:rsid w:val="00B46103"/>
    <w:rsid w:val="00B5040B"/>
    <w:rsid w:val="00B7777F"/>
    <w:rsid w:val="00C055C7"/>
    <w:rsid w:val="00C16757"/>
    <w:rsid w:val="00C62ADD"/>
    <w:rsid w:val="00C87717"/>
    <w:rsid w:val="00D679C0"/>
    <w:rsid w:val="00D7685B"/>
    <w:rsid w:val="00DC6865"/>
    <w:rsid w:val="00DD0E9C"/>
    <w:rsid w:val="00E25B0E"/>
    <w:rsid w:val="00EB32DE"/>
    <w:rsid w:val="00EC5BC5"/>
    <w:rsid w:val="00EF050E"/>
    <w:rsid w:val="00EF5988"/>
    <w:rsid w:val="00EF7A7C"/>
    <w:rsid w:val="00F564F6"/>
    <w:rsid w:val="00F7626A"/>
    <w:rsid w:val="012E5DC2"/>
    <w:rsid w:val="019E4ED3"/>
    <w:rsid w:val="01FD01D6"/>
    <w:rsid w:val="022C497D"/>
    <w:rsid w:val="023A2E4D"/>
    <w:rsid w:val="02892727"/>
    <w:rsid w:val="02C260F7"/>
    <w:rsid w:val="02D1709B"/>
    <w:rsid w:val="03A33B5B"/>
    <w:rsid w:val="03A81073"/>
    <w:rsid w:val="03F7264F"/>
    <w:rsid w:val="046E24C0"/>
    <w:rsid w:val="04FC44A3"/>
    <w:rsid w:val="055F3224"/>
    <w:rsid w:val="058F45E8"/>
    <w:rsid w:val="05EA07C5"/>
    <w:rsid w:val="061C34ED"/>
    <w:rsid w:val="065D394E"/>
    <w:rsid w:val="06723038"/>
    <w:rsid w:val="068C79F0"/>
    <w:rsid w:val="06BC3D08"/>
    <w:rsid w:val="07405B06"/>
    <w:rsid w:val="07500389"/>
    <w:rsid w:val="088124AD"/>
    <w:rsid w:val="08EA4662"/>
    <w:rsid w:val="090050A4"/>
    <w:rsid w:val="091057D3"/>
    <w:rsid w:val="09280895"/>
    <w:rsid w:val="09480419"/>
    <w:rsid w:val="0A4710C8"/>
    <w:rsid w:val="0AAB4A45"/>
    <w:rsid w:val="0C2B7DA7"/>
    <w:rsid w:val="0C424338"/>
    <w:rsid w:val="0C861BE9"/>
    <w:rsid w:val="0CF31BCF"/>
    <w:rsid w:val="0D351048"/>
    <w:rsid w:val="0DAC4BAD"/>
    <w:rsid w:val="0DF02D6C"/>
    <w:rsid w:val="0DF06533"/>
    <w:rsid w:val="0E29205D"/>
    <w:rsid w:val="0EB30E74"/>
    <w:rsid w:val="0F7658A1"/>
    <w:rsid w:val="10207675"/>
    <w:rsid w:val="10476DB5"/>
    <w:rsid w:val="109D40E1"/>
    <w:rsid w:val="10EC52CB"/>
    <w:rsid w:val="110F36F7"/>
    <w:rsid w:val="11183BCA"/>
    <w:rsid w:val="11CD6903"/>
    <w:rsid w:val="123910F2"/>
    <w:rsid w:val="137E5D88"/>
    <w:rsid w:val="14FC3051"/>
    <w:rsid w:val="15144996"/>
    <w:rsid w:val="15EB255B"/>
    <w:rsid w:val="16CC3C4B"/>
    <w:rsid w:val="17355807"/>
    <w:rsid w:val="19973B95"/>
    <w:rsid w:val="1B47424D"/>
    <w:rsid w:val="1C1C4923"/>
    <w:rsid w:val="1C333367"/>
    <w:rsid w:val="1CB92AA7"/>
    <w:rsid w:val="1CD501DC"/>
    <w:rsid w:val="1D4D3C25"/>
    <w:rsid w:val="1D7204DB"/>
    <w:rsid w:val="1D752B34"/>
    <w:rsid w:val="1DB80B45"/>
    <w:rsid w:val="1DF423BD"/>
    <w:rsid w:val="1FAF6528"/>
    <w:rsid w:val="21615AF6"/>
    <w:rsid w:val="21C11732"/>
    <w:rsid w:val="24470D26"/>
    <w:rsid w:val="2480698E"/>
    <w:rsid w:val="2496308D"/>
    <w:rsid w:val="26DB60FD"/>
    <w:rsid w:val="274737FA"/>
    <w:rsid w:val="281638E9"/>
    <w:rsid w:val="281D5F13"/>
    <w:rsid w:val="28213457"/>
    <w:rsid w:val="297216A5"/>
    <w:rsid w:val="2A5623B5"/>
    <w:rsid w:val="2AB53BA0"/>
    <w:rsid w:val="2B000FEC"/>
    <w:rsid w:val="2C6450A0"/>
    <w:rsid w:val="2C74036D"/>
    <w:rsid w:val="2C9E3ADE"/>
    <w:rsid w:val="2E666BF4"/>
    <w:rsid w:val="2EDC0244"/>
    <w:rsid w:val="2EFB2454"/>
    <w:rsid w:val="2F84170C"/>
    <w:rsid w:val="2F9F1AAF"/>
    <w:rsid w:val="2FCC431A"/>
    <w:rsid w:val="30071591"/>
    <w:rsid w:val="302A11B1"/>
    <w:rsid w:val="30DE275A"/>
    <w:rsid w:val="311209F0"/>
    <w:rsid w:val="31C137C8"/>
    <w:rsid w:val="31F34AFF"/>
    <w:rsid w:val="34D06FBC"/>
    <w:rsid w:val="34FD7750"/>
    <w:rsid w:val="357850C8"/>
    <w:rsid w:val="359161FC"/>
    <w:rsid w:val="35F45E58"/>
    <w:rsid w:val="36266C69"/>
    <w:rsid w:val="364F130A"/>
    <w:rsid w:val="37295C80"/>
    <w:rsid w:val="374B6C62"/>
    <w:rsid w:val="381027C6"/>
    <w:rsid w:val="389C366B"/>
    <w:rsid w:val="390F42B9"/>
    <w:rsid w:val="392C1A78"/>
    <w:rsid w:val="39381001"/>
    <w:rsid w:val="3938417A"/>
    <w:rsid w:val="39437561"/>
    <w:rsid w:val="39B051CB"/>
    <w:rsid w:val="39CA501E"/>
    <w:rsid w:val="39FD6155"/>
    <w:rsid w:val="3A197276"/>
    <w:rsid w:val="3B5A356F"/>
    <w:rsid w:val="3D4A69A7"/>
    <w:rsid w:val="3DE43FE7"/>
    <w:rsid w:val="3E813D06"/>
    <w:rsid w:val="3ED27815"/>
    <w:rsid w:val="3F84697E"/>
    <w:rsid w:val="40536215"/>
    <w:rsid w:val="415215C9"/>
    <w:rsid w:val="427A661E"/>
    <w:rsid w:val="429D5569"/>
    <w:rsid w:val="42B570F5"/>
    <w:rsid w:val="431D7359"/>
    <w:rsid w:val="433650B9"/>
    <w:rsid w:val="43E14692"/>
    <w:rsid w:val="443129C6"/>
    <w:rsid w:val="44A40B8C"/>
    <w:rsid w:val="455A237D"/>
    <w:rsid w:val="465A6F43"/>
    <w:rsid w:val="497038CD"/>
    <w:rsid w:val="499A66C3"/>
    <w:rsid w:val="49B634C9"/>
    <w:rsid w:val="4A35080C"/>
    <w:rsid w:val="4A677B24"/>
    <w:rsid w:val="4AB3161E"/>
    <w:rsid w:val="4AF66252"/>
    <w:rsid w:val="4B1F0217"/>
    <w:rsid w:val="4C266237"/>
    <w:rsid w:val="4D17674A"/>
    <w:rsid w:val="4D817293"/>
    <w:rsid w:val="4F900B6C"/>
    <w:rsid w:val="504B5ACC"/>
    <w:rsid w:val="52E54374"/>
    <w:rsid w:val="533B746E"/>
    <w:rsid w:val="53E9321B"/>
    <w:rsid w:val="542A50A2"/>
    <w:rsid w:val="546601A3"/>
    <w:rsid w:val="546A517C"/>
    <w:rsid w:val="550F3898"/>
    <w:rsid w:val="555262C2"/>
    <w:rsid w:val="55C106B6"/>
    <w:rsid w:val="55EB1097"/>
    <w:rsid w:val="56732B47"/>
    <w:rsid w:val="56EF4FC6"/>
    <w:rsid w:val="573838FA"/>
    <w:rsid w:val="574C432A"/>
    <w:rsid w:val="585C1DFE"/>
    <w:rsid w:val="58AB0BF5"/>
    <w:rsid w:val="58DA20C8"/>
    <w:rsid w:val="593E565E"/>
    <w:rsid w:val="59A10799"/>
    <w:rsid w:val="59C41AA5"/>
    <w:rsid w:val="59CA6DFB"/>
    <w:rsid w:val="5A6B0796"/>
    <w:rsid w:val="5B4026A7"/>
    <w:rsid w:val="5BA43BB1"/>
    <w:rsid w:val="5BC9220A"/>
    <w:rsid w:val="5BFA7A58"/>
    <w:rsid w:val="5C8B0489"/>
    <w:rsid w:val="5CAD2954"/>
    <w:rsid w:val="5D26635F"/>
    <w:rsid w:val="5D41330C"/>
    <w:rsid w:val="5D451D1A"/>
    <w:rsid w:val="5DDE7148"/>
    <w:rsid w:val="5E4541F8"/>
    <w:rsid w:val="5E4B004D"/>
    <w:rsid w:val="5F212D96"/>
    <w:rsid w:val="5FEC11EA"/>
    <w:rsid w:val="607946F3"/>
    <w:rsid w:val="615239D8"/>
    <w:rsid w:val="617C17FC"/>
    <w:rsid w:val="61DB091C"/>
    <w:rsid w:val="624A629A"/>
    <w:rsid w:val="639D203B"/>
    <w:rsid w:val="63A0423C"/>
    <w:rsid w:val="63BB2794"/>
    <w:rsid w:val="648F0807"/>
    <w:rsid w:val="651A5C4B"/>
    <w:rsid w:val="659953ED"/>
    <w:rsid w:val="65B31BCC"/>
    <w:rsid w:val="65E84085"/>
    <w:rsid w:val="6651533A"/>
    <w:rsid w:val="66550638"/>
    <w:rsid w:val="66A852F5"/>
    <w:rsid w:val="67B54BCD"/>
    <w:rsid w:val="67CC5F97"/>
    <w:rsid w:val="67D04E02"/>
    <w:rsid w:val="689B349A"/>
    <w:rsid w:val="69244E3C"/>
    <w:rsid w:val="692E04FE"/>
    <w:rsid w:val="69DE651C"/>
    <w:rsid w:val="69EF4759"/>
    <w:rsid w:val="6A666D12"/>
    <w:rsid w:val="6BB53285"/>
    <w:rsid w:val="6C6D0B4A"/>
    <w:rsid w:val="6D602485"/>
    <w:rsid w:val="6DDC0050"/>
    <w:rsid w:val="6DFC2440"/>
    <w:rsid w:val="6E557E91"/>
    <w:rsid w:val="6EE4021E"/>
    <w:rsid w:val="6F457884"/>
    <w:rsid w:val="70056229"/>
    <w:rsid w:val="701315F8"/>
    <w:rsid w:val="70DF5DB7"/>
    <w:rsid w:val="72A8130B"/>
    <w:rsid w:val="72E24278"/>
    <w:rsid w:val="734B109B"/>
    <w:rsid w:val="738D2254"/>
    <w:rsid w:val="741C6AC9"/>
    <w:rsid w:val="74A25915"/>
    <w:rsid w:val="756E3E36"/>
    <w:rsid w:val="75940C8C"/>
    <w:rsid w:val="76837995"/>
    <w:rsid w:val="76A51934"/>
    <w:rsid w:val="76BD49F2"/>
    <w:rsid w:val="76F37A06"/>
    <w:rsid w:val="771D0ED8"/>
    <w:rsid w:val="77B966A8"/>
    <w:rsid w:val="78E037DD"/>
    <w:rsid w:val="79A61991"/>
    <w:rsid w:val="7A7A16FB"/>
    <w:rsid w:val="7B5E089D"/>
    <w:rsid w:val="7BE14819"/>
    <w:rsid w:val="7CB3691A"/>
    <w:rsid w:val="7CFA4897"/>
    <w:rsid w:val="7D5A5061"/>
    <w:rsid w:val="7EC74003"/>
    <w:rsid w:val="7F212F23"/>
    <w:rsid w:val="7F7269FF"/>
    <w:rsid w:val="7FE06859"/>
    <w:rsid w:val="7FF57D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page number"/>
    <w:basedOn w:val="8"/>
    <w:qFormat/>
    <w:uiPriority w:val="0"/>
  </w:style>
  <w:style w:type="paragraph" w:customStyle="1" w:styleId="10">
    <w:name w:val="列表段落1"/>
    <w:basedOn w:val="1"/>
    <w:qFormat/>
    <w:uiPriority w:val="34"/>
    <w:pPr>
      <w:spacing w:before="206"/>
      <w:ind w:left="959" w:hanging="361"/>
    </w:pPr>
  </w:style>
  <w:style w:type="character" w:customStyle="1" w:styleId="11">
    <w:name w:val="cd_message"/>
    <w:basedOn w:val="8"/>
    <w:qFormat/>
    <w:uiPriority w:val="0"/>
  </w:style>
  <w:style w:type="paragraph" w:customStyle="1" w:styleId="1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3">
    <w:name w:val="列出段落1"/>
    <w:basedOn w:val="1"/>
    <w:qFormat/>
    <w:uiPriority w:val="99"/>
    <w:pPr>
      <w:ind w:firstLine="420" w:firstLineChars="200"/>
    </w:pPr>
  </w:style>
  <w:style w:type="character" w:customStyle="1" w:styleId="14">
    <w:name w:val="页眉 字符"/>
    <w:basedOn w:val="8"/>
    <w:link w:val="5"/>
    <w:qFormat/>
    <w:uiPriority w:val="0"/>
    <w:rPr>
      <w:kern w:val="2"/>
      <w:sz w:val="18"/>
      <w:szCs w:val="18"/>
    </w:rPr>
  </w:style>
  <w:style w:type="paragraph" w:customStyle="1" w:styleId="15">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8644</Words>
  <Characters>9063</Characters>
  <Lines>37</Lines>
  <Paragraphs>10</Paragraphs>
  <TotalTime>5</TotalTime>
  <ScaleCrop>false</ScaleCrop>
  <LinksUpToDate>false</LinksUpToDate>
  <CharactersWithSpaces>9619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2024-11-25T01:00:08Z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156F076A3960451DB9F636A261B8653D_13</vt:lpwstr>
  </property>
</Properties>
</file>