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eastAsia" w:ascii="宋体" w:hAnsi="宋体"/>
          <w:b/>
          <w:sz w:val="18"/>
          <w:szCs w:val="18"/>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合同编号：FH-</w:t>
      </w:r>
      <w:r>
        <w:rPr>
          <w:rFonts w:hint="eastAsia" w:ascii="宋体" w:hAnsi="宋体"/>
          <w:b w:val="0"/>
          <w:bCs/>
          <w:sz w:val="18"/>
          <w:szCs w:val="18"/>
          <w:lang w:val="en-US" w:eastAsia="zh-CN"/>
        </w:rPr>
        <w:t>XLSH</w:t>
      </w:r>
      <w:r>
        <w:rPr>
          <w:rFonts w:hint="eastAsia" w:ascii="宋体" w:hAnsi="宋体"/>
          <w:b w:val="0"/>
          <w:bCs/>
          <w:sz w:val="18"/>
          <w:szCs w:val="18"/>
        </w:rPr>
        <w:t>-</w:t>
      </w:r>
      <w:r>
        <w:rPr>
          <w:rFonts w:hint="eastAsia" w:ascii="宋体" w:hAnsi="宋体"/>
          <w:b w:val="0"/>
          <w:bCs/>
          <w:sz w:val="18"/>
          <w:szCs w:val="18"/>
          <w:lang w:val="en-US" w:eastAsia="zh-CN"/>
        </w:rPr>
        <w:t>CG</w:t>
      </w:r>
      <w:r>
        <w:rPr>
          <w:rFonts w:hint="eastAsia" w:ascii="宋体" w:hAnsi="宋体"/>
          <w:b w:val="0"/>
          <w:bCs/>
          <w:sz w:val="18"/>
          <w:szCs w:val="18"/>
        </w:rPr>
        <w:t>-20</w:t>
      </w:r>
      <w:r>
        <w:rPr>
          <w:rFonts w:hint="eastAsia" w:ascii="宋体" w:hAnsi="宋体"/>
          <w:b w:val="0"/>
          <w:bCs/>
          <w:sz w:val="18"/>
          <w:szCs w:val="18"/>
          <w:lang w:val="en-US" w:eastAsia="zh-CN"/>
        </w:rPr>
        <w:t>24</w:t>
      </w:r>
      <w:r>
        <w:rPr>
          <w:rFonts w:hint="eastAsia" w:ascii="宋体" w:hAnsi="宋体"/>
          <w:b w:val="0"/>
          <w:bCs/>
          <w:sz w:val="18"/>
          <w:szCs w:val="18"/>
        </w:rPr>
        <w:t>-</w:t>
      </w:r>
      <w:r>
        <w:rPr>
          <w:rFonts w:hint="eastAsia" w:ascii="宋体" w:hAnsi="宋体"/>
          <w:b w:val="0"/>
          <w:bCs/>
          <w:sz w:val="18"/>
          <w:szCs w:val="18"/>
          <w:lang w:val="en-US" w:eastAsia="zh-CN"/>
        </w:rPr>
        <w:t>JHSZ</w:t>
      </w:r>
      <w:r>
        <w:rPr>
          <w:rFonts w:hint="eastAsia" w:ascii="宋体" w:hAnsi="宋体"/>
          <w:b w:val="0"/>
          <w:bCs/>
          <w:sz w:val="18"/>
          <w:szCs w:val="18"/>
        </w:rPr>
        <w:t>-</w:t>
      </w:r>
      <w:r>
        <w:rPr>
          <w:rFonts w:hint="eastAsia" w:ascii="宋体" w:hAnsi="宋体"/>
          <w:b w:val="0"/>
          <w:bCs/>
          <w:sz w:val="18"/>
          <w:szCs w:val="18"/>
          <w:lang w:val="en-US" w:eastAsia="zh-CN"/>
        </w:rPr>
        <w:t xml:space="preserve">***001 </w:t>
      </w:r>
      <w:r>
        <w:rPr>
          <w:rFonts w:hint="eastAsia" w:ascii="宋体" w:hAnsi="宋体"/>
          <w:b/>
          <w:sz w:val="18"/>
          <w:szCs w:val="18"/>
          <w:lang w:val="en-US" w:eastAsia="zh-CN"/>
        </w:rPr>
        <w:t xml:space="preserve">                   </w:t>
      </w:r>
    </w:p>
    <w:p>
      <w:pPr>
        <w:spacing w:line="280" w:lineRule="exact"/>
        <w:rPr>
          <w:rFonts w:hint="eastAsia" w:ascii="宋体" w:hAnsi="宋体"/>
          <w:b/>
          <w:sz w:val="18"/>
          <w:szCs w:val="18"/>
          <w:lang w:val="en-US" w:eastAsia="zh-CN"/>
        </w:rPr>
      </w:pPr>
    </w:p>
    <w:p>
      <w:pPr>
        <w:spacing w:line="280" w:lineRule="exact"/>
        <w:rPr>
          <w:rFonts w:ascii="宋体" w:hAnsi="宋体"/>
          <w:b/>
          <w:szCs w:val="21"/>
        </w:rPr>
      </w:pPr>
      <w:r>
        <w:rPr>
          <w:rFonts w:hint="eastAsia" w:ascii="宋体" w:hAnsi="宋体"/>
          <w:b/>
          <w:szCs w:val="21"/>
        </w:rPr>
        <w:t>供方：</w:t>
      </w:r>
      <w:r>
        <w:rPr>
          <w:rFonts w:hint="eastAsia" w:ascii="宋体" w:hAnsi="宋体"/>
          <w:b/>
          <w:szCs w:val="21"/>
          <w:lang w:val="en-US" w:eastAsia="zh-CN"/>
        </w:rPr>
        <w:t>***</w:t>
      </w:r>
      <w:r>
        <w:rPr>
          <w:rFonts w:hint="eastAsia" w:ascii="Verdana" w:hAnsi="Verdana"/>
          <w:b/>
          <w:bCs/>
          <w:color w:val="000000"/>
          <w:szCs w:val="21"/>
          <w:shd w:val="clear" w:color="auto" w:fill="FFFFFF"/>
          <w:lang w:val="en-US" w:eastAsia="zh-CN"/>
        </w:rPr>
        <w:t>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color w:val="000000"/>
          <w:szCs w:val="21"/>
          <w:lang w:val="en-US" w:eastAsia="zh-CN"/>
        </w:rPr>
        <w:t>翔鹭石化</w:t>
      </w:r>
      <w:r>
        <w:rPr>
          <w:rFonts w:hint="eastAsia" w:ascii="宋体" w:hAnsi="宋体"/>
          <w:b/>
          <w:color w:val="000000"/>
          <w:szCs w:val="21"/>
        </w:rPr>
        <w:t>（漳州）有限公司</w:t>
      </w:r>
    </w:p>
    <w:p>
      <w:pPr>
        <w:spacing w:line="280" w:lineRule="exact"/>
        <w:ind w:firstLine="420" w:firstLineChars="200"/>
        <w:rPr>
          <w:rFonts w:ascii="宋体" w:hAnsi="宋体"/>
          <w:b/>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2024</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11</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60"/>
        <w:gridCol w:w="1370"/>
        <w:gridCol w:w="175"/>
        <w:gridCol w:w="485"/>
        <w:gridCol w:w="870"/>
        <w:gridCol w:w="1090"/>
        <w:gridCol w:w="1341"/>
        <w:gridCol w:w="1079"/>
        <w:gridCol w:w="128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03"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60"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370"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660" w:type="dxa"/>
            <w:gridSpan w:val="2"/>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870"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0"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341" w:type="dxa"/>
            <w:noWrap w:val="0"/>
            <w:vAlign w:val="center"/>
          </w:tcPr>
          <w:p>
            <w:pPr>
              <w:spacing w:line="280" w:lineRule="exact"/>
              <w:jc w:val="center"/>
              <w:rPr>
                <w:rFonts w:hint="eastAsia" w:ascii="宋体" w:hAnsi="宋体"/>
                <w:color w:val="000000" w:themeColor="text1"/>
                <w:szCs w:val="21"/>
                <w:lang w:val="en-US" w:eastAsia="zh-CN"/>
              </w:rPr>
            </w:pPr>
            <w:r>
              <w:rPr>
                <w:rFonts w:hint="eastAsia" w:ascii="宋体" w:hAnsi="宋体"/>
                <w:color w:val="000000" w:themeColor="text1"/>
                <w:szCs w:val="21"/>
                <w:lang w:val="en-US" w:eastAsia="zh-CN"/>
              </w:rPr>
              <w:t>未税总金额</w:t>
            </w:r>
          </w:p>
          <w:p>
            <w:pPr>
              <w:spacing w:line="280" w:lineRule="exact"/>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（元）</w:t>
            </w:r>
          </w:p>
        </w:tc>
        <w:tc>
          <w:tcPr>
            <w:tcW w:w="1079" w:type="dxa"/>
            <w:noWrap w:val="0"/>
            <w:vAlign w:val="center"/>
          </w:tcPr>
          <w:p>
            <w:pPr>
              <w:spacing w:line="280" w:lineRule="exact"/>
              <w:jc w:val="center"/>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税额  （元）</w:t>
            </w:r>
          </w:p>
        </w:tc>
        <w:tc>
          <w:tcPr>
            <w:tcW w:w="1281"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966" w:type="dxa"/>
            <w:noWrap w:val="0"/>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3" w:type="dxa"/>
            <w:noWrap w:val="0"/>
            <w:vAlign w:val="center"/>
          </w:tcPr>
          <w:p>
            <w:pPr>
              <w:spacing w:line="280" w:lineRule="exact"/>
              <w:jc w:val="center"/>
              <w:rPr>
                <w:rFonts w:hint="default" w:ascii="宋体" w:hAnsi="宋体" w:eastAsia="宋体"/>
                <w:color w:val="000000"/>
                <w:sz w:val="21"/>
                <w:szCs w:val="21"/>
                <w:lang w:val="en-US" w:eastAsia="zh-CN"/>
              </w:rPr>
            </w:pPr>
            <w:r>
              <w:rPr>
                <w:rFonts w:hint="eastAsia" w:ascii="宋体" w:hAnsi="宋体"/>
                <w:b w:val="0"/>
                <w:bCs/>
                <w:color w:val="000000"/>
                <w:sz w:val="18"/>
                <w:szCs w:val="18"/>
              </w:rPr>
              <w:t xml:space="preserve"> </w:t>
            </w:r>
            <w:r>
              <w:rPr>
                <w:rFonts w:hint="eastAsia" w:ascii="宋体" w:hAnsi="宋体" w:cs="宋体"/>
                <w:color w:val="auto"/>
                <w:kern w:val="0"/>
                <w:sz w:val="18"/>
                <w:szCs w:val="18"/>
                <w:shd w:val="clear" w:color="auto" w:fill="FFFFFF"/>
                <w:lang w:eastAsia="zh-CN"/>
              </w:rPr>
              <w:t>大孔径强酸性阳离子交换树脂</w:t>
            </w:r>
          </w:p>
        </w:tc>
        <w:tc>
          <w:tcPr>
            <w:tcW w:w="760" w:type="dxa"/>
            <w:noWrap w:val="0"/>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b w:val="0"/>
                <w:bCs/>
                <w:color w:val="000000"/>
                <w:sz w:val="18"/>
                <w:szCs w:val="18"/>
              </w:rPr>
              <w:t>/</w:t>
            </w:r>
          </w:p>
        </w:tc>
        <w:tc>
          <w:tcPr>
            <w:tcW w:w="1370" w:type="dxa"/>
            <w:noWrap w:val="0"/>
            <w:vAlign w:val="center"/>
          </w:tcPr>
          <w:p>
            <w:pPr>
              <w:spacing w:line="280" w:lineRule="exact"/>
              <w:jc w:val="center"/>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详见技术说明</w:t>
            </w:r>
          </w:p>
        </w:tc>
        <w:tc>
          <w:tcPr>
            <w:tcW w:w="660" w:type="dxa"/>
            <w:gridSpan w:val="2"/>
            <w:noWrap w:val="0"/>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b w:val="0"/>
                <w:bCs/>
                <w:color w:val="000000"/>
                <w:sz w:val="18"/>
                <w:szCs w:val="18"/>
              </w:rPr>
              <w:t>吨</w:t>
            </w:r>
          </w:p>
        </w:tc>
        <w:tc>
          <w:tcPr>
            <w:tcW w:w="870" w:type="dxa"/>
            <w:noWrap w:val="0"/>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b w:val="0"/>
                <w:bCs/>
                <w:color w:val="000000"/>
                <w:sz w:val="18"/>
                <w:szCs w:val="18"/>
                <w:lang w:val="en-US" w:eastAsia="zh-CN"/>
              </w:rPr>
              <w:t>25</w:t>
            </w:r>
          </w:p>
        </w:tc>
        <w:tc>
          <w:tcPr>
            <w:tcW w:w="1090" w:type="dxa"/>
            <w:noWrap w:val="0"/>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b w:val="0"/>
                <w:bCs/>
                <w:color w:val="000000"/>
                <w:sz w:val="18"/>
                <w:szCs w:val="18"/>
                <w:lang w:val="en-US" w:eastAsia="zh-CN"/>
              </w:rPr>
              <w:t>**</w:t>
            </w:r>
          </w:p>
        </w:tc>
        <w:tc>
          <w:tcPr>
            <w:tcW w:w="1341" w:type="dxa"/>
            <w:noWrap w:val="0"/>
            <w:vAlign w:val="center"/>
          </w:tcPr>
          <w:p>
            <w:pPr>
              <w:spacing w:line="280" w:lineRule="exact"/>
              <w:jc w:val="center"/>
              <w:rPr>
                <w:rFonts w:hint="default" w:ascii="宋体" w:hAnsi="宋体" w:cs="Times New Roman"/>
                <w:color w:val="000000" w:themeColor="text1"/>
                <w:sz w:val="21"/>
                <w:szCs w:val="21"/>
                <w:lang w:val="en-US" w:eastAsia="zh-CN"/>
              </w:rPr>
            </w:pPr>
            <w:r>
              <w:rPr>
                <w:rFonts w:hint="eastAsia" w:ascii="宋体" w:hAnsi="宋体"/>
                <w:b w:val="0"/>
                <w:bCs/>
                <w:color w:val="000000"/>
                <w:sz w:val="18"/>
                <w:szCs w:val="18"/>
                <w:lang w:val="en-US" w:eastAsia="zh-CN"/>
              </w:rPr>
              <w:t>**</w:t>
            </w:r>
          </w:p>
        </w:tc>
        <w:tc>
          <w:tcPr>
            <w:tcW w:w="1079" w:type="dxa"/>
            <w:noWrap w:val="0"/>
            <w:vAlign w:val="center"/>
          </w:tcPr>
          <w:p>
            <w:pPr>
              <w:spacing w:line="280" w:lineRule="exact"/>
              <w:jc w:val="center"/>
              <w:rPr>
                <w:rFonts w:hint="default" w:ascii="宋体" w:hAnsi="宋体" w:cs="Times New Roman"/>
                <w:color w:val="000000" w:themeColor="text1"/>
                <w:sz w:val="21"/>
                <w:szCs w:val="21"/>
                <w:lang w:val="en-US" w:eastAsia="zh-CN"/>
              </w:rPr>
            </w:pPr>
            <w:r>
              <w:rPr>
                <w:rFonts w:hint="eastAsia" w:ascii="宋体" w:hAnsi="宋体"/>
                <w:b w:val="0"/>
                <w:bCs/>
                <w:color w:val="000000"/>
                <w:sz w:val="18"/>
                <w:szCs w:val="18"/>
                <w:lang w:val="en-US" w:eastAsia="zh-CN"/>
              </w:rPr>
              <w:t>**</w:t>
            </w:r>
          </w:p>
        </w:tc>
        <w:tc>
          <w:tcPr>
            <w:tcW w:w="1281" w:type="dxa"/>
            <w:noWrap w:val="0"/>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b w:val="0"/>
                <w:bCs/>
                <w:color w:val="000000"/>
                <w:sz w:val="18"/>
                <w:szCs w:val="18"/>
                <w:lang w:val="en-US" w:eastAsia="zh-CN"/>
              </w:rPr>
              <w:t>**</w:t>
            </w:r>
          </w:p>
        </w:tc>
        <w:tc>
          <w:tcPr>
            <w:tcW w:w="966" w:type="dxa"/>
            <w:noWrap w:val="0"/>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508" w:type="dxa"/>
            <w:gridSpan w:val="4"/>
            <w:noWrap w:val="0"/>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7112" w:type="dxa"/>
            <w:gridSpan w:val="7"/>
            <w:noWrap w:val="0"/>
            <w:vAlign w:val="center"/>
          </w:tcPr>
          <w:p>
            <w:pPr>
              <w:spacing w:line="280" w:lineRule="exact"/>
              <w:rPr>
                <w:rFonts w:hint="eastAsia" w:ascii="宋体" w:hAnsi="宋体" w:eastAsia="宋体"/>
                <w:color w:val="000000"/>
                <w:szCs w:val="21"/>
                <w:lang w:val="en-US" w:eastAsia="zh-CN"/>
              </w:rPr>
            </w:pPr>
            <w:r>
              <w:rPr>
                <w:rFonts w:hint="eastAsia" w:ascii="宋体" w:hAnsi="宋体"/>
                <w:b w:val="0"/>
                <w:bCs/>
                <w:color w:val="000000"/>
                <w:sz w:val="18"/>
                <w:szCs w:val="18"/>
                <w:lang w:val="en-US" w:eastAsia="zh-CN"/>
              </w:rPr>
              <w:t>**</w:t>
            </w: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w:t>
      </w:r>
      <w:r>
        <w:rPr>
          <w:rFonts w:hint="eastAsia" w:ascii="宋体" w:hAnsi="宋体" w:cs="宋体"/>
          <w:b w:val="0"/>
          <w:bCs w:val="0"/>
          <w:color w:val="000000"/>
          <w:sz w:val="21"/>
          <w:szCs w:val="21"/>
          <w:u w:val="single" w:color="000000"/>
          <w:lang w:val="en-US" w:eastAsia="zh-CN"/>
        </w:rPr>
        <w:t>检验</w:t>
      </w:r>
      <w:r>
        <w:rPr>
          <w:rFonts w:hint="eastAsia" w:ascii="宋体" w:hAnsi="宋体" w:cs="宋体"/>
          <w:b w:val="0"/>
          <w:bCs w:val="0"/>
          <w:color w:val="000000"/>
          <w:sz w:val="21"/>
          <w:szCs w:val="21"/>
          <w:u w:val="single" w:color="000000"/>
        </w:rPr>
        <w:t>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1</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、散装：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val="0"/>
          <w:bCs w:val="0"/>
          <w:sz w:val="21"/>
          <w:szCs w:val="21"/>
        </w:rPr>
      </w:pPr>
      <w:r>
        <w:rPr>
          <w:rFonts w:hint="eastAsia" w:ascii="宋体" w:hAnsi="宋体" w:cs="宋体"/>
          <w:b w:val="0"/>
          <w:bCs w:val="0"/>
          <w:sz w:val="21"/>
          <w:szCs w:val="21"/>
        </w:rPr>
        <w:t>产品全部到货后，经需方或需方指定单位：</w:t>
      </w:r>
      <w:r>
        <w:rPr>
          <w:rFonts w:hint="eastAsia" w:ascii="宋体" w:hAnsi="宋体"/>
          <w:b w:val="0"/>
          <w:bCs w:val="0"/>
          <w:color w:val="000000"/>
          <w:szCs w:val="21"/>
          <w:u w:val="single"/>
          <w:lang w:val="en-US" w:eastAsia="zh-CN"/>
        </w:rPr>
        <w:t>翔鹭石化</w:t>
      </w:r>
      <w:r>
        <w:rPr>
          <w:rFonts w:hint="eastAsia" w:ascii="宋体" w:hAnsi="宋体"/>
          <w:b w:val="0"/>
          <w:bCs w:val="0"/>
          <w:color w:val="000000"/>
          <w:szCs w:val="21"/>
          <w:u w:val="single"/>
        </w:rPr>
        <w:t>（漳州）有限公司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w:t>
      </w:r>
      <w:r>
        <w:rPr>
          <w:rFonts w:hint="eastAsia" w:cs="宋体"/>
          <w:b w:val="0"/>
          <w:bCs w:val="0"/>
          <w:sz w:val="21"/>
          <w:szCs w:val="21"/>
          <w:highlight w:val="none"/>
          <w:lang w:val="en-US" w:eastAsia="zh-CN"/>
        </w:rPr>
        <w:t>30个自然日</w:t>
      </w:r>
      <w:r>
        <w:rPr>
          <w:rFonts w:hint="eastAsia" w:cs="宋体"/>
          <w:b w:val="0"/>
          <w:bCs w:val="0"/>
          <w:sz w:val="21"/>
          <w:szCs w:val="21"/>
        </w:rPr>
        <w:t>向供方支付货款。</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bCs/>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sz w:val="21"/>
          <w:szCs w:val="21"/>
          <w:u w:val="single"/>
          <w:lang w:val="en-US" w:eastAsia="zh-CN"/>
        </w:rPr>
        <w:t>2024年12月15日前</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翔鹭石化</w:t>
      </w:r>
      <w:r>
        <w:rPr>
          <w:rFonts w:hint="eastAsia" w:ascii="宋体" w:hAnsi="宋体"/>
          <w:b w:val="0"/>
          <w:bCs w:val="0"/>
          <w:color w:val="000000"/>
          <w:szCs w:val="21"/>
          <w:u w:val="single"/>
        </w:rPr>
        <w:t>（漳州）有限公司</w:t>
      </w:r>
      <w:r>
        <w:rPr>
          <w:rFonts w:hint="eastAsia" w:ascii="宋体" w:hAnsi="宋体"/>
          <w:b w:val="0"/>
          <w:bCs w:val="0"/>
          <w:color w:val="000000"/>
          <w:szCs w:val="21"/>
          <w:u w:val="single"/>
          <w:lang w:eastAsia="zh-CN"/>
        </w:rPr>
        <w:t>（</w:t>
      </w:r>
      <w:r>
        <w:rPr>
          <w:rFonts w:hint="eastAsia" w:ascii="宋体" w:hAnsi="宋体"/>
          <w:b w:val="0"/>
          <w:bCs w:val="0"/>
          <w:color w:val="000000"/>
          <w:szCs w:val="21"/>
          <w:u w:val="single"/>
          <w:lang w:val="en-US" w:eastAsia="zh-CN"/>
        </w:rPr>
        <w:t>PTA</w:t>
      </w:r>
      <w:r>
        <w:rPr>
          <w:rFonts w:hint="eastAsia" w:ascii="宋体" w:hAnsi="宋体"/>
          <w:b w:val="0"/>
          <w:bCs w:val="0"/>
          <w:color w:val="000000"/>
          <w:szCs w:val="21"/>
          <w:u w:val="single"/>
          <w:lang w:eastAsia="zh-CN"/>
        </w:rPr>
        <w:t>）</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bookmarkStart w:id="0" w:name="_GoBack"/>
      <w:bookmarkEnd w:id="0"/>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5"/>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color w:val="000000"/>
                <w:szCs w:val="21"/>
                <w:lang w:val="en-US" w:eastAsia="zh-CN"/>
              </w:rPr>
              <w:t>翔鹭石化</w:t>
            </w:r>
            <w:r>
              <w:rPr>
                <w:rFonts w:hint="eastAsia" w:ascii="宋体" w:hAnsi="宋体"/>
                <w:b/>
                <w:color w:val="000000"/>
                <w:szCs w:val="21"/>
              </w:rPr>
              <w:t>（漳州）有限公司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r>
              <w:rPr>
                <w:rFonts w:hint="default" w:eastAsia="宋体"/>
                <w:b w:val="0"/>
                <w:bCs/>
                <w:color w:val="000000"/>
                <w:szCs w:val="21"/>
                <w:lang w:val="en-US" w:eastAsia="zh-CN"/>
              </w:rPr>
              <w:t>913506006765392255</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r>
              <w:rPr>
                <w:rFonts w:hint="eastAsia"/>
                <w:b w:val="0"/>
                <w:bCs/>
                <w:color w:val="000000"/>
                <w:sz w:val="18"/>
                <w:szCs w:val="18"/>
                <w:lang w:val="en-US" w:eastAsia="zh-CN"/>
              </w:rPr>
              <w:t>漳州市古雷港经济开发区腾龙路86号</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r>
              <w:rPr>
                <w:rFonts w:hint="default" w:eastAsia="宋体"/>
                <w:b w:val="0"/>
                <w:bCs/>
                <w:color w:val="000000"/>
                <w:szCs w:val="21"/>
                <w:lang w:val="en-US" w:eastAsia="zh-CN"/>
              </w:rPr>
              <w:t>913506006765392255</w:t>
            </w: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0"/>
        </w:numPr>
        <w:rPr>
          <w:rFonts w:hint="eastAsia" w:ascii="宋体" w:hAnsi="宋体" w:cs="宋体"/>
          <w:sz w:val="18"/>
          <w:szCs w:val="18"/>
          <w:lang w:val="en-US" w:eastAsia="zh-CN"/>
        </w:rPr>
      </w:pPr>
      <w:r>
        <w:rPr>
          <w:rFonts w:hint="eastAsia" w:ascii="宋体" w:hAnsi="宋体"/>
          <w:color w:val="000000"/>
          <w:szCs w:val="21"/>
        </w:rPr>
        <w:t>5.其他</w:t>
      </w:r>
      <w:r>
        <w:rPr>
          <w:rFonts w:hint="eastAsia"/>
          <w:szCs w:val="21"/>
        </w:rPr>
        <w:t>约定事项：</w:t>
      </w:r>
      <w:r>
        <w:rPr>
          <w:rFonts w:hint="eastAsia" w:ascii="宋体" w:hAnsi="宋体" w:cs="宋体"/>
          <w:sz w:val="18"/>
          <w:szCs w:val="18"/>
          <w:lang w:val="en-US" w:eastAsia="zh-CN"/>
        </w:rPr>
        <w:t xml:space="preserve">  </w:t>
      </w:r>
    </w:p>
    <w:p>
      <w:pPr>
        <w:spacing w:beforeLines="0" w:afterLines="0" w:line="300" w:lineRule="exact"/>
        <w:ind w:firstLine="420" w:firstLineChars="200"/>
        <w:rPr>
          <w:rFonts w:hint="eastAsia" w:eastAsia="宋体"/>
          <w:color w:val="FF0000"/>
          <w:lang w:eastAsia="zh-CN"/>
        </w:rPr>
      </w:pPr>
      <w:r>
        <w:rPr>
          <w:rFonts w:hint="eastAsia"/>
          <w:szCs w:val="21"/>
          <w:lang w:val="en-US" w:eastAsia="zh-CN"/>
        </w:rPr>
        <w:t xml:space="preserve">5.1 </w:t>
      </w:r>
      <w:r>
        <w:rPr>
          <w:rFonts w:hint="eastAsia"/>
          <w:color w:val="FF0000"/>
          <w:szCs w:val="21"/>
          <w:lang w:val="en-US" w:eastAsia="zh-CN"/>
        </w:rPr>
        <w:t xml:space="preserve"> 参选保证金人民币伍万元整转为履约保证金，</w:t>
      </w:r>
      <w:r>
        <w:rPr>
          <w:rFonts w:hint="eastAsia"/>
          <w:color w:val="FF0000"/>
          <w:szCs w:val="21"/>
          <w:lang w:val="en-US" w:eastAsia="zh-CN"/>
        </w:rPr>
        <w:t>待中选供应商送货验收合格后，履约保证金人民币伍万元整转为合同质保金，且1年保质期满后30日内需方无息返还该笔履约保证金至供方指定账户。</w:t>
      </w:r>
    </w:p>
    <w:p>
      <w:pPr>
        <w:spacing w:line="280" w:lineRule="exact"/>
        <w:rPr>
          <w:rFonts w:hint="eastAsia"/>
          <w:szCs w:val="21"/>
          <w:lang w:val="en-US" w:eastAsia="zh-CN"/>
        </w:rPr>
      </w:pPr>
      <w:r>
        <w:rPr>
          <w:rFonts w:hint="eastAsia"/>
          <w:szCs w:val="21"/>
          <w:lang w:val="en-US" w:eastAsia="zh-CN"/>
        </w:rPr>
        <w:t>5.2技术说明附件：</w:t>
      </w:r>
    </w:p>
    <w:p>
      <w:pPr>
        <w:jc w:val="center"/>
        <w:rPr>
          <w:rFonts w:hint="eastAsia" w:ascii="宋体" w:hAnsi="宋体" w:cs="宋体"/>
          <w:bCs/>
          <w:kern w:val="0"/>
          <w:sz w:val="32"/>
          <w:szCs w:val="32"/>
        </w:rPr>
      </w:pPr>
    </w:p>
    <w:p>
      <w:pPr>
        <w:jc w:val="center"/>
        <w:rPr>
          <w:rFonts w:hint="eastAsia" w:ascii="宋体" w:hAnsi="宋体"/>
          <w:b/>
          <w:sz w:val="28"/>
          <w:szCs w:val="28"/>
        </w:rPr>
      </w:pPr>
      <w:r>
        <w:rPr>
          <w:rFonts w:hint="eastAsia" w:ascii="宋体" w:hAnsi="宋体" w:cs="宋体"/>
          <w:bCs/>
          <w:kern w:val="0"/>
          <w:sz w:val="32"/>
          <w:szCs w:val="32"/>
        </w:rPr>
        <w:t>技术说明</w:t>
      </w:r>
      <w:r>
        <w:rPr>
          <w:rFonts w:ascii="宋体" w:hAnsi="宋体" w:cs="宋体"/>
          <w:b/>
          <w:bCs/>
          <w:sz w:val="72"/>
          <w:szCs w:val="72"/>
        </w:rPr>
        <w:tab/>
      </w:r>
    </w:p>
    <w:p>
      <w:pPr>
        <w:pStyle w:val="11"/>
        <w:ind w:firstLine="0" w:firstLineChars="0"/>
        <w:rPr>
          <w:rFonts w:hint="eastAsia" w:ascii="宋体" w:hAnsi="宋体"/>
          <w:b/>
          <w:sz w:val="28"/>
          <w:szCs w:val="28"/>
        </w:rPr>
      </w:pPr>
      <w:r>
        <w:rPr>
          <w:rFonts w:hint="eastAsia" w:ascii="宋体" w:hAnsi="宋体"/>
          <w:b/>
          <w:sz w:val="28"/>
          <w:szCs w:val="28"/>
        </w:rPr>
        <w:t>一、总则</w:t>
      </w:r>
    </w:p>
    <w:p>
      <w:pPr>
        <w:spacing w:line="360" w:lineRule="auto"/>
        <w:rPr>
          <w:rFonts w:hint="eastAsia" w:ascii="宋体" w:hAnsi="宋体"/>
          <w:sz w:val="24"/>
          <w:szCs w:val="24"/>
        </w:rPr>
      </w:pPr>
      <w:r>
        <w:rPr>
          <w:rFonts w:hint="eastAsia" w:ascii="宋体" w:hAnsi="宋体"/>
          <w:sz w:val="24"/>
          <w:szCs w:val="24"/>
        </w:rPr>
        <w:t>1.1 本采购说明适用于福建福海创石油化工有限公司</w:t>
      </w:r>
      <w:r>
        <w:rPr>
          <w:rFonts w:hint="eastAsia" w:ascii="宋体" w:hAnsi="宋体"/>
          <w:sz w:val="24"/>
          <w:szCs w:val="24"/>
          <w:lang w:eastAsia="zh-CN"/>
        </w:rPr>
        <w:t>（</w:t>
      </w:r>
      <w:r>
        <w:rPr>
          <w:rFonts w:hint="eastAsia" w:ascii="宋体" w:hAnsi="宋体" w:eastAsia="宋体" w:cs="Times New Roman"/>
          <w:sz w:val="24"/>
          <w:szCs w:val="24"/>
          <w:lang w:val="en-US" w:eastAsia="zh-CN"/>
        </w:rPr>
        <w:t>翔鹭石化</w:t>
      </w:r>
      <w:r>
        <w:rPr>
          <w:rFonts w:hint="eastAsia" w:ascii="宋体" w:hAnsi="宋体" w:eastAsia="宋体" w:cs="Times New Roman"/>
          <w:sz w:val="24"/>
          <w:szCs w:val="24"/>
        </w:rPr>
        <w:t>（漳州）有限公司</w:t>
      </w:r>
      <w:r>
        <w:rPr>
          <w:rFonts w:hint="eastAsia" w:ascii="宋体" w:hAnsi="宋体" w:eastAsia="宋体" w:cs="Times New Roman"/>
          <w:sz w:val="24"/>
          <w:szCs w:val="24"/>
          <w:lang w:eastAsia="zh-CN"/>
        </w:rPr>
        <w:t>）</w:t>
      </w:r>
      <w:r>
        <w:rPr>
          <w:rFonts w:hint="eastAsia" w:ascii="宋体" w:hAnsi="宋体"/>
          <w:sz w:val="24"/>
          <w:szCs w:val="24"/>
        </w:rPr>
        <w:t>钴锰回收系统离子交换树脂更换，保证树脂的性能、安装和检测等方面的要求。</w:t>
      </w:r>
    </w:p>
    <w:p>
      <w:pPr>
        <w:spacing w:line="360" w:lineRule="auto"/>
        <w:rPr>
          <w:rFonts w:hint="eastAsia" w:ascii="宋体" w:hAnsi="宋体"/>
          <w:sz w:val="24"/>
          <w:szCs w:val="24"/>
        </w:rPr>
      </w:pPr>
      <w:r>
        <w:rPr>
          <w:rFonts w:hint="eastAsia" w:ascii="宋体" w:hAnsi="宋体"/>
          <w:sz w:val="24"/>
          <w:szCs w:val="24"/>
        </w:rPr>
        <w:t>1.2供货方所供树脂应符合说明提供的规范本、标准，对水处理树脂的质量、性能包装、运行要求和再生调试的技术要求，涉及指标有冲突时，按最严标准实施，所列标准按最新版本实施。</w:t>
      </w:r>
    </w:p>
    <w:p>
      <w:pPr>
        <w:spacing w:line="360" w:lineRule="auto"/>
        <w:rPr>
          <w:rFonts w:hint="eastAsia" w:ascii="宋体" w:hAnsi="宋体"/>
          <w:sz w:val="24"/>
          <w:szCs w:val="24"/>
        </w:rPr>
      </w:pPr>
      <w:r>
        <w:rPr>
          <w:rFonts w:hint="eastAsia" w:ascii="宋体" w:hAnsi="宋体"/>
          <w:sz w:val="24"/>
          <w:szCs w:val="24"/>
        </w:rPr>
        <w:t>1.3 会同执行期间内，业主方有权提出因规程、规范和标准发生变化而产生的一些补充修改要求，卖方因遵守这些要求。</w:t>
      </w:r>
    </w:p>
    <w:p>
      <w:pPr>
        <w:spacing w:line="360" w:lineRule="auto"/>
        <w:rPr>
          <w:rFonts w:hint="eastAsia" w:ascii="宋体" w:hAnsi="宋体"/>
          <w:sz w:val="24"/>
          <w:szCs w:val="24"/>
        </w:rPr>
      </w:pPr>
      <w:r>
        <w:rPr>
          <w:rFonts w:hint="eastAsia" w:ascii="宋体" w:hAnsi="宋体"/>
          <w:sz w:val="24"/>
          <w:szCs w:val="24"/>
        </w:rPr>
        <w:t>1.4乙方应根据相关规范及采购说明，对产品性能及质量负责，所提供的产品应保持必要的化学稳定性，有足够的强度，不产生破裂、降解等现象，并长期保持使用效果。</w:t>
      </w:r>
    </w:p>
    <w:p>
      <w:pPr>
        <w:spacing w:line="360" w:lineRule="auto"/>
        <w:rPr>
          <w:rFonts w:hint="eastAsia" w:ascii="宋体" w:hAnsi="宋体"/>
          <w:sz w:val="24"/>
          <w:szCs w:val="24"/>
        </w:rPr>
      </w:pPr>
      <w:r>
        <w:rPr>
          <w:rFonts w:hint="eastAsia" w:ascii="宋体" w:hAnsi="宋体"/>
          <w:sz w:val="24"/>
          <w:szCs w:val="24"/>
        </w:rPr>
        <w:t>1.5乙方应保证甲方不会由于工程上使用的任何乙方的产品而侵犯任何专利，并保证甲方不会承担与此有关的赔偿、诉讼费及其它开支。</w:t>
      </w:r>
    </w:p>
    <w:p>
      <w:pPr>
        <w:pStyle w:val="11"/>
        <w:ind w:firstLine="0" w:firstLineChars="0"/>
        <w:rPr>
          <w:rFonts w:hint="eastAsia" w:ascii="宋体" w:hAnsi="宋体"/>
          <w:sz w:val="28"/>
          <w:szCs w:val="28"/>
        </w:rPr>
      </w:pPr>
      <w:r>
        <w:rPr>
          <w:rFonts w:hint="eastAsia" w:ascii="宋体" w:hAnsi="宋体"/>
          <w:b/>
          <w:sz w:val="28"/>
          <w:szCs w:val="28"/>
        </w:rPr>
        <w:t>二、供货方</w:t>
      </w:r>
      <w:r>
        <w:rPr>
          <w:rFonts w:ascii="宋体" w:hAnsi="宋体"/>
          <w:b/>
          <w:sz w:val="28"/>
          <w:szCs w:val="28"/>
        </w:rPr>
        <w:t>资质及业绩要求</w:t>
      </w:r>
    </w:p>
    <w:p>
      <w:pPr>
        <w:adjustRightInd w:val="0"/>
        <w:snapToGrid w:val="0"/>
        <w:spacing w:line="360" w:lineRule="auto"/>
        <w:rPr>
          <w:rFonts w:hint="eastAsia" w:ascii="宋体" w:hAnsi="宋体"/>
          <w:sz w:val="24"/>
          <w:szCs w:val="24"/>
        </w:rPr>
      </w:pPr>
      <w:r>
        <w:rPr>
          <w:rFonts w:hint="eastAsia" w:ascii="宋体" w:hAnsi="宋体"/>
          <w:sz w:val="24"/>
          <w:szCs w:val="24"/>
        </w:rPr>
        <w:t>2.1投标单位应为正式注册的合法组织、机构或公司，且近三年内无相关违约记录和法人代表未被列入失信被执行人。</w:t>
      </w:r>
    </w:p>
    <w:p>
      <w:pPr>
        <w:adjustRightInd w:val="0"/>
        <w:snapToGrid w:val="0"/>
        <w:spacing w:line="360" w:lineRule="auto"/>
        <w:rPr>
          <w:rFonts w:hint="eastAsia" w:ascii="宋体" w:hAnsi="宋体"/>
          <w:sz w:val="24"/>
          <w:szCs w:val="24"/>
        </w:rPr>
      </w:pPr>
      <w:r>
        <w:rPr>
          <w:rFonts w:hint="eastAsia" w:ascii="宋体" w:hAnsi="宋体"/>
          <w:sz w:val="24"/>
          <w:szCs w:val="24"/>
        </w:rPr>
        <w:t>2.2通过质量管理体系ISO9001、环境管理体系ISO14001、职业健康安全管理体系的公司或企业。</w:t>
      </w:r>
    </w:p>
    <w:p>
      <w:pPr>
        <w:pStyle w:val="11"/>
        <w:spacing w:line="360" w:lineRule="auto"/>
        <w:ind w:firstLine="0" w:firstLineChars="0"/>
        <w:rPr>
          <w:rFonts w:hint="eastAsia" w:ascii="宋体" w:hAnsi="宋体"/>
          <w:sz w:val="24"/>
        </w:rPr>
      </w:pPr>
      <w:r>
        <w:rPr>
          <w:rFonts w:hint="eastAsia" w:ascii="宋体" w:hAnsi="宋体"/>
          <w:sz w:val="24"/>
        </w:rPr>
        <w:t>2.3需提供投标产品在PTA废水钴锰回收或类似装置的应用业绩或成功案例并提供合同及发票，且三年内所服务的客户不少于2家。</w:t>
      </w:r>
    </w:p>
    <w:p>
      <w:pPr>
        <w:pStyle w:val="11"/>
        <w:ind w:firstLine="0" w:firstLineChars="0"/>
        <w:rPr>
          <w:rFonts w:hint="eastAsia" w:ascii="宋体" w:hAnsi="宋体"/>
          <w:b/>
          <w:sz w:val="28"/>
          <w:szCs w:val="28"/>
        </w:rPr>
      </w:pPr>
      <w:r>
        <w:rPr>
          <w:rFonts w:hint="eastAsia" w:ascii="宋体" w:hAnsi="宋体"/>
          <w:b/>
          <w:sz w:val="28"/>
          <w:szCs w:val="28"/>
        </w:rPr>
        <w:t>三、技术</w:t>
      </w:r>
      <w:r>
        <w:rPr>
          <w:rFonts w:ascii="宋体" w:hAnsi="宋体"/>
          <w:b/>
          <w:sz w:val="28"/>
          <w:szCs w:val="28"/>
        </w:rPr>
        <w:t>简介</w:t>
      </w:r>
      <w:r>
        <w:rPr>
          <w:rFonts w:hint="eastAsia" w:ascii="宋体" w:hAnsi="宋体"/>
          <w:b/>
          <w:sz w:val="28"/>
          <w:szCs w:val="28"/>
        </w:rPr>
        <w:t>、</w:t>
      </w:r>
      <w:r>
        <w:rPr>
          <w:rFonts w:ascii="宋体" w:hAnsi="宋体"/>
          <w:b/>
          <w:sz w:val="28"/>
          <w:szCs w:val="28"/>
        </w:rPr>
        <w:t>原料</w:t>
      </w:r>
      <w:r>
        <w:rPr>
          <w:rFonts w:hint="eastAsia" w:ascii="宋体" w:hAnsi="宋体"/>
          <w:b/>
          <w:sz w:val="28"/>
          <w:szCs w:val="28"/>
        </w:rPr>
        <w:t>及</w:t>
      </w:r>
      <w:r>
        <w:rPr>
          <w:rFonts w:ascii="宋体" w:hAnsi="宋体"/>
          <w:b/>
          <w:sz w:val="28"/>
          <w:szCs w:val="28"/>
        </w:rPr>
        <w:t>技术参数说明</w:t>
      </w:r>
    </w:p>
    <w:p>
      <w:pPr>
        <w:spacing w:line="360" w:lineRule="auto"/>
        <w:ind w:firstLine="480" w:firstLineChars="200"/>
        <w:rPr>
          <w:rFonts w:hint="eastAsia" w:ascii="宋体" w:hAnsi="宋体"/>
          <w:sz w:val="24"/>
          <w:szCs w:val="28"/>
        </w:rPr>
      </w:pPr>
      <w:r>
        <w:rPr>
          <w:rFonts w:hint="eastAsia" w:ascii="宋体" w:hAnsi="宋体"/>
          <w:sz w:val="24"/>
          <w:szCs w:val="28"/>
        </w:rPr>
        <w:t>翔鹭石化废水中钴锰离子回收系统采用离子交换树脂将PTA工艺废水中的微量钴、锰金属离子通过离子交换吸咐、再生解析、树脂转型、碱洗等工艺过程进行去除并回收。树脂以[H]交换水中的[Na][Co][Mn], [H]交换完后，树脂以[Na]交换水中的[Co][Mn]，[Na]交换完后，树脂饱和进入再生程序，之后新的采水循环。</w:t>
      </w:r>
    </w:p>
    <w:p>
      <w:pPr>
        <w:spacing w:line="360" w:lineRule="auto"/>
        <w:rPr>
          <w:rFonts w:hint="eastAsia" w:ascii="宋体" w:hAnsi="宋体"/>
          <w:sz w:val="24"/>
          <w:szCs w:val="28"/>
        </w:rPr>
      </w:pPr>
      <w:r>
        <w:rPr>
          <w:rFonts w:hint="eastAsia" w:ascii="宋体" w:hAnsi="宋体"/>
          <w:sz w:val="24"/>
          <w:szCs w:val="28"/>
        </w:rPr>
        <w:t>3.1、反应原理如下:</w:t>
      </w:r>
    </w:p>
    <w:p>
      <w:pPr>
        <w:spacing w:line="360" w:lineRule="auto"/>
        <w:rPr>
          <w:rFonts w:hint="eastAsia" w:ascii="宋体" w:hAnsi="宋体"/>
          <w:sz w:val="24"/>
          <w:szCs w:val="28"/>
        </w:rPr>
      </w:pPr>
      <w:r>
        <w:rPr>
          <w:rFonts w:hint="eastAsia" w:ascii="宋体" w:hAnsi="宋体"/>
          <w:sz w:val="24"/>
          <w:szCs w:val="28"/>
        </w:rPr>
        <w:t>主反应：以Na形式进行交换</w:t>
      </w:r>
    </w:p>
    <w:p>
      <w:pPr>
        <w:spacing w:line="360" w:lineRule="auto"/>
        <w:rPr>
          <w:rFonts w:hint="eastAsia" w:ascii="宋体" w:hAnsi="宋体"/>
          <w:sz w:val="24"/>
          <w:szCs w:val="28"/>
          <w:vertAlign w:val="superscript"/>
        </w:rPr>
      </w:pPr>
      <w:r>
        <w:rPr>
          <w:rFonts w:hint="eastAsia" w:ascii="宋体" w:hAnsi="宋体"/>
          <w:sz w:val="24"/>
          <w:szCs w:val="28"/>
        </w:rPr>
        <w:t>树脂    R-Na + Co</w:t>
      </w:r>
      <w:r>
        <w:rPr>
          <w:rFonts w:hint="eastAsia" w:ascii="宋体" w:hAnsi="宋体"/>
          <w:sz w:val="24"/>
          <w:szCs w:val="28"/>
          <w:vertAlign w:val="superscript"/>
        </w:rPr>
        <w:t>2+</w:t>
      </w:r>
      <w:r>
        <w:rPr>
          <w:rFonts w:hint="eastAsia" w:ascii="宋体" w:hAnsi="宋体"/>
          <w:sz w:val="24"/>
          <w:szCs w:val="28"/>
        </w:rPr>
        <w:t xml:space="preserve"> → R-Co + 2Na</w:t>
      </w:r>
      <w:r>
        <w:rPr>
          <w:rFonts w:hint="eastAsia" w:ascii="宋体" w:hAnsi="宋体"/>
          <w:sz w:val="24"/>
          <w:szCs w:val="28"/>
          <w:vertAlign w:val="superscript"/>
        </w:rPr>
        <w:t>+</w:t>
      </w:r>
    </w:p>
    <w:p>
      <w:pPr>
        <w:spacing w:line="360" w:lineRule="auto"/>
        <w:rPr>
          <w:rFonts w:hint="eastAsia" w:ascii="宋体" w:hAnsi="宋体"/>
          <w:sz w:val="24"/>
          <w:szCs w:val="28"/>
          <w:vertAlign w:val="superscript"/>
        </w:rPr>
      </w:pPr>
      <w:r>
        <w:rPr>
          <w:rFonts w:hint="eastAsia" w:ascii="宋体" w:hAnsi="宋体"/>
          <w:sz w:val="24"/>
          <w:szCs w:val="28"/>
        </w:rPr>
        <w:t>树脂    R-H + Co</w:t>
      </w:r>
      <w:r>
        <w:rPr>
          <w:rFonts w:hint="eastAsia" w:ascii="宋体" w:hAnsi="宋体"/>
          <w:sz w:val="24"/>
          <w:szCs w:val="28"/>
          <w:vertAlign w:val="superscript"/>
        </w:rPr>
        <w:t>2+</w:t>
      </w:r>
      <w:r>
        <w:rPr>
          <w:rFonts w:hint="eastAsia" w:ascii="宋体" w:hAnsi="宋体"/>
          <w:sz w:val="24"/>
          <w:szCs w:val="28"/>
        </w:rPr>
        <w:t xml:space="preserve"> → R-Co + 2H</w:t>
      </w:r>
      <w:r>
        <w:rPr>
          <w:rFonts w:hint="eastAsia" w:ascii="宋体" w:hAnsi="宋体"/>
          <w:sz w:val="24"/>
          <w:szCs w:val="28"/>
          <w:vertAlign w:val="superscript"/>
        </w:rPr>
        <w:t>+</w:t>
      </w:r>
    </w:p>
    <w:p>
      <w:pPr>
        <w:spacing w:line="360" w:lineRule="auto"/>
        <w:rPr>
          <w:rFonts w:hint="eastAsia" w:ascii="宋体" w:hAnsi="宋体"/>
          <w:sz w:val="24"/>
          <w:szCs w:val="28"/>
        </w:rPr>
      </w:pPr>
      <w:r>
        <w:rPr>
          <w:rFonts w:hint="eastAsia" w:ascii="宋体" w:hAnsi="宋体"/>
          <w:sz w:val="24"/>
          <w:szCs w:val="28"/>
        </w:rPr>
        <w:t>TA粉   TA</w:t>
      </w:r>
      <w:r>
        <w:rPr>
          <w:rFonts w:hint="eastAsia" w:ascii="宋体" w:hAnsi="宋体"/>
          <w:sz w:val="24"/>
          <w:szCs w:val="28"/>
          <w:vertAlign w:val="superscript"/>
        </w:rPr>
        <w:t>2-</w:t>
      </w:r>
      <w:r>
        <w:rPr>
          <w:rFonts w:hint="eastAsia" w:ascii="宋体" w:hAnsi="宋体"/>
          <w:sz w:val="24"/>
          <w:szCs w:val="28"/>
        </w:rPr>
        <w:t xml:space="preserve"> + 2H</w:t>
      </w:r>
      <w:r>
        <w:rPr>
          <w:rFonts w:hint="eastAsia" w:ascii="宋体" w:hAnsi="宋体"/>
          <w:sz w:val="24"/>
          <w:szCs w:val="28"/>
          <w:vertAlign w:val="superscript"/>
        </w:rPr>
        <w:t>+</w:t>
      </w:r>
      <w:r>
        <w:rPr>
          <w:rFonts w:hint="eastAsia" w:ascii="宋体" w:hAnsi="宋体"/>
          <w:sz w:val="24"/>
          <w:szCs w:val="28"/>
        </w:rPr>
        <w:t xml:space="preserve"> → TA↓ (PPT)</w:t>
      </w:r>
    </w:p>
    <w:p>
      <w:pPr>
        <w:spacing w:line="360" w:lineRule="auto"/>
        <w:rPr>
          <w:rFonts w:hint="eastAsia" w:ascii="宋体" w:hAnsi="宋体"/>
          <w:sz w:val="24"/>
          <w:szCs w:val="28"/>
        </w:rPr>
      </w:pPr>
      <w:r>
        <w:rPr>
          <w:rFonts w:hint="eastAsia" w:ascii="宋体" w:hAnsi="宋体"/>
          <w:sz w:val="24"/>
          <w:szCs w:val="28"/>
        </w:rPr>
        <w:t>再生原理：</w:t>
      </w:r>
    </w:p>
    <w:p>
      <w:pPr>
        <w:spacing w:line="360" w:lineRule="auto"/>
        <w:rPr>
          <w:rFonts w:hint="eastAsia" w:ascii="宋体" w:hAnsi="宋体"/>
          <w:sz w:val="24"/>
          <w:szCs w:val="24"/>
        </w:rPr>
      </w:pPr>
      <w:r>
        <w:rPr>
          <w:rFonts w:hint="eastAsia" w:ascii="宋体" w:hAnsi="宋体"/>
          <w:sz w:val="24"/>
          <w:szCs w:val="24"/>
        </w:rPr>
        <w:t>树脂    R-Co</w:t>
      </w:r>
      <w:r>
        <w:rPr>
          <w:rFonts w:hint="eastAsia" w:ascii="宋体" w:hAnsi="宋体"/>
          <w:sz w:val="24"/>
          <w:szCs w:val="24"/>
          <w:vertAlign w:val="subscript"/>
        </w:rPr>
        <w:t>2</w:t>
      </w:r>
      <w:r>
        <w:rPr>
          <w:rFonts w:hint="eastAsia" w:ascii="宋体" w:hAnsi="宋体"/>
          <w:sz w:val="24"/>
          <w:szCs w:val="24"/>
        </w:rPr>
        <w:t>+/Mn</w:t>
      </w:r>
      <w:r>
        <w:rPr>
          <w:rFonts w:hint="eastAsia" w:ascii="宋体" w:hAnsi="宋体"/>
          <w:sz w:val="24"/>
          <w:szCs w:val="24"/>
          <w:vertAlign w:val="subscript"/>
        </w:rPr>
        <w:t>2</w:t>
      </w:r>
      <w:r>
        <w:rPr>
          <w:rFonts w:hint="eastAsia" w:ascii="宋体" w:hAnsi="宋体"/>
          <w:sz w:val="24"/>
          <w:szCs w:val="24"/>
        </w:rPr>
        <w:t>+ + 2HCl → R-H + Co/MnCl</w:t>
      </w:r>
      <w:r>
        <w:rPr>
          <w:rFonts w:hint="eastAsia" w:ascii="宋体" w:hAnsi="宋体"/>
          <w:sz w:val="24"/>
          <w:szCs w:val="24"/>
          <w:eastAsianLayout w:id="3" w:combine="1"/>
        </w:rPr>
        <w:t>2</w:t>
      </w:r>
      <w:r>
        <w:rPr>
          <w:rFonts w:hint="eastAsia" w:ascii="宋体" w:hAnsi="宋体"/>
          <w:sz w:val="24"/>
          <w:szCs w:val="24"/>
        </w:rPr>
        <w:t>（溶液）</w:t>
      </w:r>
    </w:p>
    <w:p>
      <w:pPr>
        <w:spacing w:line="360" w:lineRule="auto"/>
        <w:rPr>
          <w:rFonts w:hint="eastAsia" w:ascii="宋体" w:hAnsi="宋体"/>
          <w:sz w:val="24"/>
          <w:szCs w:val="24"/>
        </w:rPr>
      </w:pPr>
      <w:r>
        <w:rPr>
          <w:rFonts w:hint="eastAsia" w:ascii="宋体" w:hAnsi="宋体"/>
          <w:sz w:val="24"/>
          <w:szCs w:val="24"/>
        </w:rPr>
        <w:t>树脂转化/碱洗：</w:t>
      </w:r>
    </w:p>
    <w:p>
      <w:pPr>
        <w:spacing w:line="360" w:lineRule="auto"/>
        <w:rPr>
          <w:rFonts w:hint="eastAsia" w:ascii="宋体" w:hAnsi="宋体"/>
          <w:sz w:val="24"/>
          <w:szCs w:val="24"/>
        </w:rPr>
      </w:pPr>
      <w:r>
        <w:rPr>
          <w:rFonts w:hint="eastAsia" w:ascii="宋体" w:hAnsi="宋体"/>
          <w:sz w:val="24"/>
          <w:szCs w:val="24"/>
        </w:rPr>
        <w:t>树脂    R-H + NaOH → R-Na + H</w:t>
      </w:r>
      <w:r>
        <w:rPr>
          <w:rFonts w:hint="eastAsia" w:ascii="宋体" w:hAnsi="宋体"/>
          <w:sz w:val="24"/>
          <w:szCs w:val="24"/>
          <w:eastAsianLayout w:id="4" w:combine="1"/>
        </w:rPr>
        <w:t>2</w:t>
      </w:r>
      <w:r>
        <w:rPr>
          <w:rFonts w:hint="eastAsia" w:ascii="宋体" w:hAnsi="宋体"/>
          <w:sz w:val="24"/>
          <w:szCs w:val="24"/>
        </w:rPr>
        <w:t>O</w:t>
      </w:r>
    </w:p>
    <w:p>
      <w:pPr>
        <w:spacing w:line="360" w:lineRule="auto"/>
        <w:rPr>
          <w:rFonts w:hint="eastAsia" w:ascii="宋体" w:hAnsi="宋体"/>
          <w:sz w:val="24"/>
          <w:szCs w:val="24"/>
        </w:rPr>
      </w:pPr>
      <w:r>
        <w:rPr>
          <w:rFonts w:hint="eastAsia" w:ascii="宋体" w:hAnsi="宋体"/>
          <w:sz w:val="24"/>
          <w:szCs w:val="24"/>
        </w:rPr>
        <w:t>TA粉   TA + NaOH → TA</w:t>
      </w:r>
      <w:r>
        <w:rPr>
          <w:rFonts w:hint="eastAsia" w:ascii="宋体" w:hAnsi="宋体"/>
          <w:sz w:val="24"/>
          <w:szCs w:val="24"/>
          <w:vertAlign w:val="superscript"/>
        </w:rPr>
        <w:t>2-</w:t>
      </w:r>
      <w:r>
        <w:rPr>
          <w:rFonts w:hint="eastAsia" w:ascii="宋体" w:hAnsi="宋体"/>
          <w:sz w:val="24"/>
          <w:szCs w:val="24"/>
        </w:rPr>
        <w:t>(溶解</w:t>
      </w:r>
      <w:r>
        <w:rPr>
          <w:rFonts w:ascii="宋体" w:hAnsi="宋体"/>
          <w:sz w:val="24"/>
          <w:szCs w:val="24"/>
        </w:rPr>
        <w:t>）</w:t>
      </w:r>
      <w:r>
        <w:rPr>
          <w:rFonts w:hint="eastAsia" w:ascii="宋体" w:hAnsi="宋体"/>
          <w:sz w:val="24"/>
          <w:szCs w:val="24"/>
        </w:rPr>
        <w:t>+ 2Na</w:t>
      </w:r>
      <w:r>
        <w:rPr>
          <w:rFonts w:hint="eastAsia" w:ascii="宋体" w:hAnsi="宋体"/>
          <w:sz w:val="24"/>
          <w:szCs w:val="24"/>
          <w:vertAlign w:val="superscript"/>
        </w:rPr>
        <w:t>+</w:t>
      </w:r>
      <w:r>
        <w:rPr>
          <w:rFonts w:hint="eastAsia" w:ascii="宋体" w:hAnsi="宋体"/>
          <w:sz w:val="24"/>
          <w:szCs w:val="24"/>
        </w:rPr>
        <w:t xml:space="preserve"> + 2H</w:t>
      </w:r>
      <w:r>
        <w:rPr>
          <w:rFonts w:hint="eastAsia" w:ascii="宋体" w:hAnsi="宋体"/>
          <w:sz w:val="24"/>
          <w:szCs w:val="24"/>
          <w:eastAsianLayout w:id="5" w:combine="1"/>
        </w:rPr>
        <w:t>2</w:t>
      </w:r>
      <w:r>
        <w:rPr>
          <w:rFonts w:hint="eastAsia" w:ascii="宋体" w:hAnsi="宋体"/>
          <w:sz w:val="24"/>
          <w:szCs w:val="24"/>
        </w:rPr>
        <w:t>O</w:t>
      </w:r>
    </w:p>
    <w:p>
      <w:pPr>
        <w:spacing w:line="360" w:lineRule="auto"/>
        <w:rPr>
          <w:rFonts w:hint="eastAsia" w:ascii="宋体" w:hAnsi="宋体"/>
          <w:sz w:val="24"/>
          <w:szCs w:val="24"/>
        </w:rPr>
      </w:pPr>
      <w:r>
        <w:rPr>
          <w:rFonts w:hint="eastAsia" w:ascii="宋体" w:hAnsi="宋体"/>
          <w:sz w:val="24"/>
          <w:szCs w:val="24"/>
        </w:rPr>
        <w:t>3.2、工艺运行条件</w:t>
      </w:r>
    </w:p>
    <w:p>
      <w:pPr>
        <w:tabs>
          <w:tab w:val="left" w:pos="3486"/>
        </w:tabs>
        <w:spacing w:before="111"/>
        <w:rPr>
          <w:rFonts w:hint="eastAsia" w:ascii="宋体" w:hAnsi="宋体" w:cs="宋体"/>
          <w:spacing w:val="-9"/>
          <w:position w:val="4"/>
          <w:sz w:val="24"/>
          <w:szCs w:val="24"/>
        </w:rPr>
      </w:pPr>
      <w:r>
        <w:rPr>
          <w:rFonts w:ascii="宋体" w:hAnsi="宋体" w:cs="宋体"/>
          <w:spacing w:val="-9"/>
          <w:position w:val="4"/>
          <w:sz w:val="24"/>
          <w:szCs w:val="24"/>
        </w:rPr>
        <w:t xml:space="preserve">操作压力： </w:t>
      </w:r>
      <w:r>
        <w:rPr>
          <w:rFonts w:hint="eastAsia" w:ascii="宋体" w:hAnsi="宋体" w:cs="宋体"/>
          <w:spacing w:val="-9"/>
          <w:position w:val="4"/>
          <w:sz w:val="24"/>
          <w:szCs w:val="24"/>
        </w:rPr>
        <w:t>0.7MPa   操作温度：</w:t>
      </w:r>
      <w:r>
        <w:rPr>
          <w:rFonts w:ascii="宋体" w:hAnsi="宋体" w:cs="宋体"/>
          <w:spacing w:val="-9"/>
          <w:position w:val="4"/>
          <w:sz w:val="24"/>
          <w:szCs w:val="24"/>
        </w:rPr>
        <w:t>6</w:t>
      </w:r>
      <w:r>
        <w:rPr>
          <w:rFonts w:hint="eastAsia" w:ascii="宋体" w:hAnsi="宋体" w:cs="宋体"/>
          <w:spacing w:val="-9"/>
          <w:position w:val="4"/>
          <w:sz w:val="24"/>
          <w:szCs w:val="24"/>
        </w:rPr>
        <w:t>0-</w:t>
      </w:r>
      <w:r>
        <w:rPr>
          <w:rFonts w:ascii="宋体" w:hAnsi="宋体" w:cs="宋体"/>
          <w:spacing w:val="-9"/>
          <w:position w:val="4"/>
          <w:sz w:val="24"/>
          <w:szCs w:val="24"/>
        </w:rPr>
        <w:t>7</w:t>
      </w:r>
      <w:r>
        <w:rPr>
          <w:rFonts w:hint="eastAsia" w:ascii="宋体" w:hAnsi="宋体" w:cs="宋体"/>
          <w:spacing w:val="-9"/>
          <w:position w:val="4"/>
          <w:sz w:val="24"/>
          <w:szCs w:val="24"/>
        </w:rPr>
        <w:t>5</w:t>
      </w:r>
      <w:r>
        <w:rPr>
          <w:rFonts w:ascii="宋体" w:hAnsi="宋体" w:cs="宋体"/>
          <w:spacing w:val="-9"/>
          <w:position w:val="4"/>
          <w:sz w:val="24"/>
          <w:szCs w:val="24"/>
        </w:rPr>
        <w:t>℃</w:t>
      </w:r>
    </w:p>
    <w:p>
      <w:pPr>
        <w:tabs>
          <w:tab w:val="left" w:pos="3474"/>
        </w:tabs>
        <w:spacing w:before="145"/>
        <w:rPr>
          <w:rFonts w:hint="eastAsia" w:ascii="宋体" w:hAnsi="宋体" w:cs="宋体"/>
          <w:spacing w:val="-9"/>
          <w:position w:val="4"/>
          <w:sz w:val="24"/>
          <w:szCs w:val="24"/>
        </w:rPr>
      </w:pPr>
      <w:r>
        <w:rPr>
          <w:rFonts w:ascii="宋体" w:hAnsi="宋体" w:cs="宋体"/>
          <w:spacing w:val="-9"/>
          <w:position w:val="4"/>
          <w:sz w:val="24"/>
          <w:szCs w:val="24"/>
        </w:rPr>
        <w:t>进水PH值</w:t>
      </w:r>
      <w:r>
        <w:rPr>
          <w:rFonts w:hint="eastAsia" w:ascii="宋体" w:hAnsi="宋体" w:cs="宋体"/>
          <w:spacing w:val="-9"/>
          <w:position w:val="4"/>
          <w:sz w:val="24"/>
          <w:szCs w:val="24"/>
        </w:rPr>
        <w:t>：2～</w:t>
      </w:r>
      <w:r>
        <w:rPr>
          <w:rFonts w:ascii="宋体" w:hAnsi="宋体" w:cs="宋体"/>
          <w:spacing w:val="-9"/>
          <w:position w:val="4"/>
          <w:sz w:val="24"/>
          <w:szCs w:val="24"/>
        </w:rPr>
        <w:t>1</w:t>
      </w:r>
      <w:r>
        <w:rPr>
          <w:rFonts w:hint="eastAsia" w:ascii="宋体" w:hAnsi="宋体" w:cs="宋体"/>
          <w:spacing w:val="-9"/>
          <w:position w:val="4"/>
          <w:sz w:val="24"/>
          <w:szCs w:val="24"/>
        </w:rPr>
        <w:t>3</w:t>
      </w:r>
      <w:r>
        <w:rPr>
          <w:rFonts w:ascii="宋体" w:hAnsi="宋体" w:cs="宋体"/>
          <w:spacing w:val="-9"/>
          <w:position w:val="4"/>
          <w:sz w:val="24"/>
          <w:szCs w:val="24"/>
        </w:rPr>
        <w:t xml:space="preserve"> </w:t>
      </w:r>
    </w:p>
    <w:p>
      <w:pPr>
        <w:spacing w:before="123"/>
        <w:rPr>
          <w:rFonts w:hint="eastAsia" w:ascii="宋体" w:hAnsi="宋体" w:cs="宋体"/>
          <w:spacing w:val="-9"/>
          <w:position w:val="4"/>
          <w:sz w:val="24"/>
          <w:szCs w:val="24"/>
        </w:rPr>
      </w:pPr>
      <w:r>
        <w:rPr>
          <w:rFonts w:ascii="宋体" w:hAnsi="宋体" w:cs="宋体"/>
          <w:spacing w:val="-9"/>
          <w:position w:val="4"/>
          <w:sz w:val="24"/>
          <w:szCs w:val="24"/>
        </w:rPr>
        <w:t>离子交换</w:t>
      </w:r>
      <w:r>
        <w:rPr>
          <w:rFonts w:hint="eastAsia" w:ascii="宋体" w:hAnsi="宋体" w:cs="宋体"/>
          <w:spacing w:val="-9"/>
          <w:position w:val="4"/>
          <w:sz w:val="24"/>
          <w:szCs w:val="24"/>
        </w:rPr>
        <w:t>树脂塔</w:t>
      </w:r>
      <w:r>
        <w:rPr>
          <w:rFonts w:ascii="宋体" w:hAnsi="宋体" w:cs="宋体"/>
          <w:spacing w:val="-9"/>
          <w:position w:val="4"/>
          <w:sz w:val="24"/>
          <w:szCs w:val="24"/>
        </w:rPr>
        <w:t>操作方式</w:t>
      </w:r>
      <w:r>
        <w:rPr>
          <w:rFonts w:hint="eastAsia" w:ascii="宋体" w:hAnsi="宋体" w:cs="宋体"/>
          <w:spacing w:val="-9"/>
          <w:position w:val="4"/>
          <w:sz w:val="24"/>
          <w:szCs w:val="24"/>
        </w:rPr>
        <w:t>：</w:t>
      </w:r>
      <w:r>
        <w:rPr>
          <w:rFonts w:ascii="宋体" w:hAnsi="宋体" w:cs="宋体"/>
          <w:spacing w:val="-9"/>
          <w:position w:val="4"/>
          <w:sz w:val="24"/>
          <w:szCs w:val="24"/>
        </w:rPr>
        <w:t xml:space="preserve"> </w:t>
      </w:r>
      <w:r>
        <w:rPr>
          <w:rFonts w:hint="eastAsia" w:ascii="宋体" w:hAnsi="宋体" w:cs="宋体"/>
          <w:spacing w:val="-9"/>
          <w:position w:val="4"/>
          <w:sz w:val="24"/>
          <w:szCs w:val="24"/>
        </w:rPr>
        <w:t xml:space="preserve"> </w:t>
      </w:r>
      <w:r>
        <w:rPr>
          <w:rFonts w:ascii="宋体" w:hAnsi="宋体" w:cs="宋体"/>
          <w:spacing w:val="-9"/>
          <w:position w:val="4"/>
          <w:sz w:val="24"/>
          <w:szCs w:val="24"/>
        </w:rPr>
        <w:t>顺向采水顺</w:t>
      </w:r>
      <w:r>
        <w:rPr>
          <w:rFonts w:hint="eastAsia" w:ascii="宋体" w:hAnsi="宋体" w:cs="宋体"/>
          <w:spacing w:val="-9"/>
          <w:position w:val="4"/>
          <w:sz w:val="24"/>
          <w:szCs w:val="24"/>
        </w:rPr>
        <w:t>向</w:t>
      </w:r>
      <w:r>
        <w:rPr>
          <w:rFonts w:ascii="宋体" w:hAnsi="宋体" w:cs="宋体"/>
          <w:spacing w:val="-9"/>
          <w:position w:val="4"/>
          <w:sz w:val="24"/>
          <w:szCs w:val="24"/>
        </w:rPr>
        <w:t>再生</w:t>
      </w:r>
    </w:p>
    <w:p>
      <w:pPr>
        <w:spacing w:before="124" w:line="360" w:lineRule="auto"/>
        <w:ind w:firstLine="3108" w:firstLineChars="1400"/>
        <w:rPr>
          <w:rFonts w:hint="eastAsia" w:ascii="宋体" w:hAnsi="宋体" w:cs="宋体"/>
          <w:spacing w:val="-9"/>
          <w:position w:val="4"/>
          <w:sz w:val="24"/>
          <w:szCs w:val="24"/>
        </w:rPr>
      </w:pPr>
      <w:r>
        <w:rPr>
          <w:rFonts w:hint="eastAsia" w:ascii="宋体" w:hAnsi="宋体" w:cs="宋体"/>
          <w:spacing w:val="-9"/>
          <w:position w:val="4"/>
          <w:sz w:val="24"/>
          <w:szCs w:val="24"/>
        </w:rPr>
        <w:t>进水（</w:t>
      </w:r>
      <w:r>
        <w:rPr>
          <w:rFonts w:ascii="宋体" w:hAnsi="宋体" w:cs="宋体"/>
          <w:spacing w:val="-9"/>
          <w:position w:val="4"/>
          <w:sz w:val="24"/>
          <w:szCs w:val="24"/>
        </w:rPr>
        <w:t>PTA废水</w:t>
      </w:r>
      <w:r>
        <w:rPr>
          <w:rFonts w:hint="eastAsia" w:ascii="宋体" w:hAnsi="宋体" w:cs="宋体"/>
          <w:spacing w:val="-9"/>
          <w:position w:val="4"/>
          <w:sz w:val="24"/>
          <w:szCs w:val="24"/>
        </w:rPr>
        <w:t>）成分</w:t>
      </w:r>
      <w:r>
        <w:rPr>
          <w:rFonts w:ascii="宋体" w:hAnsi="宋体" w:cs="宋体"/>
          <w:spacing w:val="-9"/>
          <w:position w:val="4"/>
          <w:sz w:val="24"/>
          <w:szCs w:val="24"/>
        </w:rPr>
        <w:t>：</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64" w:type="dxa"/>
          </w:tcPr>
          <w:p>
            <w:pPr>
              <w:spacing w:line="360" w:lineRule="auto"/>
              <w:jc w:val="center"/>
              <w:rPr>
                <w:rFonts w:hint="eastAsia" w:ascii="宋体" w:hAnsi="宋体" w:cs="宋体"/>
                <w:spacing w:val="-9"/>
                <w:position w:val="4"/>
                <w:sz w:val="24"/>
                <w:szCs w:val="24"/>
              </w:rPr>
            </w:pPr>
            <w:r>
              <w:rPr>
                <w:rFonts w:hint="eastAsia" w:ascii="宋体" w:hAnsi="宋体" w:cs="宋体"/>
                <w:spacing w:val="-9"/>
                <w:position w:val="4"/>
                <w:sz w:val="24"/>
                <w:szCs w:val="24"/>
              </w:rPr>
              <w:t>成       分</w:t>
            </w:r>
          </w:p>
        </w:tc>
        <w:tc>
          <w:tcPr>
            <w:tcW w:w="5500" w:type="dxa"/>
          </w:tcPr>
          <w:p>
            <w:pPr>
              <w:spacing w:line="360" w:lineRule="auto"/>
              <w:ind w:firstLine="1332" w:firstLineChars="600"/>
              <w:rPr>
                <w:rFonts w:hint="eastAsia" w:ascii="宋体" w:hAnsi="宋体" w:cs="宋体"/>
                <w:spacing w:val="-9"/>
                <w:position w:val="4"/>
                <w:sz w:val="24"/>
                <w:szCs w:val="24"/>
              </w:rPr>
            </w:pPr>
            <w:r>
              <w:rPr>
                <w:rFonts w:hint="eastAsia" w:ascii="宋体" w:hAnsi="宋体" w:cs="宋体"/>
                <w:spacing w:val="-9"/>
                <w:position w:val="4"/>
                <w:sz w:val="24"/>
                <w:szCs w:val="24"/>
              </w:rPr>
              <w:t>浓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64" w:type="dxa"/>
          </w:tcPr>
          <w:p>
            <w:pPr>
              <w:spacing w:before="171" w:line="255" w:lineRule="exact"/>
              <w:ind w:right="1689"/>
              <w:rPr>
                <w:rFonts w:hint="eastAsia" w:ascii="宋体" w:hAnsi="宋体" w:cs="宋体"/>
                <w:spacing w:val="-9"/>
                <w:position w:val="4"/>
                <w:sz w:val="24"/>
                <w:szCs w:val="24"/>
              </w:rPr>
            </w:pPr>
            <w:r>
              <w:rPr>
                <w:rFonts w:ascii="宋体" w:hAnsi="宋体" w:cs="宋体"/>
                <w:spacing w:val="-9"/>
                <w:position w:val="4"/>
                <w:sz w:val="24"/>
                <w:szCs w:val="24"/>
              </w:rPr>
              <w:t>Co</w:t>
            </w:r>
            <w:r>
              <w:rPr>
                <w:rFonts w:hint="eastAsia" w:ascii="宋体" w:hAnsi="宋体" w:cs="宋体"/>
                <w:spacing w:val="-9"/>
                <w:position w:val="4"/>
                <w:sz w:val="24"/>
                <w:szCs w:val="24"/>
              </w:rPr>
              <w:t>/</w:t>
            </w:r>
            <w:r>
              <w:rPr>
                <w:rFonts w:ascii="宋体" w:hAnsi="宋体" w:cs="宋体"/>
                <w:spacing w:val="-9"/>
                <w:position w:val="4"/>
                <w:sz w:val="24"/>
                <w:szCs w:val="24"/>
              </w:rPr>
              <w:t>Mn</w:t>
            </w:r>
          </w:p>
        </w:tc>
        <w:tc>
          <w:tcPr>
            <w:tcW w:w="5500" w:type="dxa"/>
          </w:tcPr>
          <w:p>
            <w:pPr>
              <w:spacing w:before="113"/>
              <w:jc w:val="left"/>
              <w:rPr>
                <w:rFonts w:hint="eastAsia" w:ascii="宋体" w:hAnsi="宋体" w:cs="宋体"/>
                <w:spacing w:val="-9"/>
                <w:position w:val="4"/>
                <w:sz w:val="24"/>
                <w:szCs w:val="24"/>
              </w:rPr>
            </w:pPr>
            <w:r>
              <w:rPr>
                <w:rFonts w:ascii="宋体" w:hAnsi="宋体" w:cs="宋体"/>
                <w:spacing w:val="-9"/>
                <w:position w:val="4"/>
                <w:sz w:val="24"/>
                <w:szCs w:val="24"/>
              </w:rPr>
              <w:t>10-15ppm（平均13.47)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864" w:type="dxa"/>
          </w:tcPr>
          <w:p>
            <w:pPr>
              <w:rPr>
                <w:rFonts w:hint="eastAsia" w:ascii="宋体" w:hAnsi="宋体" w:cs="宋体"/>
                <w:spacing w:val="-9"/>
                <w:position w:val="4"/>
                <w:sz w:val="24"/>
                <w:szCs w:val="24"/>
              </w:rPr>
            </w:pPr>
            <w:r>
              <w:rPr>
                <w:rFonts w:ascii="宋体" w:hAnsi="宋体" w:cs="宋体"/>
                <w:spacing w:val="-9"/>
                <w:position w:val="4"/>
                <w:sz w:val="24"/>
                <w:szCs w:val="24"/>
              </w:rPr>
              <w:t>Ba 、Pb、</w:t>
            </w:r>
            <w:r>
              <w:rPr>
                <w:rFonts w:hint="eastAsia" w:ascii="宋体" w:hAnsi="宋体" w:cs="宋体"/>
                <w:spacing w:val="-9"/>
                <w:position w:val="4"/>
                <w:sz w:val="24"/>
                <w:szCs w:val="24"/>
              </w:rPr>
              <w:t>Fe、</w:t>
            </w:r>
            <w:r>
              <w:rPr>
                <w:rFonts w:ascii="宋体" w:hAnsi="宋体" w:cs="宋体"/>
                <w:spacing w:val="-9"/>
                <w:position w:val="4"/>
                <w:sz w:val="24"/>
                <w:szCs w:val="24"/>
              </w:rPr>
              <w:t>Sr、Ca、</w:t>
            </w:r>
            <w:r>
              <w:rPr>
                <w:rFonts w:hint="eastAsia" w:ascii="宋体" w:hAnsi="宋体" w:cs="宋体"/>
                <w:spacing w:val="-9"/>
                <w:position w:val="4"/>
                <w:sz w:val="24"/>
                <w:szCs w:val="24"/>
              </w:rPr>
              <w:t>Fe</w:t>
            </w:r>
          </w:p>
        </w:tc>
        <w:tc>
          <w:tcPr>
            <w:tcW w:w="5500" w:type="dxa"/>
          </w:tcPr>
          <w:p>
            <w:pPr>
              <w:jc w:val="left"/>
              <w:rPr>
                <w:rFonts w:hint="eastAsia" w:ascii="宋体" w:hAnsi="宋体" w:cs="宋体"/>
                <w:spacing w:val="-9"/>
                <w:position w:val="4"/>
                <w:sz w:val="24"/>
                <w:szCs w:val="24"/>
              </w:rPr>
            </w:pPr>
            <w:r>
              <w:rPr>
                <w:rFonts w:hint="eastAsia" w:ascii="宋体" w:hAnsi="宋体" w:cs="宋体"/>
                <w:spacing w:val="-9"/>
                <w:position w:val="4"/>
                <w:sz w:val="18"/>
                <w:szCs w:val="18"/>
              </w:rPr>
              <w:t>≤</w:t>
            </w:r>
            <w:r>
              <w:rPr>
                <w:rFonts w:hint="eastAsia" w:ascii="宋体" w:hAnsi="宋体" w:cs="宋体"/>
                <w:spacing w:val="-9"/>
                <w:position w:val="4"/>
                <w:sz w:val="24"/>
                <w:szCs w:val="24"/>
              </w:rPr>
              <w:t xml:space="preserve"> </w:t>
            </w:r>
            <w:r>
              <w:rPr>
                <w:rFonts w:ascii="宋体" w:hAnsi="宋体" w:cs="宋体"/>
                <w:spacing w:val="-9"/>
                <w:position w:val="4"/>
                <w:sz w:val="24"/>
                <w:szCs w:val="24"/>
              </w:rPr>
              <w:t>0.5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64" w:type="dxa"/>
          </w:tcPr>
          <w:p>
            <w:pPr>
              <w:rPr>
                <w:rFonts w:hint="eastAsia" w:ascii="宋体" w:hAnsi="宋体" w:cs="宋体"/>
                <w:spacing w:val="-9"/>
                <w:position w:val="4"/>
                <w:sz w:val="24"/>
                <w:szCs w:val="24"/>
              </w:rPr>
            </w:pPr>
            <w:r>
              <w:rPr>
                <w:rFonts w:ascii="宋体" w:hAnsi="宋体" w:cs="宋体"/>
                <w:spacing w:val="-9"/>
                <w:position w:val="4"/>
                <w:sz w:val="24"/>
                <w:szCs w:val="24"/>
              </w:rPr>
              <w:t>Na</w:t>
            </w:r>
          </w:p>
        </w:tc>
        <w:tc>
          <w:tcPr>
            <w:tcW w:w="5500" w:type="dxa"/>
          </w:tcPr>
          <w:p>
            <w:pPr>
              <w:spacing w:before="106"/>
              <w:jc w:val="left"/>
              <w:rPr>
                <w:rFonts w:hint="eastAsia" w:ascii="宋体" w:hAnsi="宋体" w:cs="宋体"/>
                <w:spacing w:val="-9"/>
                <w:position w:val="4"/>
                <w:sz w:val="24"/>
                <w:szCs w:val="24"/>
              </w:rPr>
            </w:pPr>
            <w:r>
              <w:rPr>
                <w:rFonts w:hint="eastAsia" w:ascii="宋体" w:hAnsi="宋体" w:cs="宋体"/>
                <w:spacing w:val="-9"/>
                <w:position w:val="4"/>
                <w:sz w:val="18"/>
                <w:szCs w:val="18"/>
              </w:rPr>
              <w:t xml:space="preserve">≤ </w:t>
            </w:r>
            <w:r>
              <w:rPr>
                <w:rFonts w:hint="eastAsia" w:ascii="宋体" w:hAnsi="宋体" w:cs="宋体"/>
                <w:spacing w:val="-9"/>
                <w:position w:val="4"/>
                <w:sz w:val="24"/>
                <w:szCs w:val="24"/>
              </w:rPr>
              <w:t>200</w:t>
            </w:r>
            <w:r>
              <w:rPr>
                <w:rFonts w:ascii="宋体" w:hAnsi="宋体" w:cs="宋体"/>
                <w:spacing w:val="-9"/>
                <w:position w:val="4"/>
                <w:sz w:val="24"/>
                <w:szCs w:val="24"/>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864" w:type="dxa"/>
          </w:tcPr>
          <w:p>
            <w:pPr>
              <w:rPr>
                <w:rFonts w:hint="eastAsia" w:ascii="宋体" w:hAnsi="宋体" w:cs="宋体"/>
                <w:spacing w:val="-9"/>
                <w:position w:val="4"/>
                <w:sz w:val="24"/>
                <w:szCs w:val="24"/>
              </w:rPr>
            </w:pPr>
            <w:r>
              <w:rPr>
                <w:rFonts w:ascii="宋体" w:hAnsi="宋体" w:cs="宋体"/>
                <w:spacing w:val="-9"/>
                <w:position w:val="4"/>
                <w:sz w:val="24"/>
                <w:szCs w:val="24"/>
              </w:rPr>
              <w:t>油</w:t>
            </w:r>
            <w:r>
              <w:rPr>
                <w:rFonts w:hint="eastAsia" w:ascii="宋体" w:hAnsi="宋体" w:cs="宋体"/>
                <w:spacing w:val="-9"/>
                <w:position w:val="4"/>
                <w:sz w:val="24"/>
                <w:szCs w:val="24"/>
              </w:rPr>
              <w:t>类</w:t>
            </w:r>
          </w:p>
        </w:tc>
        <w:tc>
          <w:tcPr>
            <w:tcW w:w="5500" w:type="dxa"/>
          </w:tcPr>
          <w:p>
            <w:pPr>
              <w:rPr>
                <w:rFonts w:hint="eastAsia" w:ascii="宋体" w:hAnsi="宋体" w:cs="宋体"/>
                <w:spacing w:val="-9"/>
                <w:position w:val="4"/>
                <w:sz w:val="24"/>
                <w:szCs w:val="24"/>
              </w:rPr>
            </w:pPr>
            <w:r>
              <w:rPr>
                <w:rFonts w:hint="eastAsia" w:ascii="宋体" w:hAnsi="宋体" w:cs="宋体"/>
                <w:spacing w:val="-9"/>
                <w:position w:val="4"/>
                <w:sz w:val="24"/>
                <w:szCs w:val="24"/>
              </w:rPr>
              <w:t>正常无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64" w:type="dxa"/>
          </w:tcPr>
          <w:p>
            <w:pPr>
              <w:spacing w:before="26"/>
              <w:rPr>
                <w:rFonts w:hint="eastAsia" w:ascii="宋体" w:hAnsi="宋体" w:cs="宋体"/>
                <w:spacing w:val="-9"/>
                <w:position w:val="4"/>
                <w:sz w:val="24"/>
                <w:szCs w:val="24"/>
              </w:rPr>
            </w:pPr>
            <w:r>
              <w:rPr>
                <w:rFonts w:hint="eastAsia" w:ascii="宋体" w:hAnsi="宋体" w:cs="宋体"/>
                <w:spacing w:val="-9"/>
                <w:position w:val="4"/>
                <w:sz w:val="24"/>
                <w:szCs w:val="24"/>
              </w:rPr>
              <w:t>悬浮物</w:t>
            </w:r>
            <w:r>
              <w:rPr>
                <w:rFonts w:ascii="宋体" w:hAnsi="宋体" w:cs="宋体"/>
                <w:spacing w:val="-9"/>
                <w:position w:val="4"/>
                <w:sz w:val="24"/>
                <w:szCs w:val="24"/>
              </w:rPr>
              <w:t>:</w:t>
            </w:r>
          </w:p>
        </w:tc>
        <w:tc>
          <w:tcPr>
            <w:tcW w:w="5500" w:type="dxa"/>
          </w:tcPr>
          <w:p>
            <w:pPr>
              <w:jc w:val="left"/>
              <w:rPr>
                <w:rFonts w:hint="eastAsia" w:ascii="宋体" w:hAnsi="宋体" w:cs="宋体"/>
                <w:spacing w:val="-9"/>
                <w:position w:val="4"/>
                <w:sz w:val="24"/>
                <w:szCs w:val="24"/>
              </w:rPr>
            </w:pPr>
            <w:r>
              <w:rPr>
                <w:rFonts w:ascii="宋体" w:hAnsi="宋体" w:cs="宋体"/>
                <w:spacing w:val="-9"/>
                <w:position w:val="4"/>
                <w:sz w:val="24"/>
                <w:szCs w:val="24"/>
              </w:rPr>
              <w:t>＜</w:t>
            </w:r>
            <w:r>
              <w:rPr>
                <w:rFonts w:hint="eastAsia" w:ascii="宋体" w:hAnsi="宋体" w:cs="宋体"/>
                <w:spacing w:val="-9"/>
                <w:position w:val="4"/>
                <w:sz w:val="24"/>
                <w:szCs w:val="24"/>
              </w:rPr>
              <w:t>100 p</w:t>
            </w:r>
            <w:r>
              <w:rPr>
                <w:rFonts w:ascii="宋体" w:hAnsi="宋体" w:cs="宋体"/>
                <w:spacing w:val="-9"/>
                <w:position w:val="4"/>
                <w:sz w:val="24"/>
                <w:szCs w:val="24"/>
              </w:rPr>
              <w:t>pm（</w:t>
            </w:r>
            <w:r>
              <w:rPr>
                <w:rFonts w:hint="eastAsia" w:ascii="宋体" w:hAnsi="宋体" w:cs="宋体"/>
                <w:spacing w:val="-9"/>
                <w:position w:val="4"/>
                <w:sz w:val="24"/>
                <w:szCs w:val="24"/>
              </w:rPr>
              <w:t>前级设有袋式过滤器）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64" w:type="dxa"/>
          </w:tcPr>
          <w:p>
            <w:pPr>
              <w:spacing w:before="26"/>
              <w:rPr>
                <w:rFonts w:hint="eastAsia" w:ascii="宋体" w:hAnsi="宋体" w:cs="宋体"/>
                <w:spacing w:val="-9"/>
                <w:position w:val="4"/>
                <w:sz w:val="24"/>
                <w:szCs w:val="24"/>
              </w:rPr>
            </w:pPr>
            <w:r>
              <w:rPr>
                <w:rFonts w:hint="eastAsia" w:ascii="宋体" w:hAnsi="宋体" w:cs="宋体"/>
                <w:spacing w:val="-9"/>
                <w:position w:val="4"/>
                <w:sz w:val="24"/>
                <w:szCs w:val="24"/>
              </w:rPr>
              <w:t>浊度</w:t>
            </w:r>
          </w:p>
        </w:tc>
        <w:tc>
          <w:tcPr>
            <w:tcW w:w="5500" w:type="dxa"/>
          </w:tcPr>
          <w:p>
            <w:pPr>
              <w:jc w:val="left"/>
              <w:rPr>
                <w:rFonts w:hint="eastAsia" w:ascii="宋体" w:hAnsi="宋体" w:cs="宋体"/>
                <w:spacing w:val="-9"/>
                <w:position w:val="4"/>
                <w:sz w:val="24"/>
                <w:szCs w:val="24"/>
              </w:rPr>
            </w:pPr>
            <w:r>
              <w:rPr>
                <w:rFonts w:hint="eastAsia" w:ascii="宋体" w:hAnsi="宋体" w:cs="宋体"/>
                <w:spacing w:val="-9"/>
                <w:position w:val="4"/>
                <w:sz w:val="18"/>
                <w:szCs w:val="18"/>
              </w:rPr>
              <w:t>≤</w:t>
            </w:r>
            <w:r>
              <w:rPr>
                <w:rFonts w:hint="eastAsia" w:ascii="宋体" w:hAnsi="宋体" w:cs="宋体"/>
                <w:spacing w:val="-9"/>
                <w:position w:val="4"/>
                <w:sz w:val="24"/>
                <w:szCs w:val="24"/>
              </w:rPr>
              <w:t xml:space="preserve"> 5 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864" w:type="dxa"/>
          </w:tcPr>
          <w:p>
            <w:pPr>
              <w:tabs>
                <w:tab w:val="left" w:pos="3474"/>
              </w:tabs>
              <w:spacing w:before="145"/>
              <w:rPr>
                <w:rFonts w:hint="eastAsia" w:ascii="宋体" w:hAnsi="宋体" w:cs="宋体"/>
                <w:spacing w:val="-9"/>
                <w:position w:val="4"/>
                <w:sz w:val="24"/>
                <w:szCs w:val="24"/>
              </w:rPr>
            </w:pPr>
            <w:r>
              <w:rPr>
                <w:rFonts w:ascii="宋体" w:hAnsi="宋体" w:cs="宋体"/>
                <w:spacing w:val="-9"/>
                <w:position w:val="4"/>
                <w:sz w:val="24"/>
                <w:szCs w:val="24"/>
              </w:rPr>
              <w:t>PH值</w:t>
            </w:r>
            <w:r>
              <w:rPr>
                <w:rFonts w:hint="eastAsia" w:ascii="宋体" w:hAnsi="宋体" w:cs="宋体"/>
                <w:spacing w:val="-9"/>
                <w:position w:val="4"/>
                <w:sz w:val="24"/>
                <w:szCs w:val="24"/>
              </w:rPr>
              <w:t>：</w:t>
            </w:r>
            <w:r>
              <w:rPr>
                <w:rFonts w:ascii="宋体" w:hAnsi="宋体" w:cs="宋体"/>
                <w:spacing w:val="-9"/>
                <w:position w:val="4"/>
                <w:sz w:val="24"/>
                <w:szCs w:val="24"/>
              </w:rPr>
              <w:t xml:space="preserve"> </w:t>
            </w:r>
          </w:p>
        </w:tc>
        <w:tc>
          <w:tcPr>
            <w:tcW w:w="5500" w:type="dxa"/>
          </w:tcPr>
          <w:p>
            <w:pPr>
              <w:jc w:val="left"/>
              <w:rPr>
                <w:rFonts w:hint="eastAsia" w:ascii="宋体" w:hAnsi="宋体" w:cs="宋体"/>
                <w:spacing w:val="-9"/>
                <w:position w:val="4"/>
                <w:sz w:val="18"/>
                <w:szCs w:val="18"/>
              </w:rPr>
            </w:pPr>
            <w:r>
              <w:rPr>
                <w:rFonts w:hint="eastAsia" w:ascii="宋体" w:hAnsi="宋体" w:cs="宋体"/>
                <w:spacing w:val="-9"/>
                <w:position w:val="4"/>
                <w:sz w:val="24"/>
                <w:szCs w:val="24"/>
              </w:rPr>
              <w:t>2~</w:t>
            </w:r>
            <w:r>
              <w:rPr>
                <w:rFonts w:ascii="宋体" w:hAnsi="宋体" w:cs="宋体"/>
                <w:spacing w:val="-9"/>
                <w:position w:val="4"/>
                <w:sz w:val="24"/>
                <w:szCs w:val="24"/>
              </w:rPr>
              <w:t>1</w:t>
            </w:r>
            <w:r>
              <w:rPr>
                <w:rFonts w:hint="eastAsia" w:ascii="宋体" w:hAnsi="宋体" w:cs="宋体"/>
                <w:spacing w:val="-9"/>
                <w:position w:val="4"/>
                <w:sz w:val="24"/>
                <w:szCs w:val="24"/>
              </w:rPr>
              <w:t>3</w:t>
            </w:r>
            <w:r>
              <w:rPr>
                <w:rFonts w:ascii="宋体" w:hAnsi="宋体" w:cs="宋体"/>
                <w:spacing w:val="-9"/>
                <w:position w:val="4"/>
                <w:sz w:val="24"/>
                <w:szCs w:val="24"/>
              </w:rPr>
              <w:t xml:space="preserve"> （</w:t>
            </w:r>
            <w:r>
              <w:rPr>
                <w:rFonts w:hint="eastAsia" w:ascii="宋体" w:hAnsi="宋体" w:cs="宋体"/>
                <w:spacing w:val="-9"/>
                <w:position w:val="4"/>
                <w:sz w:val="24"/>
                <w:szCs w:val="24"/>
              </w:rPr>
              <w:t>正常2.5～4.5）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64" w:type="dxa"/>
          </w:tcPr>
          <w:p>
            <w:pPr>
              <w:spacing w:before="26"/>
              <w:rPr>
                <w:rFonts w:hint="eastAsia" w:ascii="宋体" w:hAnsi="宋体" w:cs="宋体"/>
                <w:spacing w:val="-9"/>
                <w:position w:val="4"/>
                <w:sz w:val="24"/>
                <w:szCs w:val="24"/>
              </w:rPr>
            </w:pPr>
            <w:r>
              <w:rPr>
                <w:rFonts w:hint="eastAsia" w:ascii="宋体" w:hAnsi="宋体" w:cs="宋体"/>
                <w:spacing w:val="-9"/>
                <w:position w:val="4"/>
                <w:sz w:val="24"/>
                <w:szCs w:val="24"/>
              </w:rPr>
              <w:t>COD</w:t>
            </w:r>
          </w:p>
          <w:p>
            <w:pPr>
              <w:spacing w:before="26"/>
              <w:rPr>
                <w:rFonts w:hint="eastAsia" w:ascii="宋体" w:hAnsi="宋体" w:cs="宋体"/>
                <w:spacing w:val="-9"/>
                <w:position w:val="4"/>
                <w:sz w:val="24"/>
                <w:szCs w:val="24"/>
              </w:rPr>
            </w:pPr>
          </w:p>
        </w:tc>
        <w:tc>
          <w:tcPr>
            <w:tcW w:w="5500" w:type="dxa"/>
          </w:tcPr>
          <w:p>
            <w:pPr>
              <w:tabs>
                <w:tab w:val="left" w:pos="2449"/>
              </w:tabs>
              <w:spacing w:before="17"/>
              <w:jc w:val="left"/>
              <w:rPr>
                <w:rFonts w:hint="eastAsia" w:ascii="宋体" w:hAnsi="宋体" w:cs="宋体"/>
                <w:spacing w:val="-9"/>
                <w:position w:val="4"/>
                <w:sz w:val="24"/>
                <w:szCs w:val="24"/>
              </w:rPr>
            </w:pPr>
            <w:r>
              <w:rPr>
                <w:rFonts w:hint="eastAsia" w:ascii="宋体" w:hAnsi="宋体" w:cs="宋体"/>
                <w:spacing w:val="-9"/>
                <w:position w:val="4"/>
                <w:sz w:val="24"/>
                <w:szCs w:val="24"/>
              </w:rPr>
              <w:t>4000～6000mg/L,有机物的组分有：Terephthalic acid、Acetic acid、4-CBA、P-toluie acid、Benzoic acid</w:t>
            </w:r>
          </w:p>
        </w:tc>
      </w:tr>
    </w:tbl>
    <w:p>
      <w:pPr>
        <w:spacing w:line="360" w:lineRule="auto"/>
        <w:rPr>
          <w:rFonts w:hint="eastAsia" w:ascii="宋体" w:hAnsi="宋体" w:cs="宋体"/>
          <w:spacing w:val="-9"/>
          <w:position w:val="4"/>
          <w:sz w:val="24"/>
          <w:szCs w:val="24"/>
        </w:rPr>
      </w:pPr>
    </w:p>
    <w:p>
      <w:pPr>
        <w:spacing w:line="360" w:lineRule="auto"/>
        <w:rPr>
          <w:rFonts w:hint="eastAsia" w:ascii="宋体" w:hAnsi="宋体" w:cs="宋体"/>
          <w:spacing w:val="-9"/>
          <w:position w:val="4"/>
          <w:sz w:val="24"/>
          <w:szCs w:val="24"/>
        </w:rPr>
      </w:pPr>
      <w:r>
        <w:rPr>
          <w:rFonts w:hint="eastAsia" w:ascii="宋体" w:hAnsi="宋体" w:cs="宋体"/>
          <w:spacing w:val="-9"/>
          <w:position w:val="4"/>
          <w:sz w:val="24"/>
          <w:szCs w:val="24"/>
        </w:rPr>
        <w:t>3.3、在甲方工艺条件正常运行体条件情况下，乙方保证：</w:t>
      </w:r>
    </w:p>
    <w:p>
      <w:pPr>
        <w:spacing w:line="360" w:lineRule="auto"/>
        <w:rPr>
          <w:rFonts w:hint="eastAsia" w:ascii="宋体" w:hAnsi="宋体" w:cs="宋体"/>
          <w:spacing w:val="-9"/>
          <w:position w:val="4"/>
          <w:sz w:val="24"/>
          <w:szCs w:val="24"/>
        </w:rPr>
      </w:pPr>
      <w:r>
        <w:rPr>
          <w:rFonts w:hint="eastAsia" w:ascii="宋体" w:hAnsi="宋体" w:cs="宋体"/>
          <w:spacing w:val="-9"/>
          <w:position w:val="4"/>
          <w:sz w:val="24"/>
          <w:szCs w:val="24"/>
        </w:rPr>
        <w:t>1）该离子交换树脂要求能够满足PTA废水环境及酸碱再生和碱洗环境的要求，需具有抗氧化物、抗有机物能力，不因PTA废水。酸、碱环境而影响其离子交换性能。</w:t>
      </w:r>
    </w:p>
    <w:p>
      <w:pPr>
        <w:spacing w:line="360" w:lineRule="auto"/>
        <w:rPr>
          <w:rFonts w:hint="eastAsia" w:ascii="宋体" w:hAnsi="宋体" w:cs="宋体"/>
          <w:spacing w:val="-9"/>
          <w:position w:val="4"/>
          <w:sz w:val="24"/>
          <w:szCs w:val="24"/>
        </w:rPr>
      </w:pPr>
      <w:r>
        <w:rPr>
          <w:rFonts w:hint="eastAsia" w:ascii="宋体" w:hAnsi="宋体" w:cs="宋体"/>
          <w:spacing w:val="-9"/>
          <w:position w:val="4"/>
          <w:sz w:val="24"/>
          <w:szCs w:val="24"/>
        </w:rPr>
        <w:t>2）废水中Co/Mn离子去除率≥98%，树脂再生率≥98%。</w:t>
      </w:r>
    </w:p>
    <w:p>
      <w:pPr>
        <w:pStyle w:val="11"/>
        <w:spacing w:line="360" w:lineRule="auto"/>
        <w:ind w:firstLine="0" w:firstLineChars="0"/>
        <w:rPr>
          <w:rFonts w:hint="eastAsia" w:ascii="宋体" w:hAnsi="宋体" w:cs="宋体"/>
          <w:spacing w:val="-9"/>
          <w:position w:val="4"/>
          <w:sz w:val="24"/>
        </w:rPr>
      </w:pPr>
      <w:r>
        <w:rPr>
          <w:rFonts w:hint="eastAsia" w:ascii="宋体" w:hAnsi="宋体" w:cs="宋体"/>
          <w:spacing w:val="-9"/>
          <w:position w:val="4"/>
          <w:sz w:val="24"/>
        </w:rPr>
        <w:t>3）在达成上述性能指标条件下，树脂需提供3年保质期，且正常工艺操作下，树脂年破损流失率不大于5%。若树脂出现异常流失或质量问题，须由乙方免费补齐。</w:t>
      </w:r>
    </w:p>
    <w:p/>
    <w:p>
      <w:pPr>
        <w:pStyle w:val="11"/>
        <w:spacing w:line="360" w:lineRule="auto"/>
        <w:ind w:firstLine="0" w:firstLineChars="0"/>
        <w:rPr>
          <w:rFonts w:hint="eastAsia" w:ascii="宋体" w:hAnsi="宋体"/>
          <w:b/>
          <w:sz w:val="28"/>
          <w:szCs w:val="28"/>
        </w:rPr>
      </w:pPr>
      <w:r>
        <w:rPr>
          <w:rFonts w:hint="eastAsia" w:ascii="宋体" w:hAnsi="宋体"/>
          <w:b/>
          <w:sz w:val="28"/>
          <w:szCs w:val="28"/>
        </w:rPr>
        <w:t>四、产品性能质量</w:t>
      </w:r>
      <w:r>
        <w:rPr>
          <w:rFonts w:ascii="宋体" w:hAnsi="宋体"/>
          <w:b/>
          <w:sz w:val="28"/>
          <w:szCs w:val="28"/>
        </w:rPr>
        <w:t>指标</w:t>
      </w:r>
    </w:p>
    <w:tbl>
      <w:tblPr>
        <w:tblStyle w:val="5"/>
        <w:tblW w:w="8980" w:type="dxa"/>
        <w:tblInd w:w="0" w:type="dxa"/>
        <w:tblLayout w:type="autofit"/>
        <w:tblCellMar>
          <w:top w:w="0" w:type="dxa"/>
          <w:left w:w="108" w:type="dxa"/>
          <w:bottom w:w="0" w:type="dxa"/>
          <w:right w:w="108" w:type="dxa"/>
        </w:tblCellMar>
      </w:tblPr>
      <w:tblGrid>
        <w:gridCol w:w="4020"/>
        <w:gridCol w:w="2680"/>
        <w:gridCol w:w="2280"/>
      </w:tblGrid>
      <w:tr>
        <w:tblPrEx>
          <w:tblCellMar>
            <w:top w:w="0" w:type="dxa"/>
            <w:left w:w="108" w:type="dxa"/>
            <w:bottom w:w="0" w:type="dxa"/>
            <w:right w:w="108" w:type="dxa"/>
          </w:tblCellMar>
        </w:tblPrEx>
        <w:trPr>
          <w:trHeight w:val="525" w:hRule="atLeast"/>
        </w:trPr>
        <w:tc>
          <w:tcPr>
            <w:tcW w:w="8980" w:type="dxa"/>
            <w:gridSpan w:val="3"/>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钴锰回收离子交换树脂（D001）</w:t>
            </w:r>
          </w:p>
        </w:tc>
      </w:tr>
      <w:tr>
        <w:tblPrEx>
          <w:tblCellMar>
            <w:top w:w="0" w:type="dxa"/>
            <w:left w:w="108" w:type="dxa"/>
            <w:bottom w:w="0" w:type="dxa"/>
            <w:right w:w="108" w:type="dxa"/>
          </w:tblCellMar>
        </w:tblPrEx>
        <w:trPr>
          <w:trHeight w:val="510" w:hRule="atLeast"/>
        </w:trPr>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分析项目</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质量指标</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试验方法</w:t>
            </w:r>
          </w:p>
        </w:tc>
      </w:tr>
      <w:tr>
        <w:tblPrEx>
          <w:tblCellMar>
            <w:top w:w="0" w:type="dxa"/>
            <w:left w:w="108" w:type="dxa"/>
            <w:bottom w:w="0" w:type="dxa"/>
            <w:right w:w="108" w:type="dxa"/>
          </w:tblCellMar>
        </w:tblPrEx>
        <w:trPr>
          <w:trHeight w:val="275" w:hRule="atLeast"/>
        </w:trPr>
        <w:tc>
          <w:tcPr>
            <w:tcW w:w="4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功能基团</w:t>
            </w:r>
          </w:p>
        </w:tc>
        <w:tc>
          <w:tcPr>
            <w:tcW w:w="2680" w:type="dxa"/>
            <w:tcBorders>
              <w:top w:val="single" w:color="auto" w:sz="4" w:space="0"/>
              <w:bottom w:val="single" w:color="auto" w:sz="4" w:space="0"/>
              <w:right w:val="single" w:color="auto" w:sz="4" w:space="0"/>
            </w:tcBorders>
          </w:tcPr>
          <w:p>
            <w:pPr>
              <w:widowControl/>
              <w:jc w:val="center"/>
              <w:rPr>
                <w:rFonts w:hint="eastAsia" w:ascii="宋体" w:hAnsi="宋体" w:cs="宋体"/>
                <w:kern w:val="0"/>
                <w:sz w:val="24"/>
                <w:szCs w:val="24"/>
              </w:rPr>
            </w:pPr>
            <w:r>
              <w:rPr>
                <w:rFonts w:hint="eastAsia" w:ascii="宋体" w:hAnsi="宋体" w:cs="宋体"/>
                <w:kern w:val="0"/>
                <w:sz w:val="24"/>
                <w:szCs w:val="24"/>
              </w:rPr>
              <w:t>磺酸（</w:t>
            </w:r>
            <w:r>
              <w:rPr>
                <w:rFonts w:ascii="宋体" w:hAnsi="宋体" w:cs="宋体"/>
                <w:kern w:val="0"/>
                <w:sz w:val="24"/>
                <w:szCs w:val="24"/>
              </w:rPr>
              <w:t>-SO</w:t>
            </w:r>
            <w:r>
              <w:rPr>
                <w:rFonts w:ascii="宋体" w:hAnsi="宋体" w:cs="宋体"/>
                <w:kern w:val="0"/>
                <w:sz w:val="28"/>
                <w:szCs w:val="28"/>
                <w:vertAlign w:val="subscript"/>
              </w:rPr>
              <w:t>3</w:t>
            </w:r>
            <w:r>
              <w:rPr>
                <w:rFonts w:ascii="宋体" w:hAnsi="宋体" w:cs="宋体"/>
                <w:kern w:val="0"/>
                <w:sz w:val="24"/>
                <w:szCs w:val="24"/>
              </w:rPr>
              <w:t>H</w:t>
            </w:r>
            <w:r>
              <w:rPr>
                <w:rFonts w:hint="eastAsia" w:ascii="宋体" w:hAnsi="宋体" w:cs="宋体"/>
                <w:kern w:val="0"/>
                <w:sz w:val="24"/>
                <w:szCs w:val="24"/>
              </w:rPr>
              <w:t>）</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cs="宋体"/>
                <w:kern w:val="0"/>
                <w:sz w:val="24"/>
                <w:szCs w:val="24"/>
              </w:rPr>
            </w:pPr>
          </w:p>
        </w:tc>
      </w:tr>
      <w:tr>
        <w:tblPrEx>
          <w:tblCellMar>
            <w:top w:w="0" w:type="dxa"/>
            <w:left w:w="108" w:type="dxa"/>
            <w:bottom w:w="0" w:type="dxa"/>
            <w:right w:w="108" w:type="dxa"/>
          </w:tblCellMar>
        </w:tblPrEx>
        <w:trPr>
          <w:trHeight w:val="259" w:hRule="atLeast"/>
        </w:trPr>
        <w:tc>
          <w:tcPr>
            <w:tcW w:w="4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树脂类型</w:t>
            </w:r>
          </w:p>
        </w:tc>
        <w:tc>
          <w:tcPr>
            <w:tcW w:w="2680" w:type="dxa"/>
            <w:tcBorders>
              <w:top w:val="single" w:color="auto" w:sz="4" w:space="0"/>
              <w:bottom w:val="single" w:color="auto" w:sz="4" w:space="0"/>
              <w:right w:val="single" w:color="auto" w:sz="4" w:space="0"/>
            </w:tcBorders>
          </w:tcPr>
          <w:p>
            <w:pPr>
              <w:widowControl/>
              <w:jc w:val="center"/>
              <w:rPr>
                <w:rFonts w:hint="eastAsia" w:ascii="宋体" w:hAnsi="宋体" w:cs="宋体"/>
                <w:kern w:val="0"/>
                <w:sz w:val="24"/>
                <w:szCs w:val="24"/>
              </w:rPr>
            </w:pPr>
            <w:r>
              <w:rPr>
                <w:rFonts w:hint="eastAsia" w:ascii="宋体" w:hAnsi="宋体" w:cs="宋体"/>
                <w:kern w:val="0"/>
                <w:sz w:val="24"/>
                <w:szCs w:val="24"/>
              </w:rPr>
              <w:t>强酸型阳离子交换树脂</w:t>
            </w:r>
            <w:r>
              <w:rPr>
                <w:rFonts w:ascii="宋体" w:hAnsi="宋体" w:cs="宋体"/>
                <w:kern w:val="0"/>
                <w:sz w:val="24"/>
                <w:szCs w:val="24"/>
              </w:rPr>
              <w:t xml:space="preserve"> </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20" w:hRule="atLeast"/>
        </w:trPr>
        <w:tc>
          <w:tcPr>
            <w:tcW w:w="4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骨架结构</w:t>
            </w:r>
          </w:p>
        </w:tc>
        <w:tc>
          <w:tcPr>
            <w:tcW w:w="2680" w:type="dxa"/>
            <w:tcBorders>
              <w:top w:val="single" w:color="auto" w:sz="4" w:space="0"/>
              <w:bottom w:val="single" w:color="auto" w:sz="4" w:space="0"/>
              <w:right w:val="single" w:color="auto" w:sz="4" w:space="0"/>
            </w:tcBorders>
          </w:tcPr>
          <w:p>
            <w:pPr>
              <w:widowControl/>
              <w:jc w:val="center"/>
              <w:rPr>
                <w:rFonts w:hint="eastAsia" w:ascii="宋体" w:hAnsi="宋体" w:cs="宋体"/>
                <w:kern w:val="0"/>
                <w:sz w:val="24"/>
                <w:szCs w:val="24"/>
              </w:rPr>
            </w:pPr>
            <w:r>
              <w:rPr>
                <w:rFonts w:hint="eastAsia" w:ascii="宋体" w:hAnsi="宋体" w:cs="宋体"/>
                <w:kern w:val="0"/>
                <w:sz w:val="24"/>
                <w:szCs w:val="24"/>
              </w:rPr>
              <w:t>交联聚苯乙烯</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750" w:hRule="atLeast"/>
        </w:trPr>
        <w:tc>
          <w:tcPr>
            <w:tcW w:w="4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废水用树脂</w:t>
            </w:r>
          </w:p>
        </w:tc>
        <w:tc>
          <w:tcPr>
            <w:tcW w:w="268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hint="eastAsia" w:ascii="宋体" w:hAnsi="宋体" w:cs="宋体"/>
                <w:kern w:val="0"/>
                <w:sz w:val="24"/>
                <w:szCs w:val="24"/>
              </w:rPr>
            </w:pPr>
            <w:r>
              <w:rPr>
                <w:rFonts w:hint="eastAsia" w:ascii="宋体" w:hAnsi="宋体" w:cs="宋体"/>
                <w:kern w:val="0"/>
                <w:sz w:val="24"/>
                <w:szCs w:val="24"/>
              </w:rPr>
              <w:t>具抗氧化物，抗有机物能力</w:t>
            </w:r>
          </w:p>
        </w:tc>
        <w:tc>
          <w:tcPr>
            <w:tcW w:w="2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525"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颜色</w:t>
            </w:r>
          </w:p>
        </w:tc>
        <w:tc>
          <w:tcPr>
            <w:tcW w:w="2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半透明淡黄或琥珀色</w:t>
            </w:r>
          </w:p>
        </w:tc>
        <w:tc>
          <w:tcPr>
            <w:tcW w:w="2280"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全交换容量mmol/g</w:t>
            </w:r>
          </w:p>
        </w:tc>
        <w:tc>
          <w:tcPr>
            <w:tcW w:w="2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4.70</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GB/T 5760</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体积交换容量mmol/ml</w:t>
            </w:r>
          </w:p>
        </w:tc>
        <w:tc>
          <w:tcPr>
            <w:tcW w:w="2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1.7</w:t>
            </w:r>
          </w:p>
        </w:tc>
        <w:tc>
          <w:tcPr>
            <w:tcW w:w="2280" w:type="dxa"/>
            <w:tcBorders>
              <w:top w:val="nil"/>
              <w:left w:val="nil"/>
              <w:bottom w:val="single" w:color="auto" w:sz="4" w:space="0"/>
              <w:right w:val="single" w:color="auto" w:sz="8" w:space="0"/>
            </w:tcBorders>
            <w:shd w:val="clear" w:color="auto" w:fill="auto"/>
            <w:vAlign w:val="center"/>
          </w:tcPr>
          <w:p>
            <w:pPr>
              <w:widowControl/>
              <w:ind w:firstLine="480" w:firstLineChars="200"/>
              <w:rPr>
                <w:rFonts w:hint="eastAsia" w:ascii="宋体" w:hAnsi="宋体" w:cs="宋体"/>
                <w:kern w:val="0"/>
                <w:sz w:val="24"/>
                <w:szCs w:val="24"/>
              </w:rPr>
            </w:pPr>
            <w:r>
              <w:rPr>
                <w:rFonts w:hint="eastAsia" w:ascii="宋体" w:hAnsi="宋体" w:cs="宋体"/>
                <w:kern w:val="0"/>
                <w:sz w:val="24"/>
                <w:szCs w:val="24"/>
              </w:rPr>
              <w:t xml:space="preserve">DL/T 519 </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粒度(0.75-1.1mm)%</w:t>
            </w:r>
          </w:p>
        </w:tc>
        <w:tc>
          <w:tcPr>
            <w:tcW w:w="268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≥95.0</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GB/T 5758</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ind w:firstLine="1200" w:firstLineChars="500"/>
              <w:jc w:val="center"/>
              <w:rPr>
                <w:rFonts w:hint="eastAsia" w:ascii="宋体" w:hAnsi="宋体" w:cs="宋体"/>
                <w:kern w:val="0"/>
                <w:sz w:val="24"/>
                <w:szCs w:val="24"/>
              </w:rPr>
            </w:pPr>
            <w:r>
              <w:rPr>
                <w:rFonts w:hint="eastAsia" w:ascii="宋体" w:hAnsi="宋体" w:cs="宋体"/>
                <w:kern w:val="0"/>
                <w:sz w:val="24"/>
                <w:szCs w:val="24"/>
              </w:rPr>
              <w:t>均一系数</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r>
              <w:rPr>
                <w:rFonts w:ascii="Times New Roman" w:hAnsi="Times New Roman"/>
                <w:kern w:val="0"/>
                <w:sz w:val="24"/>
                <w:szCs w:val="24"/>
              </w:rPr>
              <w:t>1.80</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GB/T 5758</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湿视密度g/ml</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0.74～0.86</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GB/T 8331</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湿真密度g/ml</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1.20～1.30</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GB/T 8330</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ind w:firstLine="1200" w:firstLineChars="500"/>
              <w:jc w:val="center"/>
              <w:rPr>
                <w:rFonts w:hint="eastAsia" w:ascii="宋体" w:hAnsi="宋体" w:cs="宋体"/>
                <w:kern w:val="0"/>
                <w:sz w:val="24"/>
                <w:szCs w:val="24"/>
              </w:rPr>
            </w:pPr>
            <w:r>
              <w:rPr>
                <w:rFonts w:hint="eastAsia" w:ascii="宋体" w:hAnsi="宋体" w:cs="宋体"/>
                <w:kern w:val="0"/>
                <w:sz w:val="24"/>
                <w:szCs w:val="24"/>
              </w:rPr>
              <w:t>含水率 %</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35-58</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GB/T 5757 </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转型膨胀率（Na+→H+）</w:t>
            </w:r>
            <w:r>
              <w:rPr>
                <w:rFonts w:ascii="Arial" w:hAnsi="Arial" w:cs="Arial"/>
                <w:kern w:val="0"/>
                <w:sz w:val="24"/>
                <w:szCs w:val="24"/>
              </w:rPr>
              <w:t>v</w:t>
            </w:r>
            <w:r>
              <w:rPr>
                <w:rFonts w:hint="eastAsia" w:ascii="宋体" w:hAnsi="宋体" w:cs="宋体"/>
                <w:kern w:val="0"/>
                <w:sz w:val="24"/>
                <w:szCs w:val="24"/>
              </w:rPr>
              <w:t>/ %</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 GB/T 11991</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ind w:firstLine="720" w:firstLineChars="300"/>
              <w:jc w:val="center"/>
              <w:rPr>
                <w:rFonts w:hint="eastAsia" w:ascii="宋体" w:hAnsi="宋体" w:cs="宋体"/>
                <w:kern w:val="0"/>
                <w:sz w:val="24"/>
                <w:szCs w:val="24"/>
              </w:rPr>
            </w:pPr>
            <w:r>
              <w:rPr>
                <w:rFonts w:hint="eastAsia" w:ascii="宋体" w:hAnsi="宋体" w:cs="宋体"/>
                <w:kern w:val="0"/>
                <w:sz w:val="24"/>
                <w:szCs w:val="24"/>
              </w:rPr>
              <w:t>运行温度/℃</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≤75</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ind w:firstLine="720" w:firstLineChars="300"/>
              <w:jc w:val="center"/>
              <w:rPr>
                <w:rFonts w:hint="eastAsia" w:ascii="宋体" w:hAnsi="宋体" w:cs="宋体"/>
                <w:kern w:val="0"/>
                <w:sz w:val="24"/>
                <w:szCs w:val="24"/>
              </w:rPr>
            </w:pPr>
            <w:r>
              <w:rPr>
                <w:rFonts w:hint="eastAsia" w:ascii="宋体" w:hAnsi="宋体" w:cs="宋体"/>
                <w:kern w:val="0"/>
                <w:sz w:val="24"/>
                <w:szCs w:val="24"/>
              </w:rPr>
              <w:t>容許操作 pH 值范围</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0～14 </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抗压强度：床深/psig</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15</w:t>
            </w:r>
          </w:p>
        </w:tc>
        <w:tc>
          <w:tcPr>
            <w:tcW w:w="22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40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树脂压降/kPa</w:t>
            </w:r>
          </w:p>
        </w:tc>
        <w:tc>
          <w:tcPr>
            <w:tcW w:w="2680"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22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bl>
    <w:p>
      <w:pPr>
        <w:adjustRightInd w:val="0"/>
        <w:spacing w:line="500" w:lineRule="exact"/>
        <w:rPr>
          <w:rFonts w:hint="eastAsia" w:ascii="宋体" w:hAnsi="宋体"/>
          <w:sz w:val="24"/>
          <w:szCs w:val="24"/>
        </w:rPr>
      </w:pPr>
      <w:r>
        <w:rPr>
          <w:rFonts w:hint="eastAsia" w:ascii="宋体" w:hAnsi="宋体"/>
          <w:sz w:val="24"/>
          <w:szCs w:val="24"/>
        </w:rPr>
        <w:t>4.2参照规范和标准：</w:t>
      </w:r>
    </w:p>
    <w:p>
      <w:pPr>
        <w:spacing w:line="360" w:lineRule="auto"/>
        <w:rPr>
          <w:rFonts w:hint="eastAsia" w:ascii="宋体" w:hAnsi="宋体"/>
          <w:sz w:val="24"/>
          <w:szCs w:val="24"/>
        </w:rPr>
      </w:pPr>
      <w:r>
        <w:rPr>
          <w:rFonts w:hint="eastAsia" w:ascii="宋体" w:hAnsi="宋体"/>
          <w:sz w:val="24"/>
          <w:szCs w:val="24"/>
        </w:rPr>
        <w:t>DLT519-2014《火力发电厂水处理用离子交换树脂验收标准》</w:t>
      </w:r>
    </w:p>
    <w:p>
      <w:pPr>
        <w:spacing w:line="360" w:lineRule="auto"/>
        <w:rPr>
          <w:rFonts w:hint="eastAsia" w:ascii="宋体" w:hAnsi="宋体"/>
          <w:sz w:val="24"/>
          <w:szCs w:val="24"/>
        </w:rPr>
      </w:pPr>
      <w:r>
        <w:rPr>
          <w:rFonts w:hint="eastAsia" w:ascii="宋体" w:hAnsi="宋体"/>
          <w:sz w:val="24"/>
          <w:szCs w:val="24"/>
        </w:rPr>
        <w:t>DLT771-2014 《发电厂水处理用离子交换树脂选用导则》</w:t>
      </w:r>
    </w:p>
    <w:p>
      <w:pPr>
        <w:spacing w:line="360" w:lineRule="auto"/>
        <w:rPr>
          <w:rFonts w:hint="eastAsia" w:ascii="宋体" w:hAnsi="宋体"/>
          <w:sz w:val="24"/>
          <w:szCs w:val="24"/>
        </w:rPr>
      </w:pPr>
      <w:r>
        <w:rPr>
          <w:rFonts w:hint="eastAsia" w:ascii="宋体" w:hAnsi="宋体"/>
          <w:sz w:val="24"/>
          <w:szCs w:val="24"/>
        </w:rPr>
        <w:t>DLT5190.6-2012《电力建设施工及验收技术规范 》</w:t>
      </w:r>
    </w:p>
    <w:p>
      <w:pPr>
        <w:spacing w:line="360" w:lineRule="auto"/>
        <w:rPr>
          <w:rFonts w:hint="eastAsia" w:ascii="宋体" w:hAnsi="宋体"/>
          <w:sz w:val="24"/>
          <w:szCs w:val="24"/>
        </w:rPr>
      </w:pPr>
      <w:r>
        <w:rPr>
          <w:rFonts w:hint="eastAsia" w:ascii="宋体" w:hAnsi="宋体"/>
          <w:sz w:val="24"/>
          <w:szCs w:val="24"/>
        </w:rPr>
        <w:t>GB/T5475-2013 离子交换树脂取样方法</w:t>
      </w:r>
    </w:p>
    <w:p>
      <w:pPr>
        <w:spacing w:line="360" w:lineRule="auto"/>
        <w:rPr>
          <w:rFonts w:hint="eastAsia" w:ascii="宋体" w:hAnsi="宋体"/>
          <w:sz w:val="24"/>
          <w:szCs w:val="24"/>
        </w:rPr>
      </w:pPr>
      <w:r>
        <w:rPr>
          <w:rFonts w:hint="eastAsia" w:ascii="宋体" w:hAnsi="宋体"/>
          <w:sz w:val="24"/>
          <w:szCs w:val="24"/>
        </w:rPr>
        <w:t>GB/T5757-2008《离子交换树脂含水量测定方法》</w:t>
      </w:r>
    </w:p>
    <w:p>
      <w:pPr>
        <w:spacing w:line="360" w:lineRule="auto"/>
        <w:rPr>
          <w:rFonts w:hint="eastAsia" w:ascii="宋体" w:hAnsi="宋体"/>
          <w:sz w:val="24"/>
          <w:szCs w:val="24"/>
        </w:rPr>
      </w:pPr>
      <w:r>
        <w:rPr>
          <w:rFonts w:hint="eastAsia" w:ascii="宋体" w:hAnsi="宋体"/>
          <w:sz w:val="24"/>
          <w:szCs w:val="24"/>
        </w:rPr>
        <w:t>GB/T5758-2023《离子交换树脂粒度分布测定方法》</w:t>
      </w:r>
    </w:p>
    <w:p>
      <w:pPr>
        <w:spacing w:line="360" w:lineRule="auto"/>
        <w:rPr>
          <w:rFonts w:hint="eastAsia" w:ascii="宋体" w:hAnsi="宋体"/>
          <w:sz w:val="24"/>
          <w:szCs w:val="24"/>
        </w:rPr>
      </w:pPr>
      <w:r>
        <w:rPr>
          <w:rFonts w:hint="eastAsia" w:ascii="宋体" w:hAnsi="宋体"/>
          <w:sz w:val="24"/>
          <w:szCs w:val="24"/>
        </w:rPr>
        <w:t>GB/T8144-2008《阳离子交换树脂交换容量测定方法》</w:t>
      </w:r>
    </w:p>
    <w:p>
      <w:pPr>
        <w:spacing w:line="360" w:lineRule="auto"/>
        <w:rPr>
          <w:rFonts w:hint="eastAsia" w:ascii="宋体" w:hAnsi="宋体"/>
          <w:sz w:val="24"/>
          <w:szCs w:val="24"/>
        </w:rPr>
      </w:pPr>
      <w:r>
        <w:rPr>
          <w:rFonts w:hint="eastAsia" w:ascii="宋体" w:hAnsi="宋体"/>
          <w:sz w:val="24"/>
          <w:szCs w:val="24"/>
        </w:rPr>
        <w:t>GB/T 8330-2008《离子交换树脂湿真密度测定方法》</w:t>
      </w:r>
    </w:p>
    <w:p>
      <w:pPr>
        <w:spacing w:line="360" w:lineRule="auto"/>
        <w:rPr>
          <w:rFonts w:hint="eastAsia" w:ascii="宋体" w:hAnsi="宋体"/>
          <w:sz w:val="24"/>
          <w:szCs w:val="24"/>
        </w:rPr>
      </w:pPr>
      <w:r>
        <w:rPr>
          <w:rFonts w:hint="eastAsia" w:ascii="宋体" w:hAnsi="宋体"/>
          <w:sz w:val="24"/>
          <w:szCs w:val="24"/>
        </w:rPr>
        <w:t>GB/T 8331-2008《离子交换树脂湿视密度测定方法》</w:t>
      </w:r>
    </w:p>
    <w:p>
      <w:pPr>
        <w:spacing w:line="360" w:lineRule="auto"/>
        <w:rPr>
          <w:rFonts w:hint="eastAsia" w:ascii="宋体" w:hAnsi="宋体"/>
          <w:sz w:val="24"/>
          <w:szCs w:val="24"/>
        </w:rPr>
      </w:pPr>
      <w:r>
        <w:rPr>
          <w:rFonts w:hint="eastAsia" w:ascii="宋体" w:hAnsi="宋体"/>
          <w:sz w:val="24"/>
          <w:szCs w:val="24"/>
        </w:rPr>
        <w:t>GB/T 11991-2008《离子交换树脂转型膨胀率测定方法》</w:t>
      </w:r>
    </w:p>
    <w:p>
      <w:pPr>
        <w:spacing w:line="360" w:lineRule="auto"/>
        <w:rPr>
          <w:rFonts w:hint="eastAsia" w:ascii="宋体" w:hAnsi="宋体"/>
          <w:sz w:val="24"/>
          <w:szCs w:val="24"/>
        </w:rPr>
      </w:pPr>
      <w:r>
        <w:rPr>
          <w:rFonts w:ascii="宋体" w:hAnsi="宋体"/>
          <w:sz w:val="24"/>
          <w:szCs w:val="24"/>
        </w:rPr>
        <w:t>上述技术规范要求</w:t>
      </w:r>
      <w:r>
        <w:rPr>
          <w:rFonts w:hint="eastAsia" w:ascii="宋体" w:hAnsi="宋体"/>
          <w:sz w:val="24"/>
          <w:szCs w:val="24"/>
        </w:rPr>
        <w:t>，如有冲突，以</w:t>
      </w:r>
      <w:r>
        <w:rPr>
          <w:rFonts w:ascii="宋体" w:hAnsi="宋体"/>
          <w:sz w:val="24"/>
          <w:szCs w:val="24"/>
        </w:rPr>
        <w:t>最新发布的为准</w:t>
      </w:r>
      <w:r>
        <w:rPr>
          <w:rFonts w:hint="eastAsia" w:ascii="宋体" w:hAnsi="宋体"/>
          <w:sz w:val="24"/>
          <w:szCs w:val="24"/>
        </w:rPr>
        <w:t>。</w:t>
      </w:r>
    </w:p>
    <w:p>
      <w:pPr>
        <w:spacing w:line="360" w:lineRule="auto"/>
        <w:rPr>
          <w:rFonts w:hint="eastAsia" w:ascii="宋体" w:hAnsi="宋体"/>
          <w:sz w:val="28"/>
          <w:szCs w:val="28"/>
        </w:rPr>
      </w:pPr>
      <w:r>
        <w:rPr>
          <w:rFonts w:hint="eastAsia" w:ascii="宋体" w:hAnsi="宋体"/>
          <w:b/>
          <w:sz w:val="28"/>
          <w:szCs w:val="28"/>
        </w:rPr>
        <w:t>五、</w:t>
      </w:r>
      <w:r>
        <w:rPr>
          <w:rFonts w:ascii="宋体" w:hAnsi="宋体"/>
          <w:b/>
          <w:sz w:val="28"/>
          <w:szCs w:val="28"/>
        </w:rPr>
        <w:t>验收</w:t>
      </w:r>
      <w:r>
        <w:rPr>
          <w:rFonts w:hint="eastAsia" w:ascii="宋体" w:hAnsi="宋体"/>
          <w:b/>
          <w:sz w:val="28"/>
          <w:szCs w:val="28"/>
        </w:rPr>
        <w:t>结算</w:t>
      </w:r>
    </w:p>
    <w:p>
      <w:pPr>
        <w:pStyle w:val="2"/>
        <w:rPr>
          <w:rFonts w:hint="eastAsia"/>
        </w:rPr>
      </w:pPr>
      <w:r>
        <w:rPr>
          <w:rFonts w:hint="eastAsia"/>
        </w:rPr>
        <w:t>5.1供货</w:t>
      </w:r>
      <w:r>
        <w:t>方</w:t>
      </w:r>
      <w:r>
        <w:rPr>
          <w:rFonts w:hint="eastAsia"/>
        </w:rPr>
        <w:t>按批次送货，具体送货量及送货时间以甲方通知为准，货物送至甲方指定地点。</w:t>
      </w:r>
    </w:p>
    <w:p>
      <w:pPr>
        <w:pStyle w:val="2"/>
        <w:rPr>
          <w:rFonts w:hint="eastAsia"/>
        </w:rPr>
      </w:pPr>
      <w:r>
        <w:rPr>
          <w:rFonts w:hint="eastAsia"/>
        </w:rPr>
        <w:t>5.2供货</w:t>
      </w:r>
      <w:r>
        <w:t>方</w:t>
      </w:r>
      <w:r>
        <w:rPr>
          <w:rFonts w:hint="eastAsia"/>
        </w:rPr>
        <w:t>配合甲方进行新树脂的质量检验工作,由我司检测结果为准，满足要求后进行该批次货物结算。</w:t>
      </w:r>
    </w:p>
    <w:p>
      <w:pPr>
        <w:pStyle w:val="2"/>
        <w:rPr>
          <w:rFonts w:hint="eastAsia"/>
        </w:rPr>
      </w:pPr>
      <w:r>
        <w:rPr>
          <w:rFonts w:hint="eastAsia"/>
        </w:rPr>
        <w:t>5.3合同期限：本次采购为框架协议采购，甲方向供货</w:t>
      </w:r>
      <w:r>
        <w:t>方</w:t>
      </w:r>
      <w:r>
        <w:rPr>
          <w:rFonts w:hint="eastAsia"/>
        </w:rPr>
        <w:t>采购离子交换树脂25吨，待供货</w:t>
      </w:r>
      <w:r>
        <w:t>方</w:t>
      </w:r>
      <w:r>
        <w:rPr>
          <w:rFonts w:hint="eastAsia"/>
        </w:rPr>
        <w:t>将全部货物交由甲方并经检测验收合格，合同结束。</w:t>
      </w:r>
    </w:p>
    <w:p>
      <w:pPr>
        <w:pStyle w:val="11"/>
        <w:ind w:firstLine="0" w:firstLineChars="0"/>
        <w:rPr>
          <w:rFonts w:hint="eastAsia" w:ascii="宋体" w:hAnsi="宋体"/>
          <w:b/>
          <w:sz w:val="28"/>
          <w:szCs w:val="28"/>
        </w:rPr>
      </w:pPr>
      <w:r>
        <w:rPr>
          <w:rFonts w:hint="eastAsia" w:ascii="宋体" w:hAnsi="宋体"/>
          <w:b/>
          <w:sz w:val="28"/>
          <w:szCs w:val="28"/>
        </w:rPr>
        <w:t>六、包装</w:t>
      </w:r>
      <w:r>
        <w:rPr>
          <w:rFonts w:ascii="宋体" w:hAnsi="宋体"/>
          <w:b/>
          <w:sz w:val="28"/>
          <w:szCs w:val="28"/>
        </w:rPr>
        <w:t>及运输</w:t>
      </w:r>
    </w:p>
    <w:p>
      <w:pPr>
        <w:spacing w:line="360" w:lineRule="auto"/>
        <w:rPr>
          <w:rFonts w:hint="eastAsia" w:ascii="宋体" w:hAnsi="宋体"/>
          <w:sz w:val="24"/>
          <w:szCs w:val="24"/>
        </w:rPr>
      </w:pPr>
      <w:r>
        <w:rPr>
          <w:rFonts w:hint="eastAsia" w:ascii="宋体" w:hAnsi="宋体"/>
          <w:sz w:val="24"/>
          <w:szCs w:val="24"/>
        </w:rPr>
        <w:t>6.1树脂包装﹑运输﹑贮存及标志均按DLT519-2014《火力发电厂水处理用离子交换树脂验收标准》执行。</w:t>
      </w:r>
    </w:p>
    <w:p>
      <w:pPr>
        <w:spacing w:line="360" w:lineRule="auto"/>
        <w:rPr>
          <w:rFonts w:hint="eastAsia" w:ascii="宋体" w:hAnsi="宋体"/>
          <w:sz w:val="24"/>
          <w:szCs w:val="24"/>
        </w:rPr>
      </w:pPr>
      <w:r>
        <w:rPr>
          <w:rFonts w:hint="eastAsia" w:ascii="宋体" w:hAnsi="宋体"/>
          <w:sz w:val="24"/>
          <w:szCs w:val="24"/>
        </w:rPr>
        <w:t>6.2树脂包装应采用内衬塑料袋的容器或编织袋，避免运输、贮存过程中树脂失水。</w:t>
      </w:r>
    </w:p>
    <w:p>
      <w:pPr>
        <w:spacing w:line="360" w:lineRule="auto"/>
        <w:rPr>
          <w:rFonts w:hint="eastAsia" w:ascii="宋体" w:hAnsi="宋体"/>
          <w:sz w:val="24"/>
          <w:szCs w:val="24"/>
        </w:rPr>
      </w:pPr>
      <w:r>
        <w:rPr>
          <w:rFonts w:hint="eastAsia" w:ascii="宋体" w:hAnsi="宋体"/>
          <w:sz w:val="24"/>
          <w:szCs w:val="24"/>
        </w:rPr>
        <w:t>6.3每一包装件上应有清晰的、牢固的标志，标志上应有产品名称、牌号、等级、批号、生产日期和生产厂名。</w:t>
      </w:r>
    </w:p>
    <w:p>
      <w:pPr>
        <w:spacing w:line="360" w:lineRule="auto"/>
        <w:rPr>
          <w:rFonts w:hint="eastAsia" w:ascii="宋体" w:hAnsi="宋体"/>
          <w:sz w:val="24"/>
          <w:szCs w:val="24"/>
        </w:rPr>
      </w:pPr>
      <w:r>
        <w:rPr>
          <w:rFonts w:hint="eastAsia" w:ascii="宋体" w:hAnsi="宋体"/>
          <w:sz w:val="24"/>
          <w:szCs w:val="24"/>
        </w:rPr>
        <w:t>6.4树脂在运输过程中出现树脂损坏失效应由卖方负责。</w:t>
      </w:r>
    </w:p>
    <w:p>
      <w:pPr>
        <w:numPr>
          <w:ilvl w:val="0"/>
          <w:numId w:val="0"/>
        </w:numPr>
        <w:rPr>
          <w:rFonts w:hint="default"/>
          <w:szCs w:val="21"/>
          <w:lang w:val="en-US" w:eastAsia="zh-CN"/>
        </w:rPr>
      </w:pPr>
      <w:r>
        <w:rPr>
          <w:rFonts w:hint="eastAsia" w:ascii="宋体" w:hAnsi="宋体"/>
          <w:sz w:val="24"/>
          <w:szCs w:val="24"/>
        </w:rPr>
        <w:t>6.5</w:t>
      </w:r>
      <w:r>
        <w:rPr>
          <w:rFonts w:ascii="宋体" w:hAnsi="宋体"/>
          <w:sz w:val="24"/>
          <w:szCs w:val="24"/>
        </w:rPr>
        <w:t>计量称重：甲方在厂区复核</w:t>
      </w:r>
      <w:r>
        <w:rPr>
          <w:rFonts w:hint="eastAsia" w:ascii="宋体" w:hAnsi="宋体"/>
          <w:sz w:val="24"/>
          <w:szCs w:val="24"/>
        </w:rPr>
        <w:t>药剂</w:t>
      </w:r>
      <w:r>
        <w:rPr>
          <w:rFonts w:ascii="宋体" w:hAnsi="宋体"/>
          <w:sz w:val="24"/>
          <w:szCs w:val="24"/>
        </w:rPr>
        <w:t>的重量，</w:t>
      </w:r>
      <w:r>
        <w:rPr>
          <w:rFonts w:hint="eastAsia" w:ascii="宋体" w:hAnsi="宋体"/>
          <w:sz w:val="24"/>
          <w:szCs w:val="24"/>
        </w:rPr>
        <w:t>药剂以</w:t>
      </w:r>
      <w:r>
        <w:rPr>
          <w:rFonts w:ascii="宋体" w:hAnsi="宋体"/>
          <w:sz w:val="24"/>
          <w:szCs w:val="24"/>
        </w:rPr>
        <w:t>甲方计量数据为结算依据</w:t>
      </w:r>
    </w:p>
    <w:p>
      <w:pPr>
        <w:spacing w:line="280" w:lineRule="exact"/>
        <w:rPr>
          <w:rFonts w:hint="eastAsia" w:ascii="宋体" w:hAnsi="宋体" w:eastAsia="宋体" w:cs="宋体"/>
          <w:b/>
          <w:color w:val="auto"/>
          <w:sz w:val="28"/>
          <w:szCs w:val="28"/>
          <w:lang w:val="en-US" w:eastAsia="zh-CN"/>
        </w:rPr>
      </w:pPr>
    </w:p>
    <w:p>
      <w:pPr>
        <w:spacing w:line="280" w:lineRule="exact"/>
        <w:rPr>
          <w:rFonts w:hint="eastAsia" w:ascii="宋体" w:hAnsi="宋体" w:eastAsia="宋体" w:cs="宋体"/>
          <w:b/>
          <w:color w:val="auto"/>
          <w:sz w:val="28"/>
          <w:szCs w:val="28"/>
          <w:lang w:val="en-US" w:eastAsia="zh-CN"/>
        </w:rPr>
      </w:pPr>
    </w:p>
    <w:p>
      <w:pPr>
        <w:spacing w:line="280" w:lineRule="exact"/>
        <w:rPr>
          <w:rFonts w:hint="eastAsia" w:ascii="宋体" w:hAnsi="宋体" w:eastAsia="宋体" w:cs="宋体"/>
          <w:b w:val="0"/>
          <w:bCs/>
          <w:color w:val="auto"/>
          <w:sz w:val="28"/>
          <w:szCs w:val="28"/>
          <w:lang w:val="en-US" w:eastAsia="zh-CN"/>
        </w:rPr>
      </w:pP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yZmIyNDg2NTk5OWI3NmRkNWJiZjA4NGMyOWMwZDEifQ=="/>
    <w:docVar w:name="KSO_WPS_MARK_KEY" w:val="7f357e1a-7fa8-4003-a7e2-88fc0990fc16"/>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6B2643C"/>
    <w:rsid w:val="086472AE"/>
    <w:rsid w:val="09CC693A"/>
    <w:rsid w:val="0B037E84"/>
    <w:rsid w:val="0B53079C"/>
    <w:rsid w:val="0E1740E8"/>
    <w:rsid w:val="0E440B9E"/>
    <w:rsid w:val="0E6970FE"/>
    <w:rsid w:val="0F506AAB"/>
    <w:rsid w:val="0FB72352"/>
    <w:rsid w:val="1035108B"/>
    <w:rsid w:val="10BD4A21"/>
    <w:rsid w:val="10D367C4"/>
    <w:rsid w:val="11064BE7"/>
    <w:rsid w:val="11E75EB5"/>
    <w:rsid w:val="13250C1A"/>
    <w:rsid w:val="19613011"/>
    <w:rsid w:val="199430EC"/>
    <w:rsid w:val="19F53E4B"/>
    <w:rsid w:val="1B8E0B5C"/>
    <w:rsid w:val="1D594948"/>
    <w:rsid w:val="1EED74E6"/>
    <w:rsid w:val="20900C01"/>
    <w:rsid w:val="22B626AC"/>
    <w:rsid w:val="23534C93"/>
    <w:rsid w:val="23E06732"/>
    <w:rsid w:val="24035B48"/>
    <w:rsid w:val="25414555"/>
    <w:rsid w:val="25D36927"/>
    <w:rsid w:val="25DD3598"/>
    <w:rsid w:val="26E53DE6"/>
    <w:rsid w:val="275045FA"/>
    <w:rsid w:val="289A5AAF"/>
    <w:rsid w:val="28E909A4"/>
    <w:rsid w:val="29411B86"/>
    <w:rsid w:val="29D825AC"/>
    <w:rsid w:val="2B2E0889"/>
    <w:rsid w:val="2D704306"/>
    <w:rsid w:val="303A0C3C"/>
    <w:rsid w:val="309256C2"/>
    <w:rsid w:val="31A460AC"/>
    <w:rsid w:val="320F14F2"/>
    <w:rsid w:val="339748CC"/>
    <w:rsid w:val="33AD6615"/>
    <w:rsid w:val="34B2663B"/>
    <w:rsid w:val="35486A8D"/>
    <w:rsid w:val="36DC0A17"/>
    <w:rsid w:val="36E17675"/>
    <w:rsid w:val="37516ADF"/>
    <w:rsid w:val="37E8093B"/>
    <w:rsid w:val="3A0C4C89"/>
    <w:rsid w:val="3AD60A10"/>
    <w:rsid w:val="3D3A336C"/>
    <w:rsid w:val="3DC9592A"/>
    <w:rsid w:val="3EC03AC9"/>
    <w:rsid w:val="3EF43AF3"/>
    <w:rsid w:val="3EFF6EC8"/>
    <w:rsid w:val="3FB068A5"/>
    <w:rsid w:val="3FD73405"/>
    <w:rsid w:val="40867C7D"/>
    <w:rsid w:val="423D2C1F"/>
    <w:rsid w:val="42437306"/>
    <w:rsid w:val="44017760"/>
    <w:rsid w:val="444B3E1C"/>
    <w:rsid w:val="44530D8A"/>
    <w:rsid w:val="470E1400"/>
    <w:rsid w:val="49DD6E80"/>
    <w:rsid w:val="4ECE18F1"/>
    <w:rsid w:val="50503EC6"/>
    <w:rsid w:val="517C1DE8"/>
    <w:rsid w:val="51F34B03"/>
    <w:rsid w:val="52CA75BC"/>
    <w:rsid w:val="52EE17E9"/>
    <w:rsid w:val="53A64E58"/>
    <w:rsid w:val="53A87F68"/>
    <w:rsid w:val="55DF7A48"/>
    <w:rsid w:val="56FA6061"/>
    <w:rsid w:val="5B5F12DE"/>
    <w:rsid w:val="5B954FB6"/>
    <w:rsid w:val="5D061885"/>
    <w:rsid w:val="5DE315BD"/>
    <w:rsid w:val="5EB62D0C"/>
    <w:rsid w:val="5F731484"/>
    <w:rsid w:val="646502B7"/>
    <w:rsid w:val="66842272"/>
    <w:rsid w:val="670C4663"/>
    <w:rsid w:val="677A5445"/>
    <w:rsid w:val="67B82E65"/>
    <w:rsid w:val="6C162603"/>
    <w:rsid w:val="6E0331CE"/>
    <w:rsid w:val="6F187201"/>
    <w:rsid w:val="6F1C3C05"/>
    <w:rsid w:val="700C2C1B"/>
    <w:rsid w:val="70900278"/>
    <w:rsid w:val="70C254D0"/>
    <w:rsid w:val="71431BA1"/>
    <w:rsid w:val="722A4863"/>
    <w:rsid w:val="73AC2042"/>
    <w:rsid w:val="761A132F"/>
    <w:rsid w:val="7747096D"/>
    <w:rsid w:val="7848377A"/>
    <w:rsid w:val="79313842"/>
    <w:rsid w:val="7998139C"/>
    <w:rsid w:val="79BE5D1E"/>
    <w:rsid w:val="7A954A77"/>
    <w:rsid w:val="7B554CDF"/>
    <w:rsid w:val="7B6A54E6"/>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line="360" w:lineRule="auto"/>
      <w:jc w:val="left"/>
      <w:outlineLvl w:val="1"/>
    </w:pPr>
    <w:rPr>
      <w:rFonts w:ascii="宋体" w:hAnsi="宋体"/>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paragraph" w:customStyle="1" w:styleId="11">
    <w:name w:val="_Style 5"/>
    <w:basedOn w:val="1"/>
    <w:next w:val="12"/>
    <w:qFormat/>
    <w:uiPriority w:val="34"/>
    <w:pPr>
      <w:ind w:firstLine="420" w:firstLineChars="200"/>
    </w:pPr>
    <w:rPr>
      <w:rFonts w:ascii="Times New Roman" w:hAnsi="Times New Roman"/>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4527</Words>
  <Characters>4694</Characters>
  <Lines>39</Lines>
  <Paragraphs>10</Paragraphs>
  <TotalTime>1</TotalTime>
  <ScaleCrop>false</ScaleCrop>
  <LinksUpToDate>false</LinksUpToDate>
  <CharactersWithSpaces>5009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YQM</cp:lastModifiedBy>
  <cp:lastPrinted>2019-09-05T01:11:00Z</cp:lastPrinted>
  <dcterms:modified xsi:type="dcterms:W3CDTF">2024-10-23T06:35:10Z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7E60CA286B8B4916A7B49722EE0DA273</vt:lpwstr>
  </property>
</Properties>
</file>