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tabs>
          <w:tab w:val="left" w:pos="745"/>
          <w:tab w:val="center" w:pos="4050"/>
        </w:tabs>
        <w:spacing w:line="960" w:lineRule="exact"/>
        <w:rPr>
          <w:rFonts w:ascii="微软雅黑" w:eastAsia="微软雅黑"/>
          <w:b/>
          <w:sz w:val="52"/>
          <w:szCs w:val="22"/>
          <w:lang w:eastAsia="zh-CN"/>
        </w:rPr>
      </w:pPr>
      <w:r>
        <w:rPr>
          <w:rFonts w:ascii="微软雅黑" w:eastAsia="微软雅黑"/>
          <w:b/>
          <w:sz w:val="52"/>
          <w:szCs w:val="22"/>
          <w:lang w:eastAsia="zh-CN"/>
        </w:rPr>
        <w:tab/>
      </w:r>
      <w:r>
        <w:rPr>
          <w:rFonts w:ascii="微软雅黑" w:eastAsia="微软雅黑"/>
          <w:b/>
          <w:sz w:val="52"/>
          <w:szCs w:val="22"/>
          <w:lang w:eastAsia="zh-CN"/>
        </w:rPr>
        <w:tab/>
      </w:r>
      <w:r>
        <w:rPr>
          <w:rFonts w:hint="eastAsia" w:ascii="微软雅黑" w:eastAsia="微软雅黑"/>
          <w:b/>
          <w:sz w:val="52"/>
          <w:szCs w:val="22"/>
          <w:lang w:eastAsia="zh-CN"/>
        </w:rPr>
        <w:t>福建福海创石油化工有限公司</w:t>
      </w:r>
    </w:p>
    <w:p>
      <w:pPr>
        <w:ind w:left="169"/>
        <w:jc w:val="center"/>
        <w:rPr>
          <w:rFonts w:ascii="微软雅黑" w:eastAsia="微软雅黑"/>
          <w:b/>
          <w:sz w:val="36"/>
          <w:szCs w:val="36"/>
          <w:lang w:eastAsia="zh-CN"/>
        </w:rPr>
      </w:pPr>
    </w:p>
    <w:p>
      <w:pPr>
        <w:rPr>
          <w:rFonts w:ascii="微软雅黑" w:eastAsia="微软雅黑"/>
          <w:b/>
          <w:sz w:val="36"/>
          <w:szCs w:val="36"/>
          <w:u w:val="single"/>
          <w:lang w:eastAsia="zh-CN"/>
        </w:rPr>
      </w:pPr>
    </w:p>
    <w:p>
      <w:pPr>
        <w:spacing w:line="360" w:lineRule="auto"/>
        <w:rPr>
          <w:rFonts w:ascii="微软雅黑" w:hAnsi="微软雅黑" w:eastAsia="微软雅黑"/>
          <w:b/>
          <w:sz w:val="44"/>
          <w:szCs w:val="44"/>
          <w:u w:val="single"/>
          <w:lang w:eastAsia="zh-CN"/>
        </w:rPr>
      </w:pPr>
    </w:p>
    <w:p>
      <w:pPr>
        <w:adjustRightInd w:val="0"/>
        <w:spacing w:line="680" w:lineRule="exact"/>
        <w:ind w:firstLine="1541" w:firstLineChars="350"/>
        <w:rPr>
          <w:rFonts w:ascii="微软雅黑" w:hAnsi="微软雅黑" w:eastAsia="微软雅黑"/>
          <w:b/>
          <w:bCs/>
          <w:sz w:val="44"/>
          <w:szCs w:val="44"/>
          <w:lang w:eastAsia="zh-CN"/>
        </w:rPr>
      </w:pPr>
      <w:r>
        <w:rPr>
          <w:rFonts w:hint="eastAsia" w:ascii="微软雅黑" w:eastAsia="微软雅黑"/>
          <w:b/>
          <w:sz w:val="44"/>
          <w:szCs w:val="44"/>
          <w:lang w:eastAsia="zh-CN"/>
        </w:rPr>
        <w:t>煤炭检测服务年约发包</w:t>
      </w:r>
      <w:r>
        <w:rPr>
          <w:rFonts w:hint="eastAsia" w:ascii="微软雅黑" w:hAnsi="微软雅黑" w:eastAsia="微软雅黑"/>
          <w:b/>
          <w:bCs/>
          <w:sz w:val="44"/>
          <w:szCs w:val="44"/>
          <w:lang w:eastAsia="zh-CN"/>
        </w:rPr>
        <w:t>项目</w:t>
      </w:r>
    </w:p>
    <w:p>
      <w:pPr>
        <w:spacing w:line="680" w:lineRule="exact"/>
        <w:ind w:firstLine="3302" w:firstLineChars="750"/>
        <w:rPr>
          <w:rFonts w:ascii="微软雅黑" w:hAnsi="微软雅黑" w:eastAsia="微软雅黑"/>
          <w:b/>
          <w:sz w:val="44"/>
          <w:szCs w:val="44"/>
          <w:lang w:eastAsia="zh-CN"/>
        </w:rPr>
      </w:pPr>
    </w:p>
    <w:p>
      <w:pPr>
        <w:spacing w:line="680" w:lineRule="exact"/>
        <w:ind w:firstLine="3522" w:firstLineChars="800"/>
        <w:rPr>
          <w:rFonts w:ascii="微软雅黑" w:hAnsi="微软雅黑" w:eastAsia="微软雅黑"/>
          <w:b/>
          <w:sz w:val="44"/>
          <w:szCs w:val="44"/>
          <w:lang w:eastAsia="zh-CN"/>
        </w:rPr>
      </w:pPr>
      <w:r>
        <w:rPr>
          <w:rFonts w:hint="eastAsia" w:ascii="微软雅黑" w:hAnsi="微软雅黑" w:eastAsia="微软雅黑"/>
          <w:b/>
          <w:sz w:val="44"/>
          <w:szCs w:val="44"/>
          <w:lang w:eastAsia="zh-CN"/>
        </w:rPr>
        <w:t>比选文件</w:t>
      </w: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2"/>
        <w:ind w:firstLine="1441" w:firstLineChars="450"/>
        <w:rPr>
          <w:rFonts w:ascii="微软雅黑" w:hAnsi="微软雅黑" w:eastAsia="微软雅黑"/>
          <w:b/>
          <w:sz w:val="32"/>
          <w:szCs w:val="32"/>
        </w:rPr>
      </w:pPr>
      <w:r>
        <w:rPr>
          <w:rFonts w:hint="eastAsia" w:ascii="微软雅黑" w:hAnsi="微软雅黑" w:eastAsia="微软雅黑"/>
          <w:b/>
          <w:sz w:val="32"/>
          <w:szCs w:val="32"/>
        </w:rPr>
        <w:t>（项目编号：</w:t>
      </w:r>
      <w:r>
        <w:rPr>
          <w:rFonts w:hint="eastAsia" w:ascii="微软雅黑" w:hAnsi="微软雅黑" w:eastAsia="微软雅黑"/>
          <w:b/>
          <w:color w:val="000000" w:themeColor="text1"/>
          <w:sz w:val="32"/>
          <w:szCs w:val="32"/>
          <w:shd w:val="clear" w:color="auto" w:fill="FFFFFF"/>
        </w:rPr>
        <w:t>FHC-PTCG20230516002</w:t>
      </w:r>
      <w:r>
        <w:rPr>
          <w:rFonts w:hint="eastAsia" w:ascii="微软雅黑" w:hAnsi="微软雅黑" w:eastAsia="微软雅黑" w:cs="宋体"/>
          <w:b/>
          <w:sz w:val="32"/>
          <w:szCs w:val="32"/>
        </w:rPr>
        <w:t>）</w:t>
      </w:r>
    </w:p>
    <w:p>
      <w:pPr>
        <w:pStyle w:val="17"/>
        <w:rPr>
          <w:rFonts w:ascii="微软雅黑"/>
          <w:b/>
          <w:sz w:val="32"/>
          <w:szCs w:val="32"/>
          <w:lang w:eastAsia="zh-CN"/>
        </w:rPr>
      </w:pPr>
    </w:p>
    <w:p>
      <w:pPr>
        <w:widowControl/>
        <w:autoSpaceDE/>
        <w:autoSpaceDN/>
        <w:rPr>
          <w:rFonts w:hint="eastAsia" w:ascii="inherit" w:hAnsi="inherit" w:eastAsia="微软雅黑"/>
          <w:color w:val="000000"/>
          <w:sz w:val="20"/>
          <w:szCs w:val="20"/>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 xml:space="preserve">     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w:t>
      </w:r>
      <w:r>
        <w:rPr>
          <w:rFonts w:hint="eastAsia" w:ascii="微软雅黑" w:eastAsia="微软雅黑"/>
          <w:b/>
          <w:w w:val="95"/>
          <w:sz w:val="32"/>
          <w:lang w:val="en-US" w:eastAsia="zh-CN"/>
        </w:rPr>
        <w:t>三</w:t>
      </w:r>
      <w:r>
        <w:rPr>
          <w:rFonts w:hint="eastAsia" w:ascii="微软雅黑" w:eastAsia="微软雅黑"/>
          <w:b/>
          <w:w w:val="95"/>
          <w:sz w:val="32"/>
          <w:lang w:eastAsia="zh-CN"/>
        </w:rPr>
        <w:t>年</w:t>
      </w:r>
      <w:r>
        <w:rPr>
          <w:rFonts w:hint="eastAsia" w:ascii="微软雅黑" w:eastAsia="微软雅黑"/>
          <w:b/>
          <w:w w:val="95"/>
          <w:sz w:val="32"/>
          <w:lang w:val="en-US" w:eastAsia="zh-CN"/>
        </w:rPr>
        <w:t>五</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pgSz w:w="11910" w:h="16840"/>
          <w:pgMar w:top="1600" w:right="2129"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7"/>
        <w:rPr>
          <w:rFonts w:ascii="黑体"/>
          <w:sz w:val="20"/>
          <w:lang w:eastAsia="zh-CN"/>
        </w:rPr>
      </w:pPr>
    </w:p>
    <w:p>
      <w:pPr>
        <w:pStyle w:val="17"/>
        <w:rPr>
          <w:rFonts w:ascii="黑体"/>
          <w:sz w:val="20"/>
          <w:lang w:eastAsia="zh-CN"/>
        </w:rPr>
      </w:pPr>
    </w:p>
    <w:p>
      <w:pPr>
        <w:pStyle w:val="17"/>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48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480" w:lineRule="auto"/>
        <w:ind w:firstLine="480" w:firstLineChars="200"/>
        <w:rPr>
          <w:sz w:val="24"/>
          <w:szCs w:val="24"/>
          <w:lang w:eastAsia="zh-CN"/>
        </w:rPr>
      </w:pPr>
      <w:r>
        <w:rPr>
          <w:sz w:val="24"/>
          <w:szCs w:val="24"/>
          <w:lang w:eastAsia="zh-CN"/>
        </w:rPr>
        <w:t>附件二：参选文件（范本）</w:t>
      </w:r>
    </w:p>
    <w:p>
      <w:pPr>
        <w:spacing w:line="480" w:lineRule="auto"/>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pStyle w:val="17"/>
        <w:spacing w:line="360" w:lineRule="auto"/>
        <w:ind w:right="121" w:firstLine="480"/>
        <w:jc w:val="both"/>
        <w:rPr>
          <w:lang w:eastAsia="zh-CN"/>
        </w:rPr>
      </w:pPr>
      <w:r>
        <w:rPr>
          <w:rFonts w:hint="eastAsia" w:asciiTheme="minorEastAsia" w:hAnsiTheme="minorEastAsia" w:eastAsiaTheme="minorEastAsia"/>
          <w:lang w:eastAsia="zh-CN"/>
        </w:rPr>
        <w:t>附件四：</w:t>
      </w:r>
      <w:r>
        <w:rPr>
          <w:rFonts w:hint="eastAsia"/>
          <w:szCs w:val="22"/>
          <w:lang w:eastAsia="zh-CN"/>
        </w:rPr>
        <w:t>煤炭检测服务合同发包技术文件</w:t>
      </w:r>
    </w:p>
    <w:p>
      <w:pPr>
        <w:ind w:firstLine="480" w:firstLineChars="200"/>
        <w:rPr>
          <w:sz w:val="24"/>
          <w:szCs w:val="24"/>
          <w:lang w:eastAsia="zh-CN"/>
        </w:rPr>
      </w:pPr>
    </w:p>
    <w:p>
      <w:pPr>
        <w:adjustRightInd w:val="0"/>
        <w:spacing w:line="420" w:lineRule="exact"/>
        <w:ind w:firstLine="480" w:firstLineChars="200"/>
        <w:rPr>
          <w:sz w:val="24"/>
          <w:szCs w:val="24"/>
          <w:lang w:eastAsia="zh-CN"/>
        </w:rPr>
      </w:pPr>
    </w:p>
    <w:p>
      <w:pPr>
        <w:pStyle w:val="3"/>
        <w:ind w:left="0" w:firstLine="480" w:firstLineChars="200"/>
        <w:rPr>
          <w:b w:val="0"/>
          <w:bCs w:val="0"/>
          <w:sz w:val="24"/>
          <w:szCs w:val="24"/>
          <w:lang w:eastAsia="zh-CN"/>
        </w:rPr>
      </w:pPr>
    </w:p>
    <w:p>
      <w:pPr>
        <w:snapToGrid w:val="0"/>
        <w:spacing w:line="360" w:lineRule="auto"/>
        <w:ind w:firstLine="560" w:firstLineChars="200"/>
        <w:rPr>
          <w:rFonts w:asciiTheme="majorEastAsia" w:hAnsiTheme="majorEastAsia" w:eastAsiaTheme="majorEastAsia"/>
          <w:sz w:val="28"/>
          <w:szCs w:val="28"/>
          <w:lang w:eastAsia="zh-CN"/>
        </w:rPr>
      </w:pPr>
    </w:p>
    <w:p>
      <w:pPr>
        <w:spacing w:line="360" w:lineRule="auto"/>
        <w:ind w:left="560" w:leftChars="200" w:hanging="120" w:hangingChars="50"/>
        <w:rPr>
          <w:rFonts w:asciiTheme="minorEastAsia" w:hAnsiTheme="minorEastAsia" w:eastAsiaTheme="minorEastAsia"/>
          <w:sz w:val="24"/>
          <w:szCs w:val="24"/>
          <w:lang w:eastAsia="zh-CN"/>
        </w:rPr>
      </w:pPr>
    </w:p>
    <w:p>
      <w:pPr>
        <w:pStyle w:val="2"/>
        <w:spacing w:line="360" w:lineRule="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shd w:val="clear" w:color="auto" w:fill="FFFFFF"/>
        </w:rPr>
        <w:t xml:space="preserve">          </w:t>
      </w:r>
    </w:p>
    <w:p>
      <w:pPr>
        <w:pStyle w:val="2"/>
        <w:rPr>
          <w:rFonts w:asciiTheme="minorEastAsia" w:hAnsiTheme="minorEastAsia" w:eastAsiaTheme="minorEastAsia"/>
          <w:color w:val="000000" w:themeColor="text1"/>
          <w:sz w:val="24"/>
          <w:szCs w:val="24"/>
        </w:rPr>
      </w:pPr>
    </w:p>
    <w:p>
      <w:pPr>
        <w:pStyle w:val="2"/>
      </w:pP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90"/>
        <w:numPr>
          <w:ilvl w:val="0"/>
          <w:numId w:val="1"/>
        </w:numPr>
        <w:tabs>
          <w:tab w:val="left" w:pos="1272"/>
        </w:tabs>
        <w:spacing w:line="360" w:lineRule="auto"/>
        <w:rPr>
          <w:rFonts w:asciiTheme="minorEastAsia" w:hAnsiTheme="minorEastAsia" w:eastAsiaTheme="minorEastAsia"/>
          <w:b/>
          <w:w w:val="95"/>
          <w:sz w:val="28"/>
          <w:szCs w:val="28"/>
          <w:lang w:eastAsia="zh-CN"/>
        </w:rPr>
      </w:pPr>
      <w:r>
        <w:rPr>
          <w:rFonts w:asciiTheme="minorEastAsia" w:hAnsiTheme="minorEastAsia" w:eastAsiaTheme="minorEastAsia"/>
          <w:b/>
          <w:spacing w:val="-1"/>
          <w:w w:val="95"/>
          <w:sz w:val="28"/>
          <w:szCs w:val="28"/>
          <w:lang w:eastAsia="zh-CN"/>
        </w:rPr>
        <w:t>比选公</w:t>
      </w:r>
      <w:r>
        <w:rPr>
          <w:rFonts w:asciiTheme="minorEastAsia" w:hAnsiTheme="minorEastAsia" w:eastAsiaTheme="minorEastAsia"/>
          <w:b/>
          <w:w w:val="95"/>
          <w:sz w:val="28"/>
          <w:szCs w:val="28"/>
          <w:lang w:eastAsia="zh-CN"/>
        </w:rPr>
        <w:t>告</w:t>
      </w:r>
    </w:p>
    <w:p>
      <w:pPr>
        <w:adjustRightInd w:val="0"/>
        <w:spacing w:line="360" w:lineRule="auto"/>
        <w:ind w:firstLine="360" w:firstLineChars="150"/>
        <w:rPr>
          <w:rFonts w:asciiTheme="majorEastAsia" w:hAnsiTheme="majorEastAsia" w:eastAsiaTheme="majorEastAsia"/>
          <w:sz w:val="24"/>
          <w:szCs w:val="24"/>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Cs/>
          <w:sz w:val="24"/>
          <w:szCs w:val="24"/>
          <w:lang w:eastAsia="zh-CN"/>
        </w:rPr>
        <w:t>煤炭检测服务年约发包</w:t>
      </w:r>
      <w:r>
        <w:rPr>
          <w:rFonts w:hint="eastAsia" w:asciiTheme="majorEastAsia" w:hAnsiTheme="majorEastAsia" w:eastAsiaTheme="majorEastAsia"/>
          <w:sz w:val="24"/>
          <w:szCs w:val="24"/>
          <w:lang w:eastAsia="zh-CN"/>
        </w:rPr>
        <w:t>，</w:t>
      </w:r>
      <w:r>
        <w:rPr>
          <w:rFonts w:hint="eastAsia" w:asciiTheme="minorEastAsia" w:hAnsiTheme="minorEastAsia" w:eastAsiaTheme="minorEastAsia"/>
          <w:bCs/>
          <w:sz w:val="24"/>
          <w:szCs w:val="24"/>
          <w:lang w:eastAsia="zh-CN"/>
        </w:rPr>
        <w:t>项</w:t>
      </w:r>
      <w:r>
        <w:rPr>
          <w:rFonts w:hint="eastAsia" w:asciiTheme="minorEastAsia" w:hAnsiTheme="minorEastAsia" w:eastAsiaTheme="minorEastAsia"/>
          <w:sz w:val="24"/>
          <w:szCs w:val="24"/>
          <w:lang w:eastAsia="zh-CN"/>
        </w:rPr>
        <w:t>目编号：</w:t>
      </w:r>
      <w:r>
        <w:rPr>
          <w:rFonts w:hint="eastAsia" w:asciiTheme="minorEastAsia" w:hAnsiTheme="minorEastAsia" w:eastAsiaTheme="minorEastAsia"/>
          <w:bCs/>
          <w:color w:val="000000" w:themeColor="text1"/>
          <w:sz w:val="24"/>
          <w:szCs w:val="24"/>
          <w:shd w:val="clear" w:color="auto" w:fill="FFFFFF"/>
          <w:lang w:eastAsia="zh-CN"/>
        </w:rPr>
        <w:t>FHC-PTCG20230516002</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spacing w:line="460" w:lineRule="exac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一、项目概况</w:t>
      </w:r>
    </w:p>
    <w:p>
      <w:pPr>
        <w:pStyle w:val="2"/>
        <w:spacing w:line="46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rPr>
        <w:t>项目名称：</w:t>
      </w:r>
      <w:r>
        <w:rPr>
          <w:rFonts w:hint="eastAsia" w:asciiTheme="minorEastAsia" w:hAnsiTheme="minorEastAsia" w:eastAsiaTheme="minorEastAsia"/>
          <w:bCs/>
          <w:sz w:val="24"/>
          <w:szCs w:val="24"/>
        </w:rPr>
        <w:t>煤炭检测服务年约发包</w:t>
      </w:r>
      <w:r>
        <w:rPr>
          <w:rFonts w:hint="eastAsia" w:asciiTheme="minorEastAsia" w:hAnsiTheme="minorEastAsia" w:eastAsiaTheme="minorEastAsia"/>
          <w:sz w:val="24"/>
          <w:szCs w:val="24"/>
        </w:rPr>
        <w:t>。</w:t>
      </w:r>
    </w:p>
    <w:p>
      <w:pPr>
        <w:pStyle w:val="2"/>
        <w:spacing w:line="46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二、参选人资格要求</w:t>
      </w:r>
    </w:p>
    <w:p>
      <w:pPr>
        <w:tabs>
          <w:tab w:val="left" w:pos="360"/>
          <w:tab w:val="left" w:pos="540"/>
          <w:tab w:val="left" w:pos="720"/>
        </w:tabs>
        <w:autoSpaceDE/>
        <w:spacing w:line="460" w:lineRule="exact"/>
        <w:ind w:firstLine="240" w:firstLineChars="100"/>
        <w:jc w:val="both"/>
        <w:rPr>
          <w:rFonts w:cs="Times New Roman" w:asciiTheme="minorEastAsia" w:hAnsiTheme="minorEastAsia" w:eastAsiaTheme="minorEastAsia"/>
          <w:sz w:val="24"/>
          <w:szCs w:val="24"/>
          <w:lang w:eastAsia="zh-CN"/>
        </w:rPr>
      </w:pPr>
      <w:r>
        <w:rPr>
          <w:rFonts w:hint="eastAsia" w:cs="Times New Roman" w:asciiTheme="minorEastAsia" w:hAnsiTheme="minorEastAsia" w:eastAsiaTheme="minorEastAsia"/>
          <w:sz w:val="24"/>
          <w:szCs w:val="24"/>
          <w:lang w:eastAsia="zh-CN"/>
        </w:rPr>
        <w:t>1、参选人具备有效的企业法人营业执照。</w:t>
      </w:r>
    </w:p>
    <w:p>
      <w:pPr>
        <w:spacing w:line="420" w:lineRule="exact"/>
        <w:ind w:left="580" w:leftChars="100" w:hanging="360" w:hangingChars="150"/>
        <w:rPr>
          <w:rFonts w:hint="eastAsia" w:asciiTheme="minorEastAsia" w:hAnsiTheme="minorEastAsia"/>
          <w:sz w:val="24"/>
          <w:szCs w:val="24"/>
          <w:lang w:eastAsia="zh-CN"/>
        </w:rPr>
      </w:pPr>
      <w:r>
        <w:rPr>
          <w:rFonts w:hint="eastAsia" w:asciiTheme="minorEastAsia" w:hAnsiTheme="minorEastAsia" w:eastAsiaTheme="minorEastAsia"/>
          <w:sz w:val="24"/>
          <w:szCs w:val="24"/>
          <w:lang w:eastAsia="zh-CN"/>
        </w:rPr>
        <w:t>2、参选人</w:t>
      </w:r>
      <w:r>
        <w:rPr>
          <w:rFonts w:hint="eastAsia" w:asciiTheme="minorEastAsia" w:hAnsiTheme="minorEastAsia"/>
          <w:sz w:val="24"/>
          <w:szCs w:val="24"/>
          <w:lang w:eastAsia="zh-CN"/>
        </w:rPr>
        <w:t>具备有CMA检验检测机构资质认定证书，具有CNAS中国合格评定国家认可委员会实验室认可证书，资质认定的实验室检测能力范围应包括煤质检验和计量（提供证明材料）。</w:t>
      </w:r>
    </w:p>
    <w:p>
      <w:pPr>
        <w:autoSpaceDE/>
        <w:autoSpaceDN/>
        <w:spacing w:line="460" w:lineRule="exact"/>
        <w:ind w:firstLine="240" w:firstLineChars="1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w:t>
      </w:r>
      <w:r>
        <w:rPr>
          <w:rFonts w:asciiTheme="minorEastAsia" w:hAnsiTheme="minorEastAsia" w:eastAsiaTheme="minorEastAsia"/>
          <w:sz w:val="24"/>
          <w:szCs w:val="24"/>
          <w:lang w:eastAsia="zh-CN"/>
        </w:rPr>
        <w:t>参选人需</w:t>
      </w:r>
      <w:r>
        <w:rPr>
          <w:rFonts w:hint="eastAsia" w:asciiTheme="minorEastAsia" w:hAnsiTheme="minorEastAsia" w:eastAsiaTheme="minorEastAsia"/>
          <w:sz w:val="24"/>
          <w:szCs w:val="24"/>
          <w:lang w:eastAsia="zh-CN"/>
        </w:rPr>
        <w:t>没有失信黑名单记录（以最高院失信被执行人系统发布信息为准）。</w:t>
      </w:r>
    </w:p>
    <w:p>
      <w:pPr>
        <w:autoSpaceDE/>
        <w:autoSpaceDN/>
        <w:spacing w:line="460" w:lineRule="exact"/>
        <w:ind w:firstLine="240" w:firstLineChars="1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w:t>
      </w:r>
      <w:r>
        <w:rPr>
          <w:rFonts w:asciiTheme="minorEastAsia" w:hAnsiTheme="minorEastAsia" w:eastAsiaTheme="minorEastAsia"/>
          <w:sz w:val="24"/>
          <w:szCs w:val="24"/>
          <w:lang w:eastAsia="zh-CN"/>
        </w:rPr>
        <w:t>参选人需</w:t>
      </w:r>
      <w:r>
        <w:rPr>
          <w:rFonts w:hint="eastAsia" w:asciiTheme="minorEastAsia" w:hAnsiTheme="minorEastAsia" w:eastAsiaTheme="minorEastAsia"/>
          <w:sz w:val="24"/>
          <w:szCs w:val="24"/>
          <w:lang w:eastAsia="zh-CN"/>
        </w:rPr>
        <w:t>与比选人无诉讼纠纷。</w:t>
      </w:r>
    </w:p>
    <w:p>
      <w:pPr>
        <w:pStyle w:val="2"/>
        <w:spacing w:line="460" w:lineRule="exac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三、获取比选文件</w:t>
      </w:r>
    </w:p>
    <w:p>
      <w:pPr>
        <w:pStyle w:val="43"/>
        <w:spacing w:before="0" w:beforeAutospacing="0" w:after="0" w:afterAutospacing="0" w:line="360" w:lineRule="auto"/>
        <w:ind w:left="330" w:leftChars="150" w:firstLine="480" w:firstLineChars="200"/>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本项目比选文件详见公示附件，请有意向参选人自行下载并根据参选文件要求进行参选报价。有意向参选人请于公示期间进行交流澄清，并于202</w:t>
      </w:r>
      <w:r>
        <w:rPr>
          <w:rFonts w:hint="eastAsia" w:asciiTheme="minorEastAsia" w:hAnsiTheme="minorEastAsia" w:eastAsiaTheme="minorEastAsia"/>
          <w:iCs/>
          <w:color w:val="333333"/>
          <w:lang w:val="en-US" w:eastAsia="zh-CN"/>
        </w:rPr>
        <w:t>3</w:t>
      </w:r>
      <w:r>
        <w:rPr>
          <w:rFonts w:hint="eastAsia" w:asciiTheme="minorEastAsia" w:hAnsiTheme="minorEastAsia" w:eastAsiaTheme="minorEastAsia"/>
          <w:iCs/>
          <w:color w:val="333333"/>
        </w:rPr>
        <w:t>年</w:t>
      </w:r>
      <w:r>
        <w:rPr>
          <w:rFonts w:hint="eastAsia" w:asciiTheme="minorEastAsia" w:hAnsiTheme="minorEastAsia" w:eastAsiaTheme="minorEastAsia"/>
          <w:iCs/>
          <w:color w:val="333333"/>
          <w:lang w:val="en-US" w:eastAsia="zh-CN"/>
        </w:rPr>
        <w:t>06</w:t>
      </w:r>
      <w:r>
        <w:rPr>
          <w:rFonts w:hint="eastAsia" w:asciiTheme="minorEastAsia" w:hAnsiTheme="minorEastAsia" w:eastAsiaTheme="minorEastAsia"/>
          <w:iCs/>
          <w:color w:val="333333"/>
        </w:rPr>
        <w:t>月</w:t>
      </w:r>
      <w:r>
        <w:rPr>
          <w:rFonts w:hint="eastAsia" w:asciiTheme="minorEastAsia" w:hAnsiTheme="minorEastAsia" w:eastAsiaTheme="minorEastAsia"/>
          <w:iCs/>
          <w:color w:val="333333"/>
          <w:lang w:val="en-US" w:eastAsia="zh-CN"/>
        </w:rPr>
        <w:t>03</w:t>
      </w:r>
      <w:r>
        <w:rPr>
          <w:rFonts w:hint="eastAsia" w:asciiTheme="minorEastAsia" w:hAnsiTheme="minorEastAsia" w:eastAsiaTheme="minorEastAsia"/>
          <w:iCs/>
          <w:color w:val="333333"/>
        </w:rPr>
        <w:t>日 17时00分</w:t>
      </w:r>
      <w:r>
        <w:rPr>
          <w:rFonts w:hint="eastAsia" w:asciiTheme="minorEastAsia" w:hAnsiTheme="minorEastAsia" w:eastAsiaTheme="minorEastAsia"/>
          <w:iCs/>
          <w:color w:val="333333"/>
          <w:lang w:val="en-US" w:eastAsia="zh-CN"/>
        </w:rPr>
        <w:t>前邮件报名</w:t>
      </w:r>
      <w:r>
        <w:rPr>
          <w:rFonts w:hint="default" w:ascii="Times New Roman" w:hAnsi="Times New Roman" w:eastAsia="宋体" w:cs="Times New Roman"/>
          <w:sz w:val="24"/>
          <w:szCs w:val="24"/>
          <w:lang w:eastAsia="zh-CN"/>
        </w:rPr>
        <w:t>（共</w:t>
      </w:r>
      <w:r>
        <w:rPr>
          <w:rFonts w:hint="eastAsia" w:ascii="Times New Roman" w:hAnsi="Times New Roman" w:cs="Times New Roman"/>
          <w:sz w:val="24"/>
          <w:szCs w:val="24"/>
          <w:lang w:val="en-US" w:eastAsia="zh-CN"/>
        </w:rPr>
        <w:t>10</w:t>
      </w:r>
      <w:r>
        <w:rPr>
          <w:rFonts w:hint="default" w:ascii="Times New Roman" w:hAnsi="Times New Roman" w:eastAsia="宋体" w:cs="Times New Roman"/>
          <w:sz w:val="24"/>
          <w:szCs w:val="24"/>
          <w:lang w:eastAsia="zh-CN"/>
        </w:rPr>
        <w:t>天）</w:t>
      </w:r>
      <w:r>
        <w:rPr>
          <w:rFonts w:hint="eastAsia" w:asciiTheme="minorEastAsia" w:hAnsiTheme="minorEastAsia" w:eastAsiaTheme="minorEastAsia"/>
          <w:iCs/>
          <w:color w:val="333333"/>
          <w:lang w:val="en-US" w:eastAsia="zh-CN"/>
        </w:rPr>
        <w:t>，报名邮件：huangmq@fjpec.com.cn</w:t>
      </w:r>
    </w:p>
    <w:p>
      <w:pPr>
        <w:pStyle w:val="43"/>
        <w:spacing w:before="0" w:beforeAutospacing="0" w:after="0" w:afterAutospacing="0" w:line="460" w:lineRule="exact"/>
        <w:textAlignment w:val="baseline"/>
        <w:rPr>
          <w:rFonts w:asciiTheme="minorEastAsia" w:hAnsiTheme="minorEastAsia" w:eastAsiaTheme="minorEastAsia"/>
          <w:b/>
          <w:iCs/>
          <w:color w:val="333333"/>
        </w:rPr>
      </w:pPr>
      <w:r>
        <w:rPr>
          <w:rFonts w:hint="eastAsia" w:asciiTheme="minorEastAsia" w:hAnsiTheme="minorEastAsia" w:eastAsiaTheme="minorEastAsia"/>
          <w:b/>
          <w:iCs/>
          <w:color w:val="333333"/>
        </w:rPr>
        <w:t>四、参选文件递交要求时间、地点</w:t>
      </w:r>
    </w:p>
    <w:p>
      <w:pPr>
        <w:pStyle w:val="43"/>
        <w:spacing w:before="0" w:beforeAutospacing="0" w:after="0" w:afterAutospacing="0" w:line="460" w:lineRule="exact"/>
        <w:ind w:left="460" w:leftChars="100" w:hanging="240" w:hangingChars="100"/>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1、参选文件递交地点：福建省漳州市漳浦县杜浔镇杜昌路9号福建福海创石油化工有限公司办公楼三楼设备及服务团队，联系人：</w:t>
      </w:r>
      <w:r>
        <w:rPr>
          <w:rFonts w:hint="eastAsia" w:asciiTheme="minorEastAsia" w:hAnsiTheme="minorEastAsia" w:eastAsiaTheme="minorEastAsia"/>
          <w:iCs/>
          <w:color w:val="333333"/>
          <w:lang w:val="en-US" w:eastAsia="zh-CN"/>
        </w:rPr>
        <w:t>黄梅钦</w:t>
      </w:r>
      <w:r>
        <w:rPr>
          <w:rFonts w:hint="eastAsia" w:asciiTheme="minorEastAsia" w:hAnsiTheme="minorEastAsia" w:eastAsiaTheme="minorEastAsia"/>
          <w:iCs/>
          <w:color w:val="333333"/>
        </w:rPr>
        <w:t> 联系电话：0596-6311</w:t>
      </w:r>
      <w:r>
        <w:rPr>
          <w:rFonts w:hint="eastAsia" w:asciiTheme="minorEastAsia" w:hAnsiTheme="minorEastAsia" w:eastAsiaTheme="minorEastAsia"/>
          <w:iCs/>
          <w:color w:val="333333"/>
          <w:lang w:val="en-US" w:eastAsia="zh-CN"/>
        </w:rPr>
        <w:t>073</w:t>
      </w:r>
      <w:r>
        <w:rPr>
          <w:rFonts w:hint="eastAsia" w:asciiTheme="minorEastAsia" w:hAnsiTheme="minorEastAsia" w:eastAsiaTheme="minorEastAsia"/>
          <w:iCs/>
          <w:color w:val="333333"/>
        </w:rPr>
        <w:t>。</w:t>
      </w:r>
    </w:p>
    <w:p>
      <w:pPr>
        <w:autoSpaceDE/>
        <w:autoSpaceDN/>
        <w:spacing w:line="460" w:lineRule="exact"/>
        <w:ind w:left="460" w:leftChars="100" w:hanging="240" w:hangingChars="100"/>
        <w:jc w:val="both"/>
        <w:rPr>
          <w:rFonts w:hint="eastAsia" w:asciiTheme="minorEastAsia" w:hAnsiTheme="minorEastAsia" w:eastAsiaTheme="minorEastAsia"/>
          <w:bCs/>
          <w:sz w:val="24"/>
          <w:szCs w:val="24"/>
          <w:lang w:eastAsia="zh-CN"/>
        </w:rPr>
      </w:pPr>
      <w:r>
        <w:rPr>
          <w:rFonts w:hint="eastAsia" w:asciiTheme="minorEastAsia" w:hAnsiTheme="minorEastAsia" w:eastAsiaTheme="minorEastAsia"/>
          <w:iCs/>
          <w:color w:val="333333"/>
          <w:sz w:val="24"/>
          <w:szCs w:val="24"/>
          <w:lang w:eastAsia="zh-CN"/>
        </w:rPr>
        <w:t>2、</w:t>
      </w:r>
      <w:r>
        <w:rPr>
          <w:rFonts w:hint="eastAsia" w:asciiTheme="minorEastAsia" w:hAnsiTheme="minorEastAsia" w:eastAsiaTheme="minorEastAsia"/>
          <w:bCs/>
          <w:sz w:val="24"/>
          <w:szCs w:val="24"/>
          <w:lang w:eastAsia="zh-CN"/>
        </w:rPr>
        <w:t>递交截止时间：有意向</w:t>
      </w:r>
      <w:r>
        <w:rPr>
          <w:rFonts w:asciiTheme="minorEastAsia" w:hAnsiTheme="minorEastAsia" w:eastAsiaTheme="minorEastAsia"/>
          <w:bCs/>
          <w:sz w:val="24"/>
          <w:szCs w:val="24"/>
          <w:lang w:eastAsia="zh-CN"/>
        </w:rPr>
        <w:t>参选人</w:t>
      </w:r>
      <w:r>
        <w:rPr>
          <w:rFonts w:hint="eastAsia" w:asciiTheme="minorEastAsia" w:hAnsiTheme="minorEastAsia" w:eastAsiaTheme="minorEastAsia"/>
          <w:bCs/>
          <w:sz w:val="24"/>
          <w:szCs w:val="24"/>
          <w:lang w:eastAsia="zh-CN"/>
        </w:rPr>
        <w:t>请</w:t>
      </w:r>
      <w:r>
        <w:rPr>
          <w:rFonts w:asciiTheme="minorEastAsia" w:hAnsiTheme="minorEastAsia" w:eastAsiaTheme="minorEastAsia"/>
          <w:bCs/>
          <w:sz w:val="24"/>
          <w:szCs w:val="24"/>
          <w:lang w:eastAsia="zh-CN"/>
        </w:rPr>
        <w:t>于</w:t>
      </w:r>
      <w:r>
        <w:rPr>
          <w:rFonts w:hint="eastAsia" w:asciiTheme="minorEastAsia" w:hAnsiTheme="minorEastAsia" w:eastAsiaTheme="minorEastAsia"/>
          <w:bCs/>
          <w:sz w:val="24"/>
          <w:szCs w:val="24"/>
          <w:lang w:eastAsia="zh-CN"/>
        </w:rPr>
        <w:t>公</w:t>
      </w:r>
      <w:r>
        <w:rPr>
          <w:rFonts w:asciiTheme="minorEastAsia" w:hAnsiTheme="minorEastAsia" w:eastAsiaTheme="minorEastAsia"/>
          <w:bCs/>
          <w:sz w:val="24"/>
          <w:szCs w:val="24"/>
          <w:lang w:eastAsia="zh-CN"/>
        </w:rPr>
        <w:t>示期间进行交流澄清</w:t>
      </w:r>
      <w:r>
        <w:rPr>
          <w:rFonts w:hint="eastAsia" w:asciiTheme="minorEastAsia" w:hAnsiTheme="minorEastAsia" w:eastAsiaTheme="minorEastAsia"/>
          <w:bCs/>
          <w:sz w:val="24"/>
          <w:szCs w:val="24"/>
          <w:lang w:eastAsia="zh-CN"/>
        </w:rPr>
        <w:t>，并于</w:t>
      </w:r>
      <w:r>
        <w:rPr>
          <w:rFonts w:asciiTheme="minorEastAsia" w:hAnsiTheme="minorEastAsia" w:eastAsiaTheme="minorEastAsia"/>
          <w:bCs/>
          <w:color w:val="000000" w:themeColor="text1"/>
          <w:sz w:val="24"/>
          <w:szCs w:val="24"/>
          <w:lang w:eastAsia="zh-CN"/>
        </w:rPr>
        <w:t>202</w:t>
      </w:r>
      <w:r>
        <w:rPr>
          <w:rFonts w:hint="eastAsia" w:asciiTheme="minorEastAsia" w:hAnsiTheme="minorEastAsia" w:eastAsiaTheme="minorEastAsia"/>
          <w:bCs/>
          <w:color w:val="000000" w:themeColor="text1"/>
          <w:sz w:val="24"/>
          <w:szCs w:val="24"/>
          <w:lang w:val="en-US" w:eastAsia="zh-CN"/>
        </w:rPr>
        <w:t>3</w:t>
      </w:r>
      <w:r>
        <w:rPr>
          <w:rFonts w:hint="eastAsia" w:asciiTheme="minorEastAsia" w:hAnsiTheme="minorEastAsia" w:eastAsiaTheme="minorEastAsia"/>
          <w:bCs/>
          <w:color w:val="000000" w:themeColor="text1"/>
          <w:sz w:val="24"/>
          <w:szCs w:val="24"/>
          <w:lang w:eastAsia="zh-CN"/>
        </w:rPr>
        <w:t>年</w:t>
      </w:r>
      <w:r>
        <w:rPr>
          <w:rFonts w:hint="eastAsia" w:asciiTheme="minorEastAsia" w:hAnsiTheme="minorEastAsia" w:eastAsiaTheme="minorEastAsia"/>
          <w:bCs/>
          <w:color w:val="000000" w:themeColor="text1"/>
          <w:sz w:val="24"/>
          <w:szCs w:val="24"/>
          <w:lang w:val="en-US" w:eastAsia="zh-CN"/>
        </w:rPr>
        <w:t>06</w:t>
      </w:r>
      <w:r>
        <w:rPr>
          <w:rFonts w:hint="eastAsia" w:asciiTheme="minorEastAsia" w:hAnsiTheme="minorEastAsia" w:eastAsiaTheme="minorEastAsia"/>
          <w:bCs/>
          <w:color w:val="000000" w:themeColor="text1"/>
          <w:sz w:val="24"/>
          <w:szCs w:val="24"/>
          <w:lang w:eastAsia="zh-CN"/>
        </w:rPr>
        <w:t>月</w:t>
      </w:r>
      <w:r>
        <w:rPr>
          <w:rFonts w:hint="eastAsia" w:asciiTheme="minorEastAsia" w:hAnsiTheme="minorEastAsia" w:eastAsiaTheme="minorEastAsia"/>
          <w:bCs/>
          <w:color w:val="000000" w:themeColor="text1"/>
          <w:sz w:val="24"/>
          <w:szCs w:val="24"/>
          <w:lang w:val="en-US" w:eastAsia="zh-CN"/>
        </w:rPr>
        <w:t>05</w:t>
      </w:r>
      <w:r>
        <w:rPr>
          <w:rFonts w:hint="eastAsia" w:asciiTheme="minorEastAsia" w:hAnsiTheme="minorEastAsia" w:eastAsiaTheme="minorEastAsia"/>
          <w:bCs/>
          <w:color w:val="000000" w:themeColor="text1"/>
          <w:sz w:val="24"/>
          <w:szCs w:val="24"/>
          <w:lang w:eastAsia="zh-CN"/>
        </w:rPr>
        <w:t xml:space="preserve"> 日（比选公示之日起</w:t>
      </w:r>
      <w:r>
        <w:rPr>
          <w:rFonts w:hint="eastAsia" w:asciiTheme="minorEastAsia" w:hAnsiTheme="minorEastAsia" w:eastAsiaTheme="minorEastAsia"/>
          <w:bCs/>
          <w:color w:val="000000" w:themeColor="text1"/>
          <w:sz w:val="24"/>
          <w:szCs w:val="24"/>
          <w:lang w:val="en-US" w:eastAsia="zh-CN"/>
        </w:rPr>
        <w:t>12天</w:t>
      </w:r>
      <w:r>
        <w:rPr>
          <w:rFonts w:asciiTheme="minorEastAsia" w:hAnsiTheme="minorEastAsia" w:eastAsiaTheme="minorEastAsia"/>
          <w:bCs/>
          <w:color w:val="000000" w:themeColor="text1"/>
          <w:sz w:val="24"/>
          <w:szCs w:val="24"/>
          <w:lang w:eastAsia="zh-CN"/>
        </w:rPr>
        <w:t>）1</w:t>
      </w:r>
      <w:r>
        <w:rPr>
          <w:rFonts w:hint="eastAsia" w:asciiTheme="minorEastAsia" w:hAnsiTheme="minorEastAsia" w:eastAsiaTheme="minorEastAsia"/>
          <w:bCs/>
          <w:color w:val="000000" w:themeColor="text1"/>
          <w:sz w:val="24"/>
          <w:szCs w:val="24"/>
          <w:lang w:val="en-US" w:eastAsia="zh-CN"/>
        </w:rPr>
        <w:t>7</w:t>
      </w:r>
      <w:r>
        <w:rPr>
          <w:rFonts w:asciiTheme="minorEastAsia" w:hAnsiTheme="minorEastAsia" w:eastAsiaTheme="minorEastAsia"/>
          <w:bCs/>
          <w:color w:val="000000" w:themeColor="text1"/>
          <w:sz w:val="24"/>
          <w:szCs w:val="24"/>
          <w:lang w:eastAsia="zh-CN"/>
        </w:rPr>
        <w:t xml:space="preserve"> </w:t>
      </w:r>
      <w:r>
        <w:rPr>
          <w:rFonts w:hint="eastAsia" w:asciiTheme="minorEastAsia" w:hAnsiTheme="minorEastAsia" w:eastAsiaTheme="minorEastAsia"/>
          <w:bCs/>
          <w:color w:val="000000" w:themeColor="text1"/>
          <w:sz w:val="24"/>
          <w:szCs w:val="24"/>
          <w:lang w:eastAsia="zh-CN"/>
        </w:rPr>
        <w:t>时00分之</w:t>
      </w:r>
      <w:r>
        <w:rPr>
          <w:rFonts w:hint="eastAsia" w:asciiTheme="minorEastAsia" w:hAnsiTheme="minorEastAsia" w:eastAsiaTheme="minorEastAsia"/>
          <w:bCs/>
          <w:sz w:val="24"/>
          <w:szCs w:val="24"/>
          <w:lang w:eastAsia="zh-CN"/>
        </w:rPr>
        <w:t>前将参选文件纸质原件密封送达比选人指定地点。</w:t>
      </w:r>
    </w:p>
    <w:p>
      <w:pPr>
        <w:pStyle w:val="43"/>
        <w:spacing w:before="0" w:beforeAutospacing="0" w:after="0" w:afterAutospacing="0" w:line="460" w:lineRule="exact"/>
        <w:textAlignment w:val="baseline"/>
        <w:rPr>
          <w:rFonts w:hint="eastAsia" w:asciiTheme="minorEastAsia" w:hAnsiTheme="minorEastAsia" w:eastAsiaTheme="minorEastAsia"/>
          <w:iCs/>
          <w:color w:val="333333"/>
          <w:lang w:eastAsia="zh-CN"/>
        </w:rPr>
      </w:pPr>
      <w:r>
        <w:rPr>
          <w:rFonts w:hint="eastAsia" w:asciiTheme="minorEastAsia" w:hAnsiTheme="minorEastAsia" w:eastAsiaTheme="minorEastAsia"/>
          <w:b/>
          <w:bCs/>
          <w:iCs/>
          <w:color w:val="333333"/>
          <w:lang w:val="en-US" w:eastAsia="zh-CN"/>
        </w:rPr>
        <w:t>五、</w:t>
      </w:r>
      <w:r>
        <w:rPr>
          <w:rFonts w:hint="eastAsia" w:asciiTheme="minorEastAsia" w:hAnsiTheme="minorEastAsia" w:eastAsiaTheme="minorEastAsia"/>
          <w:b/>
          <w:bCs/>
          <w:iCs/>
          <w:color w:val="333333"/>
          <w:lang w:eastAsia="zh-CN"/>
        </w:rPr>
        <w:t>参选保证金：</w:t>
      </w:r>
      <w:r>
        <w:rPr>
          <w:rFonts w:hint="eastAsia" w:asciiTheme="minorEastAsia" w:hAnsiTheme="minorEastAsia" w:eastAsiaTheme="minorEastAsia"/>
          <w:iCs/>
          <w:color w:val="333333"/>
          <w:lang w:val="en-US" w:eastAsia="zh-CN"/>
        </w:rPr>
        <w:t>人民币6000</w:t>
      </w:r>
      <w:r>
        <w:rPr>
          <w:rFonts w:hint="eastAsia" w:asciiTheme="minorEastAsia" w:hAnsiTheme="minorEastAsia" w:eastAsiaTheme="minorEastAsia"/>
          <w:iCs/>
          <w:color w:val="333333"/>
          <w:lang w:eastAsia="zh-CN"/>
        </w:rPr>
        <w:t>元。</w:t>
      </w:r>
    </w:p>
    <w:p>
      <w:pPr>
        <w:pStyle w:val="43"/>
        <w:spacing w:before="0" w:beforeAutospacing="0" w:after="0" w:afterAutospacing="0" w:line="460" w:lineRule="exact"/>
        <w:textAlignment w:val="baseline"/>
        <w:rPr>
          <w:rFonts w:hint="eastAsia" w:asciiTheme="minorEastAsia" w:hAnsiTheme="minorEastAsia" w:eastAsiaTheme="minorEastAsia"/>
          <w:iCs/>
          <w:color w:val="333333"/>
          <w:lang w:eastAsia="zh-CN"/>
        </w:rPr>
      </w:pPr>
      <w:r>
        <w:rPr>
          <w:rFonts w:hint="eastAsia" w:asciiTheme="minorEastAsia" w:hAnsiTheme="minorEastAsia" w:eastAsiaTheme="minorEastAsia"/>
          <w:b/>
          <w:bCs/>
          <w:iCs/>
          <w:color w:val="333333"/>
          <w:lang w:eastAsia="zh-CN"/>
        </w:rPr>
        <w:t>六、</w:t>
      </w:r>
      <w:r>
        <w:rPr>
          <w:rFonts w:hint="eastAsia" w:asciiTheme="minorEastAsia" w:hAnsiTheme="minorEastAsia" w:eastAsiaTheme="minorEastAsia"/>
          <w:iCs/>
          <w:color w:val="333333"/>
          <w:lang w:eastAsia="zh-CN"/>
        </w:rPr>
        <w:t>本公开比选采用参选文件满足要求，商务</w:t>
      </w:r>
      <w:r>
        <w:rPr>
          <w:rFonts w:hint="eastAsia" w:asciiTheme="minorEastAsia" w:hAnsiTheme="minorEastAsia" w:eastAsiaTheme="minorEastAsia"/>
          <w:iCs/>
          <w:color w:val="333333"/>
          <w:lang w:val="en-US" w:eastAsia="zh-CN"/>
        </w:rPr>
        <w:t>未税总价</w:t>
      </w:r>
      <w:r>
        <w:rPr>
          <w:rFonts w:hint="eastAsia" w:asciiTheme="minorEastAsia" w:hAnsiTheme="minorEastAsia" w:eastAsiaTheme="minorEastAsia"/>
          <w:iCs/>
          <w:color w:val="333333"/>
          <w:lang w:eastAsia="zh-CN"/>
        </w:rPr>
        <w:t>最低者中选的评标办法。</w:t>
      </w:r>
    </w:p>
    <w:p>
      <w:pPr>
        <w:pStyle w:val="43"/>
        <w:spacing w:before="0" w:beforeAutospacing="0" w:after="0" w:afterAutospacing="0" w:line="460" w:lineRule="exact"/>
        <w:textAlignment w:val="baseline"/>
        <w:rPr>
          <w:rFonts w:hint="eastAsia" w:asciiTheme="minorEastAsia" w:hAnsiTheme="minorEastAsia" w:eastAsiaTheme="minorEastAsia"/>
          <w:b/>
          <w:bCs/>
          <w:iCs/>
          <w:color w:val="333333"/>
        </w:rPr>
      </w:pPr>
      <w:r>
        <w:rPr>
          <w:rFonts w:hint="eastAsia" w:asciiTheme="minorEastAsia" w:hAnsiTheme="minorEastAsia" w:eastAsiaTheme="minorEastAsia"/>
          <w:b/>
          <w:bCs/>
          <w:iCs/>
          <w:color w:val="333333"/>
          <w:lang w:val="en-US" w:eastAsia="zh-CN"/>
        </w:rPr>
        <w:t>七</w:t>
      </w:r>
      <w:r>
        <w:rPr>
          <w:rFonts w:hint="eastAsia" w:asciiTheme="minorEastAsia" w:hAnsiTheme="minorEastAsia" w:eastAsiaTheme="minorEastAsia"/>
          <w:b/>
          <w:bCs/>
          <w:iCs/>
          <w:color w:val="333333"/>
        </w:rPr>
        <w:t>、联系方式</w:t>
      </w:r>
    </w:p>
    <w:p>
      <w:pPr>
        <w:pStyle w:val="10"/>
        <w:snapToGrid w:val="0"/>
        <w:spacing w:line="460" w:lineRule="exact"/>
        <w:ind w:firstLineChars="175"/>
        <w:rPr>
          <w:rFonts w:cs="宋体" w:asciiTheme="minorEastAsia" w:hAnsiTheme="minorEastAsia" w:eastAsiaTheme="minorEastAsia"/>
          <w:bCs/>
          <w:color w:val="000000" w:themeColor="text1"/>
          <w:szCs w:val="24"/>
          <w:u w:val="single"/>
        </w:rPr>
      </w:pPr>
      <w:r>
        <w:rPr>
          <w:rFonts w:hint="eastAsia" w:cs="宋体" w:asciiTheme="minorEastAsia" w:hAnsiTheme="minorEastAsia" w:eastAsiaTheme="minorEastAsia"/>
          <w:bCs/>
          <w:color w:val="000000" w:themeColor="text1"/>
          <w:szCs w:val="24"/>
        </w:rPr>
        <w:t>商务联系人：</w:t>
      </w:r>
      <w:r>
        <w:rPr>
          <w:rFonts w:hint="eastAsia" w:cs="宋体" w:asciiTheme="minorEastAsia" w:hAnsiTheme="minorEastAsia" w:eastAsiaTheme="minorEastAsia"/>
          <w:bCs/>
          <w:color w:val="000000" w:themeColor="text1"/>
          <w:szCs w:val="24"/>
          <w:lang w:val="en-US" w:eastAsia="zh-CN"/>
        </w:rPr>
        <w:t>黄梅钦</w:t>
      </w:r>
      <w:r>
        <w:rPr>
          <w:rFonts w:hint="eastAsia" w:cs="宋体" w:asciiTheme="minorEastAsia" w:hAnsiTheme="minorEastAsia" w:eastAsiaTheme="minorEastAsia"/>
          <w:bCs/>
          <w:color w:val="000000" w:themeColor="text1"/>
          <w:szCs w:val="24"/>
        </w:rPr>
        <w:t xml:space="preserve">  电话：0596-6311</w:t>
      </w:r>
      <w:r>
        <w:rPr>
          <w:rFonts w:hint="eastAsia" w:cs="宋体" w:asciiTheme="minorEastAsia" w:hAnsiTheme="minorEastAsia" w:eastAsiaTheme="minorEastAsia"/>
          <w:bCs/>
          <w:color w:val="000000" w:themeColor="text1"/>
          <w:szCs w:val="24"/>
          <w:lang w:val="en-US" w:eastAsia="zh-CN"/>
        </w:rPr>
        <w:t>073</w:t>
      </w:r>
      <w:r>
        <w:rPr>
          <w:rFonts w:hint="eastAsia" w:cs="宋体" w:asciiTheme="minorEastAsia" w:hAnsiTheme="minorEastAsia" w:eastAsiaTheme="minorEastAsia"/>
          <w:bCs/>
          <w:color w:val="000000" w:themeColor="text1"/>
          <w:szCs w:val="24"/>
        </w:rPr>
        <w:t xml:space="preserve">  邮箱：</w:t>
      </w:r>
      <w:r>
        <w:rPr>
          <w:rFonts w:hint="eastAsia" w:cs="宋体" w:asciiTheme="minorEastAsia" w:hAnsiTheme="minorEastAsia" w:eastAsiaTheme="minorEastAsia"/>
          <w:bCs/>
          <w:color w:val="000000" w:themeColor="text1"/>
          <w:szCs w:val="24"/>
          <w:lang w:val="en-US" w:eastAsia="zh-CN"/>
        </w:rPr>
        <w:t>huangmq@fjpec.com.cn</w:t>
      </w:r>
    </w:p>
    <w:p>
      <w:pPr>
        <w:pStyle w:val="10"/>
        <w:snapToGrid w:val="0"/>
        <w:spacing w:line="460" w:lineRule="exact"/>
        <w:ind w:firstLineChars="175"/>
        <w:rPr>
          <w:rFonts w:cs="宋体" w:asciiTheme="minorEastAsia" w:hAnsiTheme="minorEastAsia" w:eastAsiaTheme="minorEastAsia"/>
          <w:bCs/>
          <w:color w:val="000000" w:themeColor="text1"/>
          <w:szCs w:val="24"/>
        </w:rPr>
      </w:pPr>
      <w:r>
        <w:rPr>
          <w:rFonts w:hint="eastAsia" w:cs="宋体" w:asciiTheme="minorEastAsia" w:hAnsiTheme="minorEastAsia" w:eastAsiaTheme="minorEastAsia"/>
          <w:bCs/>
          <w:color w:val="000000" w:themeColor="text1"/>
          <w:szCs w:val="24"/>
        </w:rPr>
        <w:t>技术联系人：蔡碧海  电话：1526120650</w:t>
      </w:r>
    </w:p>
    <w:p>
      <w:pPr>
        <w:pStyle w:val="10"/>
        <w:snapToGrid w:val="0"/>
        <w:spacing w:line="460" w:lineRule="exact"/>
        <w:ind w:firstLineChars="175"/>
        <w:rPr>
          <w:rFonts w:cs="宋体" w:asciiTheme="minorEastAsia" w:hAnsiTheme="minorEastAsia" w:eastAsiaTheme="minorEastAsia"/>
          <w:bCs/>
          <w:color w:val="000000" w:themeColor="text1"/>
          <w:szCs w:val="24"/>
        </w:rPr>
      </w:pPr>
      <w:r>
        <w:rPr>
          <w:rFonts w:hint="eastAsia" w:cs="宋体" w:asciiTheme="minorEastAsia" w:hAnsiTheme="minorEastAsia" w:eastAsiaTheme="minorEastAsia"/>
          <w:bCs/>
          <w:color w:val="000000" w:themeColor="text1"/>
          <w:szCs w:val="24"/>
        </w:rPr>
        <w:t>纪检监察室电话：0596-6311774</w:t>
      </w:r>
    </w:p>
    <w:p>
      <w:pPr>
        <w:pStyle w:val="10"/>
        <w:snapToGrid w:val="0"/>
        <w:spacing w:line="46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firstLine="3654" w:firstLineChars="1300"/>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2"/>
        <w:spacing w:line="460" w:lineRule="exact"/>
        <w:ind w:firstLine="240" w:firstLineChars="100"/>
        <w:rPr>
          <w:rFonts w:asciiTheme="majorEastAsia" w:hAnsiTheme="majorEastAsia" w:eastAsiaTheme="majorEastAsia"/>
          <w:sz w:val="24"/>
          <w:szCs w:val="24"/>
        </w:rPr>
      </w:pPr>
      <w:r>
        <w:rPr>
          <w:rFonts w:hint="eastAsia" w:asciiTheme="minorEastAsia" w:hAnsiTheme="minorEastAsia" w:eastAsiaTheme="minorEastAsia"/>
          <w:sz w:val="24"/>
          <w:szCs w:val="24"/>
        </w:rPr>
        <w:t>1、发包</w:t>
      </w:r>
      <w:r>
        <w:rPr>
          <w:rFonts w:asciiTheme="minorEastAsia" w:hAnsiTheme="minorEastAsia" w:eastAsiaTheme="minorEastAsia"/>
          <w:sz w:val="24"/>
          <w:szCs w:val="24"/>
        </w:rPr>
        <w:t>名称</w:t>
      </w:r>
      <w:r>
        <w:rPr>
          <w:rFonts w:hint="eastAsia" w:asciiTheme="minorEastAsia" w:hAnsiTheme="minorEastAsia" w:eastAsiaTheme="minorEastAsia"/>
          <w:sz w:val="24"/>
          <w:szCs w:val="24"/>
        </w:rPr>
        <w:t>：</w:t>
      </w:r>
      <w:r>
        <w:rPr>
          <w:rFonts w:hint="eastAsia" w:asciiTheme="minorEastAsia" w:hAnsiTheme="minorEastAsia" w:eastAsiaTheme="minorEastAsia"/>
          <w:bCs/>
          <w:sz w:val="24"/>
          <w:szCs w:val="24"/>
        </w:rPr>
        <w:t>煤炭检测服务年约发包。</w:t>
      </w:r>
    </w:p>
    <w:p>
      <w:pPr>
        <w:pStyle w:val="17"/>
        <w:spacing w:line="460" w:lineRule="exact"/>
        <w:ind w:right="121" w:firstLine="240" w:firstLineChars="100"/>
        <w:jc w:val="both"/>
        <w:rPr>
          <w:rFonts w:asciiTheme="minorEastAsia" w:hAnsiTheme="minorEastAsia" w:eastAsiaTheme="minorEastAsia"/>
          <w:lang w:eastAsia="zh-CN"/>
        </w:rPr>
      </w:pPr>
      <w:r>
        <w:rPr>
          <w:rFonts w:hint="eastAsia"/>
          <w:lang w:eastAsia="zh-CN"/>
        </w:rPr>
        <w:t>2、</w:t>
      </w:r>
      <w:r>
        <w:rPr>
          <w:lang w:eastAsia="zh-CN"/>
        </w:rPr>
        <w:t>发</w:t>
      </w:r>
      <w:r>
        <w:rPr>
          <w:rFonts w:hint="eastAsia"/>
          <w:lang w:eastAsia="zh-CN"/>
        </w:rPr>
        <w:t>包方式：按年约合同发包，</w:t>
      </w:r>
      <w:r>
        <w:rPr>
          <w:lang w:eastAsia="zh-CN"/>
        </w:rPr>
        <w:t>以每船检验费用</w:t>
      </w:r>
      <w:r>
        <w:rPr>
          <w:rFonts w:hint="eastAsia"/>
          <w:lang w:eastAsia="zh-CN"/>
        </w:rPr>
        <w:t>含税包干固定单价发包。</w:t>
      </w:r>
    </w:p>
    <w:p>
      <w:pPr>
        <w:pStyle w:val="17"/>
        <w:spacing w:line="460" w:lineRule="exact"/>
        <w:ind w:right="121" w:firstLine="240" w:firstLineChars="100"/>
        <w:jc w:val="both"/>
        <w:rPr>
          <w:rFonts w:asciiTheme="minorEastAsia" w:hAnsiTheme="minorEastAsia" w:eastAsiaTheme="minorEastAsia"/>
          <w:bCs/>
          <w:lang w:eastAsia="zh-CN"/>
        </w:rPr>
      </w:pPr>
      <w:r>
        <w:rPr>
          <w:rFonts w:hint="eastAsia" w:asciiTheme="minorEastAsia" w:hAnsiTheme="minorEastAsia" w:eastAsiaTheme="minorEastAsia"/>
          <w:lang w:eastAsia="zh-CN"/>
        </w:rPr>
        <w:t>3、发包联系人</w:t>
      </w:r>
    </w:p>
    <w:p>
      <w:pPr>
        <w:pStyle w:val="10"/>
        <w:snapToGrid w:val="0"/>
        <w:spacing w:line="460" w:lineRule="exact"/>
        <w:ind w:firstLine="660" w:firstLineChars="275"/>
        <w:rPr>
          <w:rFonts w:cs="宋体" w:asciiTheme="minorEastAsia" w:hAnsiTheme="minorEastAsia" w:eastAsiaTheme="minorEastAsia"/>
          <w:bCs/>
          <w:color w:val="000000" w:themeColor="text1"/>
          <w:szCs w:val="24"/>
        </w:rPr>
      </w:pPr>
      <w:r>
        <w:rPr>
          <w:rFonts w:hint="eastAsia" w:asciiTheme="minorEastAsia" w:hAnsiTheme="minorEastAsia" w:eastAsiaTheme="minorEastAsia"/>
          <w:szCs w:val="24"/>
        </w:rPr>
        <w:t>技术联系人：蔡碧海 15260120650</w:t>
      </w:r>
    </w:p>
    <w:p>
      <w:pPr>
        <w:pStyle w:val="17"/>
        <w:spacing w:line="460" w:lineRule="exact"/>
        <w:ind w:right="121" w:firstLine="600" w:firstLineChars="250"/>
        <w:jc w:val="both"/>
        <w:rPr>
          <w:rFonts w:asciiTheme="minorEastAsia" w:hAnsiTheme="minorEastAsia" w:eastAsiaTheme="minorEastAsia"/>
          <w:lang w:eastAsia="zh-CN"/>
        </w:rPr>
      </w:pPr>
      <w:r>
        <w:rPr>
          <w:rFonts w:hint="eastAsia" w:asciiTheme="minorEastAsia" w:hAnsiTheme="minorEastAsia" w:eastAsiaTheme="minorEastAsia"/>
          <w:lang w:eastAsia="zh-CN"/>
        </w:rPr>
        <w:t>商务联系人：黄梅钦 13806001925</w:t>
      </w:r>
    </w:p>
    <w:p>
      <w:pPr>
        <w:pStyle w:val="17"/>
        <w:spacing w:line="460" w:lineRule="exact"/>
        <w:ind w:right="121"/>
        <w:jc w:val="both"/>
        <w:rPr>
          <w:lang w:eastAsia="zh-CN"/>
        </w:rPr>
      </w:pPr>
      <w:r>
        <w:rPr>
          <w:rFonts w:hint="eastAsia" w:asciiTheme="minorEastAsia" w:hAnsiTheme="minorEastAsia" w:eastAsiaTheme="minorEastAsia"/>
          <w:lang w:eastAsia="zh-CN"/>
        </w:rPr>
        <w:t xml:space="preserve">  4、工程地址:</w:t>
      </w:r>
      <w:r>
        <w:rPr>
          <w:rFonts w:hint="eastAsia"/>
          <w:lang w:eastAsia="zh-CN"/>
        </w:rPr>
        <w:t xml:space="preserve"> 福建省漳州市古雷经济开发区</w:t>
      </w:r>
      <w:r>
        <w:rPr>
          <w:lang w:eastAsia="zh-CN"/>
        </w:rPr>
        <w:t>。</w:t>
      </w:r>
    </w:p>
    <w:p>
      <w:pPr>
        <w:pStyle w:val="17"/>
        <w:spacing w:line="460" w:lineRule="exact"/>
        <w:ind w:right="121" w:firstLine="240" w:firstLineChars="100"/>
        <w:jc w:val="both"/>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5、发包工作范围：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sz w:val="24"/>
          <w:szCs w:val="24"/>
          <w:highlight w:val="none"/>
          <w:shd w:val="clear" w:color="auto" w:fill="FFFFFF"/>
        </w:rPr>
      </w:pPr>
      <w:r>
        <w:rPr>
          <w:rFonts w:hint="eastAsia" w:ascii="Times New Roman" w:hAnsi="Times New Roman" w:cs="Times New Roman"/>
          <w:sz w:val="24"/>
          <w:szCs w:val="24"/>
          <w:highlight w:val="none"/>
          <w:shd w:val="clear" w:color="auto" w:fill="FFFFFF"/>
          <w:lang w:val="en-US" w:eastAsia="zh-CN"/>
        </w:rPr>
        <w:t>5.1</w:t>
      </w:r>
      <w:r>
        <w:rPr>
          <w:rFonts w:hint="default" w:ascii="Times New Roman" w:hAnsi="Times New Roman" w:eastAsia="宋体" w:cs="Times New Roman"/>
          <w:sz w:val="24"/>
          <w:szCs w:val="24"/>
          <w:highlight w:val="none"/>
          <w:shd w:val="clear" w:color="auto" w:fill="FFFFFF"/>
        </w:rPr>
        <w:t>卸船港船煤水尺计重。</w:t>
      </w:r>
    </w:p>
    <w:p>
      <w:pPr>
        <w:keepNext w:val="0"/>
        <w:keepLines w:val="0"/>
        <w:pageBreakBefore w:val="0"/>
        <w:widowControl w:val="0"/>
        <w:kinsoku/>
        <w:wordWrap/>
        <w:overflowPunct/>
        <w:topLinePunct w:val="0"/>
        <w:autoSpaceDE/>
        <w:autoSpaceDN/>
        <w:bidi w:val="0"/>
        <w:adjustRightInd/>
        <w:snapToGrid/>
        <w:spacing w:line="360" w:lineRule="auto"/>
        <w:ind w:left="960" w:leftChars="218" w:right="0" w:rightChars="0" w:hanging="480" w:hangingChars="200"/>
        <w:textAlignment w:val="auto"/>
        <w:outlineLvl w:val="9"/>
        <w:rPr>
          <w:rFonts w:hint="default" w:ascii="Times New Roman" w:hAnsi="Times New Roman" w:eastAsia="宋体" w:cs="Times New Roman"/>
          <w:sz w:val="24"/>
          <w:szCs w:val="24"/>
          <w:highlight w:val="none"/>
          <w:shd w:val="clear" w:color="auto" w:fill="FFFFFF"/>
        </w:rPr>
      </w:pPr>
      <w:r>
        <w:rPr>
          <w:rFonts w:hint="eastAsia" w:ascii="Times New Roman" w:hAnsi="Times New Roman" w:cs="Times New Roman"/>
          <w:sz w:val="24"/>
          <w:szCs w:val="24"/>
          <w:highlight w:val="none"/>
          <w:shd w:val="clear" w:color="auto" w:fill="FFFFFF"/>
          <w:lang w:val="en-US" w:eastAsia="zh-CN"/>
        </w:rPr>
        <w:t>5.2</w:t>
      </w:r>
      <w:r>
        <w:rPr>
          <w:rFonts w:hint="default" w:ascii="Times New Roman" w:hAnsi="Times New Roman" w:eastAsia="宋体" w:cs="Times New Roman"/>
          <w:sz w:val="24"/>
          <w:szCs w:val="24"/>
          <w:highlight w:val="none"/>
          <w:shd w:val="clear" w:color="auto" w:fill="FFFFFF"/>
        </w:rPr>
        <w:t>卸船港船煤质量检验</w:t>
      </w:r>
      <w:r>
        <w:rPr>
          <w:rFonts w:hint="eastAsia" w:ascii="Times New Roman" w:hAnsi="Times New Roman" w:cs="Times New Roman"/>
          <w:sz w:val="24"/>
          <w:szCs w:val="24"/>
          <w:highlight w:val="none"/>
          <w:shd w:val="clear" w:color="auto" w:fill="FFFFFF"/>
          <w:lang w:eastAsia="zh-CN"/>
        </w:rPr>
        <w:t>：</w:t>
      </w:r>
      <w:r>
        <w:rPr>
          <w:rFonts w:hint="default" w:ascii="Times New Roman" w:hAnsi="Times New Roman" w:eastAsia="宋体" w:cs="Times New Roman"/>
          <w:sz w:val="24"/>
          <w:szCs w:val="24"/>
          <w:highlight w:val="none"/>
          <w:shd w:val="clear" w:color="auto" w:fill="FFFFFF"/>
        </w:rPr>
        <w:t>包括卸船港船煤采样、送样（送样至第三方实验室）、检验样品、出具检验报告单。检验报告单应在卸船完成后的7个工作日内完成。</w:t>
      </w:r>
    </w:p>
    <w:p>
      <w:pPr>
        <w:keepNext w:val="0"/>
        <w:keepLines w:val="0"/>
        <w:pageBreakBefore w:val="0"/>
        <w:widowControl w:val="0"/>
        <w:kinsoku/>
        <w:wordWrap/>
        <w:overflowPunct/>
        <w:topLinePunct w:val="0"/>
        <w:autoSpaceDE/>
        <w:autoSpaceDN/>
        <w:bidi w:val="0"/>
        <w:adjustRightInd/>
        <w:snapToGrid/>
        <w:spacing w:line="360" w:lineRule="auto"/>
        <w:ind w:left="1200" w:leftChars="218" w:right="0" w:rightChars="0" w:hanging="720" w:hangingChars="300"/>
        <w:textAlignment w:val="auto"/>
        <w:outlineLvl w:val="9"/>
        <w:rPr>
          <w:rFonts w:hint="default" w:ascii="Times New Roman" w:hAnsi="Times New Roman" w:eastAsia="宋体" w:cs="Times New Roman"/>
          <w:sz w:val="24"/>
          <w:szCs w:val="24"/>
          <w:highlight w:val="none"/>
          <w:shd w:val="clear" w:color="auto" w:fill="FFFFFF"/>
        </w:rPr>
      </w:pPr>
      <w:r>
        <w:rPr>
          <w:rFonts w:hint="default" w:ascii="Times New Roman" w:hAnsi="Times New Roman" w:eastAsia="宋体" w:cs="Times New Roman"/>
          <w:sz w:val="24"/>
          <w:szCs w:val="24"/>
          <w:highlight w:val="none"/>
          <w:shd w:val="clear" w:color="auto" w:fill="FFFFFF"/>
        </w:rPr>
        <w:t>备注：制样后的煤炭样品和未经制样的煤炭样品（用于测试颗粒度等）在制样完成后的24小时内送2份至福海创PX化验室（1份分析1份保留）。</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240" w:firstLineChars="100"/>
        <w:textAlignment w:val="auto"/>
        <w:outlineLvl w:val="9"/>
        <w:rPr>
          <w:rFonts w:hint="default" w:ascii="Times New Roman" w:hAnsi="Times New Roman" w:eastAsia="宋体" w:cs="Times New Roman"/>
          <w:sz w:val="24"/>
          <w:szCs w:val="24"/>
          <w:highlight w:val="none"/>
          <w:shd w:val="clear" w:color="auto" w:fill="FFFFFF"/>
        </w:rPr>
      </w:pPr>
      <w:r>
        <w:rPr>
          <w:rFonts w:hint="eastAsia"/>
          <w:sz w:val="24"/>
          <w:szCs w:val="24"/>
          <w:highlight w:val="none"/>
          <w:lang w:eastAsia="zh-CN"/>
        </w:rPr>
        <w:t>工程量：</w:t>
      </w:r>
      <w:r>
        <w:rPr>
          <w:rFonts w:hint="default" w:ascii="Times New Roman" w:hAnsi="Times New Roman" w:eastAsia="宋体" w:cs="Times New Roman"/>
          <w:sz w:val="24"/>
          <w:szCs w:val="24"/>
          <w:highlight w:val="none"/>
          <w:shd w:val="clear" w:color="auto" w:fill="FFFFFF"/>
        </w:rPr>
        <w:t>煤炭1年约120万吨，约26船，船载量30000-50000吨，具体以到港数量为准。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80" w:firstLineChars="117"/>
        <w:textAlignment w:val="auto"/>
        <w:outlineLvl w:val="9"/>
        <w:rPr>
          <w:lang w:eastAsia="zh-CN"/>
        </w:rPr>
      </w:pPr>
      <w:r>
        <w:rPr>
          <w:rFonts w:hint="eastAsia" w:ascii="Times New Roman" w:hAnsi="Times New Roman" w:cs="Times New Roman"/>
          <w:sz w:val="24"/>
          <w:szCs w:val="24"/>
          <w:lang w:val="en-US" w:eastAsia="zh-CN"/>
        </w:rPr>
        <w:t>7、</w:t>
      </w:r>
      <w:r>
        <w:rPr>
          <w:rFonts w:hint="default" w:ascii="Times New Roman" w:hAnsi="Times New Roman" w:eastAsia="宋体" w:cs="Times New Roman"/>
          <w:sz w:val="24"/>
          <w:szCs w:val="24"/>
        </w:rPr>
        <w:t>经验要求</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第三方检验检测机构应具备港口船煤计量、质量</w:t>
      </w:r>
      <w:r>
        <w:rPr>
          <w:rFonts w:hint="default" w:ascii="Times New Roman" w:hAnsi="Times New Roman" w:eastAsia="宋体" w:cs="Times New Roman"/>
          <w:sz w:val="24"/>
          <w:szCs w:val="24"/>
          <w:shd w:val="clear" w:color="auto" w:fill="FFFFFF"/>
        </w:rPr>
        <w:t>（采样、制样、检验）的熟练</w:t>
      </w:r>
      <w:r>
        <w:rPr>
          <w:rFonts w:hint="default" w:ascii="Times New Roman" w:hAnsi="Times New Roman" w:eastAsia="宋体" w:cs="Times New Roman"/>
          <w:sz w:val="24"/>
          <w:szCs w:val="24"/>
        </w:rPr>
        <w:t>操作经验。需提供与别的大型企业或港口签订的合同或质量数量检验报告单三份以上（提供证明材料）。</w:t>
      </w:r>
    </w:p>
    <w:p>
      <w:pPr>
        <w:spacing w:line="460" w:lineRule="exact"/>
        <w:rPr>
          <w:rFonts w:asciiTheme="minorEastAsia" w:hAnsiTheme="minorEastAsia" w:eastAsiaTheme="minorEastAsia"/>
          <w:b/>
          <w:sz w:val="24"/>
          <w:szCs w:val="24"/>
          <w:lang w:eastAsia="zh-CN"/>
        </w:rPr>
      </w:pPr>
      <w:r>
        <w:rPr>
          <w:b/>
          <w:w w:val="95"/>
          <w:sz w:val="24"/>
          <w:szCs w:val="24"/>
          <w:lang w:eastAsia="zh-CN"/>
        </w:rPr>
        <w:t>二、定义和解释</w:t>
      </w:r>
    </w:p>
    <w:p>
      <w:pPr>
        <w:pStyle w:val="17"/>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17"/>
        <w:spacing w:line="460" w:lineRule="exact"/>
        <w:ind w:right="121" w:firstLine="360" w:firstLineChars="15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17"/>
        <w:spacing w:line="460" w:lineRule="exact"/>
        <w:ind w:right="121"/>
        <w:jc w:val="both"/>
        <w:rPr>
          <w:b/>
          <w:w w:val="95"/>
          <w:lang w:eastAsia="zh-CN"/>
        </w:rPr>
      </w:pPr>
      <w:r>
        <w:rPr>
          <w:b/>
          <w:w w:val="95"/>
          <w:lang w:eastAsia="zh-CN"/>
        </w:rPr>
        <w:t>六、参选人资格</w:t>
      </w:r>
    </w:p>
    <w:p>
      <w:pPr>
        <w:tabs>
          <w:tab w:val="left" w:pos="360"/>
          <w:tab w:val="left" w:pos="540"/>
          <w:tab w:val="left" w:pos="720"/>
        </w:tabs>
        <w:autoSpaceDE/>
        <w:spacing w:line="460" w:lineRule="exact"/>
        <w:ind w:firstLine="240" w:firstLineChars="100"/>
        <w:jc w:val="both"/>
        <w:rPr>
          <w:rFonts w:cs="Times New Roman" w:asciiTheme="minorEastAsia" w:hAnsiTheme="minorEastAsia" w:eastAsiaTheme="minorEastAsia"/>
          <w:sz w:val="24"/>
          <w:szCs w:val="24"/>
          <w:lang w:eastAsia="zh-CN"/>
        </w:rPr>
      </w:pPr>
      <w:r>
        <w:rPr>
          <w:rFonts w:hint="eastAsia" w:cs="Times New Roman" w:asciiTheme="minorEastAsia" w:hAnsiTheme="minorEastAsia" w:eastAsiaTheme="minorEastAsia"/>
          <w:sz w:val="24"/>
          <w:szCs w:val="24"/>
          <w:lang w:eastAsia="zh-CN"/>
        </w:rPr>
        <w:t>1、参选人具备有效的企业法人营业执照。</w:t>
      </w:r>
    </w:p>
    <w:p>
      <w:pPr>
        <w:spacing w:line="420" w:lineRule="exact"/>
        <w:ind w:left="580" w:leftChars="100" w:hanging="360" w:hangingChars="150"/>
        <w:rPr>
          <w:bCs/>
          <w:sz w:val="24"/>
          <w:lang w:eastAsia="zh-CN"/>
        </w:rPr>
      </w:pPr>
      <w:r>
        <w:rPr>
          <w:rFonts w:hint="eastAsia" w:asciiTheme="minorEastAsia" w:hAnsiTheme="minorEastAsia" w:eastAsiaTheme="minorEastAsia"/>
          <w:sz w:val="24"/>
          <w:szCs w:val="24"/>
          <w:lang w:eastAsia="zh-CN"/>
        </w:rPr>
        <w:t>2、参选人</w:t>
      </w:r>
      <w:r>
        <w:rPr>
          <w:rFonts w:hint="eastAsia" w:asciiTheme="minorEastAsia" w:hAnsiTheme="minorEastAsia"/>
          <w:sz w:val="24"/>
          <w:szCs w:val="24"/>
          <w:lang w:eastAsia="zh-CN"/>
        </w:rPr>
        <w:t>具备有CMA检验检测机构资质认定证书，具有CNAS中国合格评定国家认可委员会实验室认可证书，资质认定的实验室检测能力范围应包括煤质检验和计量（提供证明材料）。</w:t>
      </w:r>
    </w:p>
    <w:p>
      <w:pPr>
        <w:autoSpaceDE/>
        <w:autoSpaceDN/>
        <w:spacing w:line="460" w:lineRule="exact"/>
        <w:ind w:firstLine="240" w:firstLineChars="1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w:t>
      </w:r>
      <w:r>
        <w:rPr>
          <w:rFonts w:asciiTheme="minorEastAsia" w:hAnsiTheme="minorEastAsia" w:eastAsiaTheme="minorEastAsia"/>
          <w:sz w:val="24"/>
          <w:szCs w:val="24"/>
          <w:lang w:eastAsia="zh-CN"/>
        </w:rPr>
        <w:t>参选人需</w:t>
      </w:r>
      <w:r>
        <w:rPr>
          <w:rFonts w:hint="eastAsia" w:asciiTheme="minorEastAsia" w:hAnsiTheme="minorEastAsia" w:eastAsiaTheme="minorEastAsia"/>
          <w:sz w:val="24"/>
          <w:szCs w:val="24"/>
          <w:lang w:eastAsia="zh-CN"/>
        </w:rPr>
        <w:t>没有失信黑名单记录（以最高院失信被执行人系统发布信息为准）。</w:t>
      </w:r>
    </w:p>
    <w:p>
      <w:pPr>
        <w:autoSpaceDE/>
        <w:autoSpaceDN/>
        <w:spacing w:line="460" w:lineRule="exact"/>
        <w:ind w:firstLine="240" w:firstLineChars="1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w:t>
      </w:r>
      <w:r>
        <w:rPr>
          <w:rFonts w:asciiTheme="minorEastAsia" w:hAnsiTheme="minorEastAsia" w:eastAsiaTheme="minorEastAsia"/>
          <w:sz w:val="24"/>
          <w:szCs w:val="24"/>
          <w:lang w:eastAsia="zh-CN"/>
        </w:rPr>
        <w:t>参选人需</w:t>
      </w:r>
      <w:r>
        <w:rPr>
          <w:rFonts w:hint="eastAsia" w:asciiTheme="minorEastAsia" w:hAnsiTheme="minorEastAsia" w:eastAsiaTheme="minorEastAsia"/>
          <w:sz w:val="24"/>
          <w:szCs w:val="24"/>
          <w:lang w:eastAsia="zh-CN"/>
        </w:rPr>
        <w:t>与比选人无诉讼纠纷。</w:t>
      </w:r>
    </w:p>
    <w:p>
      <w:pPr>
        <w:pStyle w:val="2"/>
        <w:spacing w:line="360" w:lineRule="auto"/>
        <w:rPr>
          <w:b/>
          <w:w w:val="95"/>
          <w:sz w:val="24"/>
          <w:szCs w:val="24"/>
        </w:rPr>
      </w:pPr>
      <w:r>
        <w:rPr>
          <w:b/>
          <w:w w:val="95"/>
          <w:sz w:val="24"/>
          <w:szCs w:val="24"/>
        </w:rPr>
        <w:t>七、参选保证金</w:t>
      </w:r>
    </w:p>
    <w:p>
      <w:pPr>
        <w:pStyle w:val="17"/>
        <w:spacing w:line="360" w:lineRule="auto"/>
        <w:ind w:right="121"/>
        <w:jc w:val="both"/>
        <w:rPr>
          <w:lang w:eastAsia="zh-CN"/>
        </w:rPr>
      </w:pPr>
      <w:r>
        <w:rPr>
          <w:rFonts w:hint="eastAsia"/>
          <w:b/>
          <w:w w:val="95"/>
          <w:lang w:eastAsia="zh-CN"/>
        </w:rPr>
        <w:t xml:space="preserve"> </w:t>
      </w:r>
      <w:r>
        <w:rPr>
          <w:rFonts w:hint="eastAsia"/>
          <w:bCs/>
          <w:w w:val="95"/>
          <w:sz w:val="28"/>
          <w:szCs w:val="28"/>
          <w:lang w:eastAsia="zh-CN"/>
        </w:rPr>
        <w:t xml:space="preserve"> </w:t>
      </w:r>
      <w:r>
        <w:rPr>
          <w:rFonts w:hint="eastAsia"/>
          <w:bCs/>
          <w:w w:val="95"/>
          <w:lang w:eastAsia="zh-CN"/>
        </w:rPr>
        <w:t xml:space="preserve"> </w:t>
      </w:r>
      <w:r>
        <w:rPr>
          <w:rFonts w:hint="eastAsia"/>
          <w:b/>
          <w:w w:val="95"/>
          <w:lang w:eastAsia="zh-CN"/>
        </w:rPr>
        <w:t xml:space="preserve"> </w:t>
      </w:r>
      <w:r>
        <w:rPr>
          <w:rFonts w:hint="eastAsia"/>
          <w:lang w:eastAsia="zh-CN"/>
        </w:rPr>
        <w:t xml:space="preserve"> 1.参选单位应缴纳参选保证金，</w:t>
      </w:r>
      <w:r>
        <w:rPr>
          <w:rFonts w:hint="eastAsia"/>
          <w:b/>
          <w:lang w:eastAsia="zh-CN"/>
        </w:rPr>
        <w:t>保证金金额</w:t>
      </w:r>
      <w:r>
        <w:rPr>
          <w:rFonts w:hint="eastAsia"/>
          <w:b/>
          <w:lang w:val="en-US" w:eastAsia="zh-CN"/>
        </w:rPr>
        <w:t>6</w:t>
      </w:r>
      <w:r>
        <w:rPr>
          <w:rFonts w:hint="eastAsia"/>
          <w:b/>
          <w:lang w:eastAsia="zh-CN"/>
        </w:rPr>
        <w:t>,000.00元</w:t>
      </w:r>
      <w:r>
        <w:rPr>
          <w:rFonts w:hint="eastAsia"/>
          <w:lang w:eastAsia="zh-CN"/>
        </w:rPr>
        <w:t>，参选单位应按照要求从参选单位基本账户转入比选单位的账户，比选单位账户信息如下：</w:t>
      </w:r>
    </w:p>
    <w:p>
      <w:pPr>
        <w:pStyle w:val="17"/>
        <w:spacing w:line="360" w:lineRule="auto"/>
        <w:ind w:right="121"/>
        <w:jc w:val="both"/>
        <w:rPr>
          <w:lang w:eastAsia="zh-CN"/>
        </w:rPr>
      </w:pPr>
      <w:r>
        <w:rPr>
          <w:rFonts w:hint="eastAsia"/>
          <w:lang w:eastAsia="zh-CN"/>
        </w:rPr>
        <w:t xml:space="preserve">    开户名称：福建福海创石油化工有限公司</w:t>
      </w:r>
    </w:p>
    <w:p>
      <w:pPr>
        <w:pStyle w:val="17"/>
        <w:spacing w:line="360" w:lineRule="auto"/>
        <w:ind w:right="121"/>
        <w:jc w:val="both"/>
        <w:rPr>
          <w:lang w:eastAsia="zh-CN"/>
        </w:rPr>
      </w:pPr>
      <w:r>
        <w:rPr>
          <w:rFonts w:hint="eastAsia"/>
          <w:lang w:eastAsia="zh-CN"/>
        </w:rPr>
        <w:t xml:space="preserve">    开户银行：中国银行漳州古雷支行</w:t>
      </w:r>
    </w:p>
    <w:p>
      <w:pPr>
        <w:pStyle w:val="17"/>
        <w:spacing w:line="360" w:lineRule="auto"/>
        <w:ind w:right="121"/>
        <w:jc w:val="both"/>
        <w:rPr>
          <w:lang w:eastAsia="zh-CN"/>
        </w:rPr>
      </w:pPr>
      <w:r>
        <w:rPr>
          <w:rFonts w:hint="eastAsia"/>
          <w:lang w:eastAsia="zh-CN"/>
        </w:rPr>
        <w:t xml:space="preserve">    帐  号：</w:t>
      </w:r>
      <w:r>
        <w:rPr>
          <w:lang w:eastAsia="zh-CN"/>
        </w:rPr>
        <w:t>406574816628</w:t>
      </w:r>
    </w:p>
    <w:p>
      <w:pPr>
        <w:pStyle w:val="17"/>
        <w:spacing w:line="360" w:lineRule="auto"/>
        <w:ind w:right="121"/>
        <w:jc w:val="both"/>
        <w:rPr>
          <w:lang w:eastAsia="zh-CN"/>
        </w:rPr>
      </w:pPr>
      <w:r>
        <w:rPr>
          <w:rFonts w:hint="eastAsia"/>
          <w:lang w:eastAsia="zh-CN"/>
        </w:rPr>
        <w:t xml:space="preserve">    注明用途：</w:t>
      </w:r>
      <w:r>
        <w:rPr>
          <w:rFonts w:hint="eastAsia"/>
          <w:b/>
          <w:u w:val="single"/>
          <w:lang w:eastAsia="zh-CN"/>
        </w:rPr>
        <w:t>煤炭检测服务年约发包参选</w:t>
      </w:r>
      <w:r>
        <w:rPr>
          <w:b/>
          <w:u w:val="single"/>
          <w:lang w:eastAsia="zh-CN"/>
        </w:rPr>
        <w:t>保证金</w:t>
      </w:r>
      <w:r>
        <w:rPr>
          <w:rFonts w:hint="eastAsia" w:asciiTheme="minorEastAsia" w:hAnsiTheme="minorEastAsia" w:eastAsiaTheme="minorEastAsia"/>
          <w:lang w:eastAsia="zh-CN"/>
        </w:rPr>
        <w:t>。</w:t>
      </w:r>
    </w:p>
    <w:p>
      <w:pPr>
        <w:pStyle w:val="17"/>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17"/>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7"/>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17"/>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17"/>
        <w:spacing w:line="360" w:lineRule="auto"/>
        <w:ind w:right="121"/>
        <w:jc w:val="both"/>
        <w:rPr>
          <w:b/>
          <w:color w:val="000000" w:themeColor="text1"/>
          <w:lang w:eastAsia="zh-CN"/>
        </w:rPr>
      </w:pPr>
      <w:r>
        <w:rPr>
          <w:rFonts w:hint="eastAsia"/>
          <w:lang w:eastAsia="zh-CN"/>
        </w:rPr>
        <w:t xml:space="preserve">    </w:t>
      </w:r>
      <w:r>
        <w:rPr>
          <w:rFonts w:hint="eastAsia"/>
          <w:b/>
          <w:lang w:eastAsia="zh-CN"/>
        </w:rPr>
        <w:t>4.中选者的参选保证金将直接转为履约保证金；</w:t>
      </w:r>
    </w:p>
    <w:p>
      <w:pPr>
        <w:pStyle w:val="17"/>
        <w:spacing w:line="360" w:lineRule="auto"/>
        <w:ind w:right="121"/>
        <w:jc w:val="both"/>
        <w:rPr>
          <w:lang w:eastAsia="zh-CN"/>
        </w:rPr>
      </w:pPr>
      <w:r>
        <w:rPr>
          <w:rFonts w:hint="eastAsia"/>
          <w:lang w:eastAsia="zh-CN"/>
        </w:rPr>
        <w:t xml:space="preserve">    5.如有下列情况发生，将被没收参选保证金：</w:t>
      </w:r>
    </w:p>
    <w:p>
      <w:pPr>
        <w:pStyle w:val="17"/>
        <w:spacing w:line="360" w:lineRule="auto"/>
        <w:ind w:right="121"/>
        <w:jc w:val="both"/>
        <w:rPr>
          <w:lang w:eastAsia="zh-CN"/>
        </w:rPr>
      </w:pPr>
      <w:r>
        <w:rPr>
          <w:rFonts w:hint="eastAsia"/>
          <w:lang w:eastAsia="zh-CN"/>
        </w:rPr>
        <w:t xml:space="preserve">    （1）参选单位在参选有效期内撤回参选文件；</w:t>
      </w:r>
    </w:p>
    <w:p>
      <w:pPr>
        <w:pStyle w:val="17"/>
        <w:spacing w:line="360" w:lineRule="auto"/>
        <w:ind w:right="121" w:firstLine="465"/>
        <w:jc w:val="both"/>
        <w:rPr>
          <w:lang w:eastAsia="zh-CN"/>
        </w:rPr>
      </w:pPr>
      <w:r>
        <w:rPr>
          <w:rFonts w:hint="eastAsia"/>
          <w:lang w:eastAsia="zh-CN"/>
        </w:rPr>
        <w:t>（2）参选单位未能按接到中标通知书后规定的时间内签定合同；</w:t>
      </w:r>
    </w:p>
    <w:p>
      <w:pPr>
        <w:pStyle w:val="17"/>
        <w:spacing w:line="360" w:lineRule="auto"/>
        <w:ind w:right="121"/>
        <w:jc w:val="both"/>
        <w:rPr>
          <w:b/>
          <w:w w:val="95"/>
          <w:lang w:eastAsia="zh-CN"/>
        </w:rPr>
      </w:pPr>
      <w:r>
        <w:rPr>
          <w:b/>
          <w:w w:val="95"/>
          <w:lang w:eastAsia="zh-CN"/>
        </w:rPr>
        <w:t>八、参选文件的递交</w:t>
      </w:r>
    </w:p>
    <w:p>
      <w:pPr>
        <w:pStyle w:val="4"/>
        <w:tabs>
          <w:tab w:val="left" w:pos="6879"/>
        </w:tabs>
        <w:spacing w:before="107" w:line="360" w:lineRule="auto"/>
        <w:ind w:left="0" w:right="108" w:firstLine="241" w:firstLineChars="100"/>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val="en-US" w:eastAsia="zh-CN"/>
        </w:rPr>
        <w:t>3</w:t>
      </w:r>
      <w:r>
        <w:rPr>
          <w:rFonts w:hint="eastAsia"/>
          <w:color w:val="000000" w:themeColor="text1"/>
          <w:lang w:eastAsia="zh-CN"/>
        </w:rPr>
        <w:t>年</w:t>
      </w:r>
      <w:r>
        <w:rPr>
          <w:rFonts w:hint="eastAsia"/>
          <w:color w:val="000000" w:themeColor="text1"/>
          <w:lang w:val="en-US" w:eastAsia="zh-CN"/>
        </w:rPr>
        <w:t>06</w:t>
      </w:r>
      <w:r>
        <w:rPr>
          <w:rFonts w:hint="eastAsia"/>
          <w:color w:val="000000" w:themeColor="text1"/>
          <w:lang w:eastAsia="zh-CN"/>
        </w:rPr>
        <w:t>月</w:t>
      </w:r>
      <w:r>
        <w:rPr>
          <w:rFonts w:hint="eastAsia"/>
          <w:color w:val="000000" w:themeColor="text1"/>
          <w:lang w:val="en-US" w:eastAsia="zh-CN"/>
        </w:rPr>
        <w:t>05</w:t>
      </w:r>
      <w:bookmarkStart w:id="1" w:name="_GoBack"/>
      <w:bookmarkEnd w:id="1"/>
      <w:r>
        <w:rPr>
          <w:rFonts w:hint="eastAsia"/>
          <w:color w:val="000000" w:themeColor="text1"/>
          <w:lang w:eastAsia="zh-CN"/>
        </w:rPr>
        <w:t>日17时00分</w:t>
      </w:r>
      <w:r>
        <w:rPr>
          <w:rFonts w:hint="eastAsia"/>
          <w:lang w:eastAsia="zh-CN"/>
        </w:rPr>
        <w:t>。</w:t>
      </w:r>
    </w:p>
    <w:p>
      <w:pPr>
        <w:pStyle w:val="4"/>
        <w:tabs>
          <w:tab w:val="left" w:pos="6879"/>
        </w:tabs>
        <w:spacing w:before="107" w:line="360" w:lineRule="auto"/>
        <w:ind w:left="0" w:right="108" w:firstLine="241" w:firstLineChars="100"/>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val="en-US" w:eastAsia="zh-CN"/>
        </w:rPr>
        <w:t>黄梅钦</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eastAsia="zh-CN"/>
        </w:rPr>
        <w:t>0596-6311</w:t>
      </w:r>
      <w:r>
        <w:rPr>
          <w:rFonts w:hint="eastAsia"/>
          <w:spacing w:val="-4"/>
          <w:lang w:val="en-US" w:eastAsia="zh-CN"/>
        </w:rPr>
        <w:t>073</w:t>
      </w:r>
      <w:r>
        <w:rPr>
          <w:rFonts w:hint="eastAsia"/>
          <w:spacing w:val="-4"/>
          <w:lang w:eastAsia="zh-CN"/>
        </w:rPr>
        <w:t xml:space="preserve"> 。</w:t>
      </w:r>
    </w:p>
    <w:p>
      <w:pPr>
        <w:pStyle w:val="4"/>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17"/>
        <w:spacing w:line="360" w:lineRule="auto"/>
        <w:ind w:left="277" w:leftChars="126" w:right="121"/>
        <w:jc w:val="both"/>
        <w:rPr>
          <w:lang w:eastAsia="zh-CN"/>
        </w:rPr>
      </w:pPr>
      <w:r>
        <w:rPr>
          <w:lang w:eastAsia="zh-CN"/>
        </w:rPr>
        <w:t>3</w:t>
      </w:r>
      <w:r>
        <w:rPr>
          <w:rFonts w:hint="eastAsia"/>
          <w:lang w:eastAsia="zh-CN"/>
        </w:rPr>
        <w:t>、</w:t>
      </w:r>
      <w:r>
        <w:rPr>
          <w:rFonts w:hint="eastAsia" w:asciiTheme="minorEastAsia" w:hAnsiTheme="minorEastAsia" w:eastAsiaTheme="minorEastAsia"/>
          <w:color w:val="333333"/>
          <w:lang w:eastAsia="zh-CN"/>
        </w:rPr>
        <w:t>本比选项目不接受联合体参选，</w:t>
      </w:r>
      <w:r>
        <w:rPr>
          <w:lang w:eastAsia="zh-CN"/>
        </w:rPr>
        <w:t>只允许参选人有一个参选方案，否则将被视为无效参选。</w:t>
      </w:r>
    </w:p>
    <w:p>
      <w:pPr>
        <w:pStyle w:val="17"/>
        <w:spacing w:line="360" w:lineRule="auto"/>
        <w:ind w:left="110" w:leftChars="50" w:right="121" w:firstLine="120" w:firstLineChars="50"/>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17"/>
        <w:spacing w:line="360" w:lineRule="auto"/>
        <w:ind w:left="340" w:leftChars="100" w:right="121" w:hanging="120" w:hangingChars="50"/>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17"/>
        <w:spacing w:line="360" w:lineRule="auto"/>
        <w:ind w:left="220" w:leftChars="10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w:t>
      </w:r>
      <w:r>
        <w:rPr>
          <w:rFonts w:hint="eastAsia"/>
          <w:lang w:eastAsia="zh-CN"/>
        </w:rPr>
        <w:t xml:space="preserve"> </w:t>
      </w:r>
      <w:r>
        <w:rPr>
          <w:lang w:eastAsia="zh-CN"/>
        </w:rPr>
        <w:t>参选人负责。</w:t>
      </w:r>
    </w:p>
    <w:p>
      <w:pPr>
        <w:pStyle w:val="3"/>
        <w:tabs>
          <w:tab w:val="left" w:pos="4075"/>
        </w:tabs>
        <w:spacing w:line="355" w:lineRule="exact"/>
        <w:ind w:left="0"/>
        <w:rPr>
          <w:lang w:eastAsia="zh-CN"/>
        </w:rPr>
      </w:pPr>
      <w:bookmarkStart w:id="0" w:name="_Toc251742852"/>
    </w:p>
    <w:p>
      <w:pPr>
        <w:pStyle w:val="3"/>
        <w:tabs>
          <w:tab w:val="left" w:pos="4075"/>
        </w:tabs>
        <w:spacing w:line="355" w:lineRule="exact"/>
        <w:ind w:left="0"/>
        <w:rPr>
          <w:lang w:eastAsia="zh-CN"/>
        </w:rPr>
      </w:pPr>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539" w:leftChars="245" w:firstLine="2502" w:firstLineChars="890"/>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17"/>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17"/>
        <w:spacing w:line="480" w:lineRule="exact"/>
        <w:ind w:right="121" w:firstLine="360" w:firstLineChars="150"/>
        <w:jc w:val="both"/>
        <w:rPr>
          <w:lang w:eastAsia="zh-CN"/>
        </w:rPr>
      </w:pPr>
      <w:r>
        <w:rPr>
          <w:rFonts w:hint="eastAsia"/>
          <w:lang w:eastAsia="zh-CN"/>
        </w:rPr>
        <w:t>1、技术参选文件</w:t>
      </w:r>
    </w:p>
    <w:p>
      <w:pPr>
        <w:pStyle w:val="17"/>
        <w:spacing w:line="480" w:lineRule="exact"/>
        <w:ind w:left="484" w:leftChars="220" w:right="121"/>
        <w:jc w:val="both"/>
        <w:rPr>
          <w:rFonts w:asciiTheme="minorEastAsia" w:hAnsiTheme="minorEastAsia"/>
          <w:b/>
          <w:bCs/>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参选单位企业概况（企业简介、经营状况、营业执照）</w:t>
      </w:r>
      <w:r>
        <w:rPr>
          <w:rFonts w:hint="eastAsia"/>
          <w:lang w:eastAsia="zh-CN"/>
        </w:rPr>
        <w:t>提供</w:t>
      </w:r>
      <w:r>
        <w:rPr>
          <w:rFonts w:hint="eastAsia" w:asciiTheme="minorEastAsia" w:hAnsiTheme="minorEastAsia"/>
          <w:lang w:eastAsia="zh-CN"/>
        </w:rPr>
        <w:t>CMA检验检测机构资质认定证书、CNAS中国合格评定国家认可委员会实验室认可证书，</w:t>
      </w:r>
      <w:r>
        <w:rPr>
          <w:rFonts w:hint="eastAsia" w:asciiTheme="minorEastAsia" w:hAnsiTheme="minorEastAsia"/>
          <w:b/>
          <w:bCs/>
          <w:lang w:eastAsia="zh-CN"/>
        </w:rPr>
        <w:t>提供实验室煤质检验和计量（证明材料）及大型企业或港口签订的合同或质量数量检验报告单三份以上。</w:t>
      </w:r>
    </w:p>
    <w:p>
      <w:pPr>
        <w:pStyle w:val="2"/>
        <w:spacing w:line="480" w:lineRule="exact"/>
        <w:ind w:left="500" w:leftChars="220" w:hanging="16" w:hangingChars="7"/>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17"/>
        <w:spacing w:line="480" w:lineRule="exact"/>
        <w:ind w:right="121" w:firstLine="480" w:firstLineChars="200"/>
        <w:jc w:val="both"/>
        <w:rPr>
          <w:lang w:eastAsia="zh-CN"/>
        </w:rPr>
      </w:pPr>
      <w:r>
        <w:rPr>
          <w:rFonts w:hint="eastAsia"/>
          <w:lang w:eastAsia="zh-CN"/>
        </w:rPr>
        <w:t>2、商务参选文件</w:t>
      </w:r>
    </w:p>
    <w:p>
      <w:pPr>
        <w:pStyle w:val="17"/>
        <w:spacing w:line="480" w:lineRule="exact"/>
        <w:ind w:right="121" w:firstLine="480" w:firstLineChars="200"/>
        <w:jc w:val="both"/>
        <w:rPr>
          <w:rFonts w:asciiTheme="minorEastAsia" w:hAnsiTheme="minorEastAsia" w:eastAsiaTheme="minorEastAsia"/>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17"/>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17"/>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17"/>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17"/>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17"/>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keepNext w:val="0"/>
        <w:keepLines w:val="0"/>
        <w:pageBreakBefore w:val="0"/>
        <w:widowControl w:val="0"/>
        <w:kinsoku/>
        <w:wordWrap/>
        <w:overflowPunct/>
        <w:topLinePunct w:val="0"/>
        <w:autoSpaceDE w:val="0"/>
        <w:autoSpaceDN w:val="0"/>
        <w:bidi w:val="0"/>
        <w:adjustRightInd/>
        <w:snapToGrid/>
        <w:spacing w:line="336" w:lineRule="auto"/>
        <w:textAlignment w:val="auto"/>
        <w:outlineLvl w:val="9"/>
        <w:rPr>
          <w:b/>
          <w:w w:val="95"/>
          <w:sz w:val="24"/>
          <w:szCs w:val="24"/>
          <w:lang w:eastAsia="zh-CN"/>
        </w:rPr>
      </w:pPr>
      <w:r>
        <w:rPr>
          <w:b/>
          <w:w w:val="95"/>
          <w:sz w:val="24"/>
          <w:szCs w:val="24"/>
          <w:lang w:eastAsia="zh-CN"/>
        </w:rPr>
        <w:t>一、规则</w:t>
      </w:r>
    </w:p>
    <w:p>
      <w:pPr>
        <w:pStyle w:val="17"/>
        <w:keepNext w:val="0"/>
        <w:keepLines w:val="0"/>
        <w:pageBreakBefore w:val="0"/>
        <w:widowControl w:val="0"/>
        <w:kinsoku/>
        <w:wordWrap/>
        <w:overflowPunct/>
        <w:topLinePunct w:val="0"/>
        <w:autoSpaceDE w:val="0"/>
        <w:autoSpaceDN w:val="0"/>
        <w:bidi w:val="0"/>
        <w:adjustRightInd/>
        <w:snapToGrid/>
        <w:spacing w:line="336" w:lineRule="auto"/>
        <w:ind w:left="425" w:leftChars="193" w:right="121" w:firstLine="1"/>
        <w:jc w:val="both"/>
        <w:textAlignment w:val="auto"/>
        <w:outlineLvl w:val="9"/>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17"/>
        <w:keepNext w:val="0"/>
        <w:keepLines w:val="0"/>
        <w:pageBreakBefore w:val="0"/>
        <w:widowControl w:val="0"/>
        <w:kinsoku/>
        <w:wordWrap/>
        <w:overflowPunct/>
        <w:topLinePunct w:val="0"/>
        <w:autoSpaceDE w:val="0"/>
        <w:autoSpaceDN w:val="0"/>
        <w:bidi w:val="0"/>
        <w:adjustRightInd/>
        <w:snapToGrid/>
        <w:spacing w:line="336" w:lineRule="auto"/>
        <w:ind w:right="121" w:firstLine="400" w:firstLineChars="167"/>
        <w:jc w:val="both"/>
        <w:textAlignment w:val="auto"/>
        <w:outlineLvl w:val="9"/>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keepNext w:val="0"/>
        <w:keepLines w:val="0"/>
        <w:pageBreakBefore w:val="0"/>
        <w:widowControl w:val="0"/>
        <w:kinsoku/>
        <w:wordWrap/>
        <w:overflowPunct/>
        <w:topLinePunct w:val="0"/>
        <w:autoSpaceDE w:val="0"/>
        <w:autoSpaceDN w:val="0"/>
        <w:bidi w:val="0"/>
        <w:adjustRightInd/>
        <w:snapToGrid/>
        <w:spacing w:line="336" w:lineRule="auto"/>
        <w:ind w:left="429" w:leftChars="194" w:hanging="2" w:hangingChars="1"/>
        <w:textAlignment w:val="auto"/>
        <w:outlineLvl w:val="9"/>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336" w:lineRule="auto"/>
        <w:textAlignment w:val="auto"/>
        <w:outlineLvl w:val="9"/>
        <w:rPr>
          <w:b/>
          <w:w w:val="95"/>
          <w:sz w:val="24"/>
          <w:szCs w:val="24"/>
          <w:lang w:eastAsia="zh-CN"/>
        </w:rPr>
      </w:pPr>
      <w:r>
        <w:rPr>
          <w:b/>
          <w:w w:val="95"/>
          <w:sz w:val="24"/>
          <w:szCs w:val="24"/>
          <w:lang w:eastAsia="zh-CN"/>
        </w:rPr>
        <w:t>二、资格审查</w:t>
      </w:r>
    </w:p>
    <w:p>
      <w:pPr>
        <w:keepNext w:val="0"/>
        <w:keepLines w:val="0"/>
        <w:pageBreakBefore w:val="0"/>
        <w:widowControl w:val="0"/>
        <w:kinsoku/>
        <w:wordWrap/>
        <w:overflowPunct/>
        <w:topLinePunct w:val="0"/>
        <w:autoSpaceDE w:val="0"/>
        <w:autoSpaceDN w:val="0"/>
        <w:bidi w:val="0"/>
        <w:adjustRightInd/>
        <w:snapToGrid/>
        <w:spacing w:line="336" w:lineRule="auto"/>
        <w:ind w:left="330" w:leftChars="150"/>
        <w:textAlignment w:val="auto"/>
        <w:outlineLvl w:val="9"/>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pStyle w:val="90"/>
        <w:keepNext w:val="0"/>
        <w:keepLines w:val="0"/>
        <w:pageBreakBefore w:val="0"/>
        <w:widowControl w:val="0"/>
        <w:kinsoku/>
        <w:wordWrap/>
        <w:overflowPunct/>
        <w:topLinePunct w:val="0"/>
        <w:autoSpaceDE w:val="0"/>
        <w:autoSpaceDN w:val="0"/>
        <w:bidi w:val="0"/>
        <w:adjustRightInd/>
        <w:snapToGrid/>
        <w:spacing w:before="0" w:line="336" w:lineRule="auto"/>
        <w:ind w:left="142" w:leftChars="0" w:right="0" w:rightChars="0" w:firstLine="0" w:firstLineChars="0"/>
        <w:jc w:val="left"/>
        <w:textAlignment w:val="auto"/>
        <w:outlineLvl w:val="9"/>
        <w:rPr>
          <w:rFonts w:cs="黑体" w:asciiTheme="minorEastAsia" w:hAnsiTheme="minorEastAsia" w:eastAsiaTheme="minorEastAsia"/>
          <w:b/>
          <w:sz w:val="24"/>
          <w:szCs w:val="24"/>
          <w:lang w:eastAsia="zh-CN"/>
        </w:rPr>
      </w:pPr>
      <w:r>
        <w:rPr>
          <w:rFonts w:hint="eastAsia"/>
          <w:b/>
          <w:w w:val="95"/>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17"/>
        <w:keepNext w:val="0"/>
        <w:keepLines w:val="0"/>
        <w:pageBreakBefore w:val="0"/>
        <w:widowControl w:val="0"/>
        <w:kinsoku/>
        <w:wordWrap/>
        <w:overflowPunct/>
        <w:topLinePunct w:val="0"/>
        <w:autoSpaceDE w:val="0"/>
        <w:autoSpaceDN w:val="0"/>
        <w:bidi w:val="0"/>
        <w:adjustRightInd/>
        <w:snapToGrid/>
        <w:spacing w:line="336" w:lineRule="auto"/>
        <w:ind w:right="121" w:firstLine="480" w:firstLineChars="200"/>
        <w:jc w:val="both"/>
        <w:textAlignment w:val="auto"/>
        <w:outlineLvl w:val="9"/>
        <w:rPr>
          <w:bCs/>
          <w:lang w:eastAsia="zh-CN"/>
        </w:rPr>
      </w:pPr>
      <w:r>
        <w:rPr>
          <w:rFonts w:hint="eastAsia"/>
          <w:bCs/>
          <w:lang w:eastAsia="zh-CN"/>
        </w:rPr>
        <w:t>本项目设置比选控制价为</w:t>
      </w:r>
      <w:r>
        <w:rPr>
          <w:bCs/>
          <w:lang w:eastAsia="zh-CN"/>
        </w:rPr>
        <w:t>RMB</w:t>
      </w:r>
      <w:r>
        <w:rPr>
          <w:rFonts w:hint="eastAsia"/>
          <w:bCs/>
          <w:lang w:val="en-US" w:eastAsia="zh-CN"/>
        </w:rPr>
        <w:t>300</w:t>
      </w:r>
      <w:r>
        <w:rPr>
          <w:rFonts w:hint="eastAsia"/>
          <w:bCs/>
          <w:lang w:eastAsia="zh-CN"/>
        </w:rPr>
        <w:t>,</w:t>
      </w:r>
      <w:r>
        <w:rPr>
          <w:rFonts w:hint="eastAsia"/>
          <w:bCs/>
          <w:lang w:val="en-US" w:eastAsia="zh-CN"/>
        </w:rPr>
        <w:t>0</w:t>
      </w:r>
      <w:r>
        <w:rPr>
          <w:rFonts w:hint="eastAsia"/>
          <w:bCs/>
          <w:lang w:eastAsia="zh-CN"/>
        </w:rPr>
        <w:t>00.00元（含税）。参选人所填报的含税总价报价高于本项目比选控制价的，其参选将被比选小组予以否决。</w:t>
      </w:r>
    </w:p>
    <w:p>
      <w:pPr>
        <w:keepNext w:val="0"/>
        <w:keepLines w:val="0"/>
        <w:pageBreakBefore w:val="0"/>
        <w:widowControl w:val="0"/>
        <w:kinsoku/>
        <w:wordWrap/>
        <w:overflowPunct/>
        <w:topLinePunct w:val="0"/>
        <w:autoSpaceDE w:val="0"/>
        <w:autoSpaceDN w:val="0"/>
        <w:bidi w:val="0"/>
        <w:adjustRightInd/>
        <w:snapToGrid/>
        <w:spacing w:line="336" w:lineRule="auto"/>
        <w:ind w:firstLine="480" w:firstLineChars="200"/>
        <w:textAlignment w:val="auto"/>
        <w:outlineLvl w:val="9"/>
        <w:rPr>
          <w:bCs/>
          <w:sz w:val="24"/>
          <w:szCs w:val="24"/>
          <w:lang w:eastAsia="zh-CN"/>
        </w:rPr>
      </w:pPr>
      <w:r>
        <w:rPr>
          <w:rFonts w:hint="eastAsia"/>
          <w:bCs/>
          <w:sz w:val="24"/>
          <w:szCs w:val="24"/>
          <w:lang w:eastAsia="zh-CN"/>
        </w:rPr>
        <w:t>本项目采用商务报价决标的评标办法，经技术评选合格后选择未税单价最低者作为中选单位</w:t>
      </w:r>
      <w:r>
        <w:rPr>
          <w:bCs/>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336" w:lineRule="auto"/>
        <w:ind w:left="0" w:leftChars="0" w:right="0" w:rightChars="0" w:firstLine="458" w:firstLineChars="200"/>
        <w:jc w:val="left"/>
        <w:textAlignment w:val="auto"/>
        <w:outlineLvl w:val="9"/>
        <w:rPr>
          <w:b/>
          <w:w w:val="95"/>
          <w:sz w:val="24"/>
          <w:szCs w:val="24"/>
          <w:lang w:eastAsia="zh-CN"/>
        </w:rPr>
      </w:pPr>
      <w:r>
        <w:rPr>
          <w:b/>
          <w:w w:val="95"/>
          <w:sz w:val="24"/>
          <w:szCs w:val="24"/>
          <w:lang w:eastAsia="zh-CN"/>
        </w:rPr>
        <w:t>四、以下情况作废选处理</w:t>
      </w:r>
    </w:p>
    <w:p>
      <w:pPr>
        <w:pStyle w:val="17"/>
        <w:keepNext w:val="0"/>
        <w:keepLines w:val="0"/>
        <w:pageBreakBefore w:val="0"/>
        <w:widowControl w:val="0"/>
        <w:kinsoku/>
        <w:wordWrap/>
        <w:overflowPunct/>
        <w:topLinePunct w:val="0"/>
        <w:autoSpaceDE w:val="0"/>
        <w:autoSpaceDN w:val="0"/>
        <w:bidi w:val="0"/>
        <w:adjustRightInd/>
        <w:snapToGrid/>
        <w:spacing w:line="336" w:lineRule="auto"/>
        <w:ind w:left="0" w:leftChars="0" w:right="119" w:rightChars="0" w:firstLine="240" w:firstLineChars="100"/>
        <w:jc w:val="both"/>
        <w:textAlignment w:val="auto"/>
        <w:outlineLvl w:val="9"/>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17"/>
        <w:keepNext w:val="0"/>
        <w:keepLines w:val="0"/>
        <w:pageBreakBefore w:val="0"/>
        <w:widowControl w:val="0"/>
        <w:kinsoku/>
        <w:wordWrap/>
        <w:overflowPunct/>
        <w:topLinePunct w:val="0"/>
        <w:autoSpaceDE w:val="0"/>
        <w:autoSpaceDN w:val="0"/>
        <w:bidi w:val="0"/>
        <w:adjustRightInd/>
        <w:snapToGrid/>
        <w:spacing w:line="336" w:lineRule="auto"/>
        <w:ind w:right="121" w:firstLine="240" w:firstLineChars="100"/>
        <w:jc w:val="both"/>
        <w:textAlignment w:val="auto"/>
        <w:outlineLvl w:val="9"/>
        <w:rPr>
          <w:lang w:eastAsia="zh-CN"/>
        </w:rPr>
      </w:pPr>
      <w:r>
        <w:rPr>
          <w:lang w:eastAsia="zh-CN"/>
        </w:rPr>
        <w:t>2</w:t>
      </w:r>
      <w:r>
        <w:rPr>
          <w:rFonts w:hint="eastAsia"/>
          <w:lang w:eastAsia="zh-CN"/>
        </w:rPr>
        <w:t>、</w:t>
      </w:r>
      <w:r>
        <w:rPr>
          <w:lang w:eastAsia="zh-CN"/>
        </w:rPr>
        <w:t>参选文件存在重大偏差的。</w:t>
      </w:r>
    </w:p>
    <w:p>
      <w:pPr>
        <w:pStyle w:val="17"/>
        <w:keepNext w:val="0"/>
        <w:keepLines w:val="0"/>
        <w:pageBreakBefore w:val="0"/>
        <w:widowControl w:val="0"/>
        <w:kinsoku/>
        <w:wordWrap/>
        <w:overflowPunct/>
        <w:topLinePunct w:val="0"/>
        <w:autoSpaceDE w:val="0"/>
        <w:autoSpaceDN w:val="0"/>
        <w:bidi w:val="0"/>
        <w:adjustRightInd/>
        <w:snapToGrid/>
        <w:spacing w:line="336" w:lineRule="auto"/>
        <w:ind w:right="121" w:firstLine="240" w:firstLineChars="100"/>
        <w:jc w:val="both"/>
        <w:textAlignment w:val="auto"/>
        <w:outlineLvl w:val="9"/>
        <w:rPr>
          <w:lang w:eastAsia="zh-CN"/>
        </w:rPr>
      </w:pPr>
      <w:r>
        <w:rPr>
          <w:rFonts w:hint="eastAsia"/>
          <w:lang w:eastAsia="zh-CN"/>
        </w:rPr>
        <w:t>3、</w:t>
      </w:r>
      <w:r>
        <w:rPr>
          <w:lang w:eastAsia="zh-CN"/>
        </w:rPr>
        <w:t>违反规定影响开选评选工作或采取其他方式对比选人施加影响的。</w:t>
      </w:r>
    </w:p>
    <w:p>
      <w:pPr>
        <w:pStyle w:val="17"/>
        <w:keepNext w:val="0"/>
        <w:keepLines w:val="0"/>
        <w:pageBreakBefore w:val="0"/>
        <w:widowControl w:val="0"/>
        <w:kinsoku/>
        <w:wordWrap/>
        <w:overflowPunct/>
        <w:topLinePunct w:val="0"/>
        <w:autoSpaceDE w:val="0"/>
        <w:autoSpaceDN w:val="0"/>
        <w:bidi w:val="0"/>
        <w:adjustRightInd/>
        <w:snapToGrid/>
        <w:spacing w:line="336" w:lineRule="auto"/>
        <w:ind w:right="121" w:firstLine="240" w:firstLineChars="100"/>
        <w:jc w:val="both"/>
        <w:textAlignment w:val="auto"/>
        <w:outlineLvl w:val="9"/>
        <w:rPr>
          <w:lang w:eastAsia="zh-CN"/>
        </w:rPr>
      </w:pPr>
      <w:r>
        <w:rPr>
          <w:rFonts w:hint="eastAsia"/>
          <w:lang w:eastAsia="zh-CN"/>
        </w:rPr>
        <w:t>4、</w:t>
      </w:r>
      <w:r>
        <w:rPr>
          <w:lang w:eastAsia="zh-CN"/>
        </w:rPr>
        <w:t>参选人串标、相互勾结故意压低标价以排挤竞争对手的公平竞争的，其参选无效。</w:t>
      </w:r>
    </w:p>
    <w:p>
      <w:pPr>
        <w:keepNext w:val="0"/>
        <w:keepLines w:val="0"/>
        <w:pageBreakBefore w:val="0"/>
        <w:widowControl w:val="0"/>
        <w:kinsoku/>
        <w:wordWrap/>
        <w:overflowPunct/>
        <w:topLinePunct w:val="0"/>
        <w:autoSpaceDE w:val="0"/>
        <w:autoSpaceDN w:val="0"/>
        <w:bidi w:val="0"/>
        <w:adjustRightInd/>
        <w:snapToGrid/>
        <w:spacing w:line="336" w:lineRule="auto"/>
        <w:textAlignment w:val="auto"/>
        <w:outlineLvl w:val="9"/>
        <w:rPr>
          <w:b/>
          <w:w w:val="95"/>
          <w:sz w:val="24"/>
          <w:szCs w:val="24"/>
          <w:lang w:eastAsia="zh-CN"/>
        </w:rPr>
      </w:pPr>
      <w:r>
        <w:rPr>
          <w:b/>
          <w:w w:val="95"/>
          <w:sz w:val="24"/>
          <w:szCs w:val="24"/>
          <w:lang w:eastAsia="zh-CN"/>
        </w:rPr>
        <w:t>五、评选</w:t>
      </w:r>
    </w:p>
    <w:p>
      <w:pPr>
        <w:pStyle w:val="17"/>
        <w:keepNext w:val="0"/>
        <w:keepLines w:val="0"/>
        <w:pageBreakBefore w:val="0"/>
        <w:widowControl w:val="0"/>
        <w:kinsoku/>
        <w:wordWrap/>
        <w:overflowPunct/>
        <w:topLinePunct w:val="0"/>
        <w:autoSpaceDE w:val="0"/>
        <w:autoSpaceDN w:val="0"/>
        <w:bidi w:val="0"/>
        <w:adjustRightInd/>
        <w:snapToGrid/>
        <w:spacing w:line="336" w:lineRule="auto"/>
        <w:ind w:left="580" w:leftChars="100" w:right="121" w:hanging="360" w:hangingChars="150"/>
        <w:textAlignment w:val="auto"/>
        <w:outlineLvl w:val="9"/>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17"/>
        <w:keepNext w:val="0"/>
        <w:keepLines w:val="0"/>
        <w:pageBreakBefore w:val="0"/>
        <w:widowControl w:val="0"/>
        <w:kinsoku/>
        <w:wordWrap/>
        <w:overflowPunct/>
        <w:topLinePunct w:val="0"/>
        <w:autoSpaceDE w:val="0"/>
        <w:autoSpaceDN w:val="0"/>
        <w:bidi w:val="0"/>
        <w:adjustRightInd/>
        <w:snapToGrid/>
        <w:spacing w:line="336" w:lineRule="auto"/>
        <w:ind w:right="121" w:firstLine="240" w:firstLineChars="100"/>
        <w:textAlignment w:val="auto"/>
        <w:outlineLvl w:val="9"/>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17"/>
        <w:keepNext w:val="0"/>
        <w:keepLines w:val="0"/>
        <w:pageBreakBefore w:val="0"/>
        <w:widowControl w:val="0"/>
        <w:kinsoku/>
        <w:wordWrap/>
        <w:overflowPunct/>
        <w:topLinePunct w:val="0"/>
        <w:autoSpaceDE w:val="0"/>
        <w:autoSpaceDN w:val="0"/>
        <w:bidi w:val="0"/>
        <w:adjustRightInd/>
        <w:snapToGrid/>
        <w:spacing w:line="336" w:lineRule="auto"/>
        <w:ind w:right="121" w:firstLine="480" w:firstLineChars="200"/>
        <w:jc w:val="both"/>
        <w:textAlignment w:val="auto"/>
        <w:outlineLvl w:val="9"/>
        <w:rPr>
          <w:lang w:eastAsia="zh-CN"/>
        </w:rPr>
      </w:pPr>
      <w:r>
        <w:rPr>
          <w:lang w:eastAsia="zh-CN"/>
        </w:rPr>
        <w:t>3</w:t>
      </w:r>
      <w:r>
        <w:rPr>
          <w:rFonts w:hint="eastAsia"/>
          <w:lang w:eastAsia="zh-CN"/>
        </w:rPr>
        <w:t>、</w:t>
      </w:r>
      <w:r>
        <w:rPr>
          <w:lang w:eastAsia="zh-CN"/>
        </w:rPr>
        <w:t>比选人将做开选记录。</w:t>
      </w:r>
    </w:p>
    <w:p>
      <w:pPr>
        <w:pStyle w:val="17"/>
        <w:keepNext w:val="0"/>
        <w:keepLines w:val="0"/>
        <w:pageBreakBefore w:val="0"/>
        <w:widowControl w:val="0"/>
        <w:kinsoku/>
        <w:wordWrap/>
        <w:overflowPunct/>
        <w:topLinePunct w:val="0"/>
        <w:autoSpaceDE w:val="0"/>
        <w:autoSpaceDN w:val="0"/>
        <w:bidi w:val="0"/>
        <w:adjustRightInd/>
        <w:snapToGrid/>
        <w:spacing w:line="336" w:lineRule="auto"/>
        <w:ind w:right="121" w:firstLine="480" w:firstLineChars="200"/>
        <w:jc w:val="both"/>
        <w:textAlignment w:val="auto"/>
        <w:outlineLvl w:val="9"/>
        <w:rPr>
          <w:lang w:eastAsia="zh-CN"/>
        </w:rPr>
      </w:pPr>
      <w:r>
        <w:rPr>
          <w:rFonts w:hint="eastAsia"/>
          <w:lang w:eastAsia="zh-CN"/>
        </w:rPr>
        <w:t>4、业主将根据评选结果与中选人签订合同。</w:t>
      </w: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p>
    <w:p>
      <w:pPr>
        <w:pStyle w:val="3"/>
        <w:tabs>
          <w:tab w:val="left" w:pos="1632"/>
        </w:tabs>
        <w:spacing w:line="355" w:lineRule="exact"/>
        <w:ind w:left="0"/>
        <w:jc w:val="both"/>
        <w:rPr>
          <w:rFonts w:asciiTheme="minorEastAsia" w:hAnsiTheme="minorEastAsia" w:eastAsiaTheme="minorEastAsia"/>
          <w:lang w:eastAsia="zh-CN"/>
        </w:rPr>
      </w:pP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17"/>
        <w:spacing w:line="440" w:lineRule="exact"/>
        <w:ind w:left="598"/>
        <w:rPr>
          <w:rFonts w:asciiTheme="minorEastAsia" w:hAnsiTheme="minorEastAsia" w:eastAsiaTheme="minorEastAsia"/>
          <w:b/>
          <w:lang w:eastAsia="zh-CN"/>
        </w:rPr>
      </w:pPr>
    </w:p>
    <w:p>
      <w:pPr>
        <w:pStyle w:val="17"/>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1、比选人将把合同授予中选人；在授予前，仍需进行资格审查。</w:t>
      </w:r>
    </w:p>
    <w:p>
      <w:pPr>
        <w:pStyle w:val="17"/>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2、中选人确定后，比选将通知中选人，并将中选结果公示在比选人集团官网。</w:t>
      </w:r>
    </w:p>
    <w:p>
      <w:pPr>
        <w:pStyle w:val="17"/>
        <w:keepNext w:val="0"/>
        <w:keepLines w:val="0"/>
        <w:pageBreakBefore w:val="0"/>
        <w:widowControl w:val="0"/>
        <w:kinsoku/>
        <w:wordWrap/>
        <w:overflowPunct/>
        <w:topLinePunct w:val="0"/>
        <w:autoSpaceDE w:val="0"/>
        <w:autoSpaceDN w:val="0"/>
        <w:bidi w:val="0"/>
        <w:adjustRightInd/>
        <w:snapToGrid/>
        <w:spacing w:line="360" w:lineRule="auto"/>
        <w:ind w:left="482" w:leftChars="110" w:right="121" w:hanging="240" w:hangingChars="100"/>
        <w:jc w:val="both"/>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3、中选通知对比选人和参选人具有法律效力。</w:t>
      </w:r>
      <w:r>
        <w:rPr>
          <w:rStyle w:val="47"/>
          <w:rFonts w:hint="default" w:ascii="Times New Roman" w:hAnsi="Times New Roman" w:eastAsia="宋体" w:cs="Times New Roman"/>
          <w:b w:val="0"/>
          <w:color w:val="000000" w:themeColor="text1"/>
          <w:sz w:val="24"/>
          <w:szCs w:val="24"/>
          <w:lang w:eastAsia="zh-CN"/>
        </w:rPr>
        <w:t>“福建福海创石油化工有限公司”及其关联公司 “</w:t>
      </w:r>
      <w:r>
        <w:rPr>
          <w:rStyle w:val="47"/>
          <w:rFonts w:hint="eastAsia" w:ascii="Times New Roman" w:hAnsi="Times New Roman" w:cs="Times New Roman"/>
          <w:b w:val="0"/>
          <w:color w:val="000000" w:themeColor="text1"/>
          <w:sz w:val="24"/>
          <w:szCs w:val="24"/>
          <w:lang w:val="en-US" w:eastAsia="zh-CN"/>
        </w:rPr>
        <w:t>腾龙芳烃</w:t>
      </w:r>
      <w:r>
        <w:rPr>
          <w:rStyle w:val="47"/>
          <w:rFonts w:hint="default" w:ascii="Times New Roman" w:hAnsi="Times New Roman" w:eastAsia="宋体" w:cs="Times New Roman"/>
          <w:b w:val="0"/>
          <w:color w:val="000000" w:themeColor="text1"/>
          <w:sz w:val="24"/>
          <w:szCs w:val="24"/>
          <w:lang w:eastAsia="zh-CN"/>
        </w:rPr>
        <w:t>（漳州）有限公司”共同作为合同执行主体，将于中选结果公示流程结束之日起30日内与中选人完成合同签订事宜。</w:t>
      </w:r>
      <w:r>
        <w:rPr>
          <w:rFonts w:hint="default" w:ascii="Times New Roman" w:hAnsi="Times New Roman" w:eastAsia="宋体" w:cs="Times New Roman"/>
          <w:sz w:val="24"/>
          <w:szCs w:val="24"/>
          <w:lang w:eastAsia="zh-CN"/>
        </w:rPr>
        <w:t>若因中选单位原因未在规定的时间和地点与比选人签署合同，比选人有权单方取消中选单位的资格。同时，由此给比选人造成的损失，比选人有权追究中选单位的全部责任。</w:t>
      </w:r>
    </w:p>
    <w:p>
      <w:pPr>
        <w:pStyle w:val="17"/>
        <w:keepNext w:val="0"/>
        <w:keepLines w:val="0"/>
        <w:pageBreakBefore w:val="0"/>
        <w:widowControl w:val="0"/>
        <w:kinsoku/>
        <w:wordWrap/>
        <w:overflowPunct/>
        <w:topLinePunct w:val="0"/>
        <w:autoSpaceDE w:val="0"/>
        <w:autoSpaceDN w:val="0"/>
        <w:bidi w:val="0"/>
        <w:adjustRightInd/>
        <w:snapToGrid/>
        <w:spacing w:line="360" w:lineRule="auto"/>
        <w:ind w:left="242" w:leftChars="110" w:right="226"/>
        <w:jc w:val="both"/>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4、</w:t>
      </w:r>
      <w:r>
        <w:rPr>
          <w:rFonts w:hint="default" w:ascii="Times New Roman" w:hAnsi="Times New Roman" w:eastAsia="宋体" w:cs="Times New Roman"/>
          <w:spacing w:val="-8"/>
          <w:sz w:val="24"/>
          <w:szCs w:val="24"/>
          <w:lang w:eastAsia="zh-CN"/>
        </w:rPr>
        <w:t>中选人签署合同后必须履行合同要求。若因中选单位原因未在规定的时间内送货</w:t>
      </w:r>
      <w:r>
        <w:rPr>
          <w:rFonts w:hint="default" w:ascii="Times New Roman" w:hAnsi="Times New Roman" w:eastAsia="宋体" w:cs="Times New Roman"/>
          <w:spacing w:val="-14"/>
          <w:sz w:val="24"/>
          <w:szCs w:val="24"/>
          <w:lang w:eastAsia="zh-CN"/>
        </w:rPr>
        <w:t>，则比选人有权单方面取消中选单位的资格。并取消参选人三年内</w:t>
      </w:r>
      <w:r>
        <w:rPr>
          <w:rFonts w:hint="default" w:ascii="Times New Roman" w:hAnsi="Times New Roman" w:eastAsia="宋体" w:cs="Times New Roman"/>
          <w:spacing w:val="-18"/>
          <w:sz w:val="24"/>
          <w:szCs w:val="24"/>
          <w:lang w:eastAsia="zh-CN"/>
        </w:rPr>
        <w:t>在比选人的业务中的参选资格，由此给比选人造成的损失，比选人有权追究中选方的全部责任。</w:t>
      </w:r>
    </w:p>
    <w:p>
      <w:pPr>
        <w:pStyle w:val="17"/>
        <w:keepNext w:val="0"/>
        <w:keepLines w:val="0"/>
        <w:pageBreakBefore w:val="0"/>
        <w:widowControl w:val="0"/>
        <w:kinsoku/>
        <w:wordWrap/>
        <w:overflowPunct/>
        <w:topLinePunct w:val="0"/>
        <w:autoSpaceDE w:val="0"/>
        <w:autoSpaceDN w:val="0"/>
        <w:bidi w:val="0"/>
        <w:adjustRightInd/>
        <w:snapToGrid/>
        <w:spacing w:line="360" w:lineRule="auto"/>
        <w:ind w:left="242" w:leftChars="110" w:right="92"/>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5、比选文件与合同附件作为签订合同的条款，比选文件合同条款中没有规定的内容， 比选人、参选人认为有必要进行补充，可另行商定解决。</w:t>
      </w:r>
    </w:p>
    <w:p>
      <w:pPr>
        <w:pStyle w:val="17"/>
        <w:keepNext w:val="0"/>
        <w:keepLines w:val="0"/>
        <w:pageBreakBefore w:val="0"/>
        <w:widowControl w:val="0"/>
        <w:kinsoku/>
        <w:wordWrap/>
        <w:overflowPunct/>
        <w:topLinePunct w:val="0"/>
        <w:autoSpaceDE w:val="0"/>
        <w:autoSpaceDN w:val="0"/>
        <w:bidi w:val="0"/>
        <w:adjustRightInd/>
        <w:snapToGrid/>
        <w:spacing w:line="360" w:lineRule="auto"/>
        <w:ind w:left="242" w:leftChars="110" w:right="226"/>
        <w:jc w:val="both"/>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6、</w:t>
      </w:r>
      <w:r>
        <w:rPr>
          <w:rFonts w:hint="default" w:ascii="Times New Roman" w:hAnsi="Times New Roman" w:eastAsia="宋体" w:cs="Times New Roman"/>
          <w:spacing w:val="-8"/>
          <w:sz w:val="24"/>
          <w:szCs w:val="24"/>
          <w:lang w:eastAsia="zh-CN"/>
        </w:rPr>
        <w:t>接受和拒绝任何或所有参选的权利：比选机构和比选人保留在授标之前任何时候接</w:t>
      </w:r>
      <w:r>
        <w:rPr>
          <w:rFonts w:hint="default" w:ascii="Times New Roman" w:hAnsi="Times New Roman" w:eastAsia="宋体" w:cs="Times New Roman"/>
          <w:spacing w:val="-13"/>
          <w:sz w:val="24"/>
          <w:szCs w:val="24"/>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17"/>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17"/>
        <w:rPr>
          <w:rFonts w:asciiTheme="minorEastAsia" w:hAnsiTheme="minorEastAsia" w:eastAsiaTheme="minorEastAsia"/>
          <w:lang w:eastAsia="zh-CN"/>
        </w:rPr>
      </w:pPr>
    </w:p>
    <w:p>
      <w:pPr>
        <w:pStyle w:val="17"/>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17"/>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17"/>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17"/>
        <w:spacing w:before="106" w:line="460" w:lineRule="exact"/>
        <w:rPr>
          <w:rFonts w:asciiTheme="minorEastAsia" w:hAnsiTheme="minorEastAsia" w:eastAsiaTheme="minorEastAsia"/>
          <w:lang w:eastAsia="zh-CN"/>
        </w:rPr>
      </w:pPr>
    </w:p>
    <w:p>
      <w:pPr>
        <w:pStyle w:val="17"/>
        <w:spacing w:before="106" w:line="460" w:lineRule="exact"/>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附件一：合同   </w:t>
      </w:r>
    </w:p>
    <w:p>
      <w:pPr>
        <w:pStyle w:val="27"/>
        <w:spacing w:line="400" w:lineRule="exact"/>
        <w:jc w:val="center"/>
        <w:rPr>
          <w:rFonts w:asciiTheme="majorEastAsia" w:hAnsiTheme="majorEastAsia" w:eastAsiaTheme="majorEastAsia"/>
          <w:b/>
          <w:bCs/>
          <w:sz w:val="32"/>
          <w:szCs w:val="32"/>
          <w:lang w:eastAsia="zh-CN"/>
        </w:rPr>
      </w:pPr>
    </w:p>
    <w:p>
      <w:pPr>
        <w:snapToGrid w:val="0"/>
        <w:jc w:val="center"/>
        <w:rPr>
          <w:rFonts w:cs="Times New Roman"/>
          <w:b/>
          <w:bCs/>
          <w:color w:val="000000"/>
          <w:sz w:val="44"/>
          <w:szCs w:val="44"/>
          <w:lang w:eastAsia="zh-CN"/>
        </w:rPr>
      </w:pPr>
      <w:r>
        <w:rPr>
          <w:rFonts w:hint="eastAsia"/>
          <w:b/>
          <w:sz w:val="44"/>
          <w:szCs w:val="44"/>
          <w:lang w:eastAsia="zh-CN"/>
        </w:rPr>
        <w:t>煤炭检测</w:t>
      </w:r>
      <w:r>
        <w:rPr>
          <w:rFonts w:hint="eastAsia"/>
          <w:b/>
          <w:bCs/>
          <w:color w:val="000000"/>
          <w:sz w:val="44"/>
          <w:szCs w:val="44"/>
          <w:lang w:eastAsia="zh-CN"/>
        </w:rPr>
        <w:t>技术服务年约合同</w:t>
      </w:r>
    </w:p>
    <w:p>
      <w:pPr>
        <w:spacing w:line="480" w:lineRule="exact"/>
        <w:jc w:val="center"/>
        <w:rPr>
          <w:rFonts w:cs="Times New Roman"/>
          <w:b/>
          <w:bCs/>
          <w:color w:val="000000"/>
          <w:sz w:val="44"/>
          <w:szCs w:val="44"/>
          <w:lang w:eastAsia="zh-CN"/>
        </w:rPr>
      </w:pPr>
    </w:p>
    <w:p>
      <w:pPr>
        <w:adjustRightInd w:val="0"/>
        <w:jc w:val="center"/>
        <w:rPr>
          <w:color w:val="000000"/>
          <w:sz w:val="32"/>
          <w:szCs w:val="32"/>
          <w:lang w:eastAsia="zh-CN"/>
        </w:rPr>
      </w:pPr>
      <w:r>
        <w:rPr>
          <w:color w:val="000000"/>
          <w:sz w:val="32"/>
          <w:szCs w:val="32"/>
          <w:lang w:eastAsia="zh-CN"/>
        </w:rPr>
        <w:t>(甲方</w:t>
      </w:r>
      <w:r>
        <w:rPr>
          <w:rFonts w:hint="eastAsia"/>
          <w:color w:val="000000"/>
          <w:sz w:val="32"/>
          <w:szCs w:val="32"/>
          <w:lang w:eastAsia="zh-CN"/>
        </w:rPr>
        <w:t>合同编号：</w:t>
      </w:r>
      <w:r>
        <w:rPr>
          <w:color w:val="000000"/>
          <w:sz w:val="32"/>
          <w:szCs w:val="32"/>
          <w:lang w:eastAsia="zh-CN"/>
        </w:rPr>
        <w:t xml:space="preserve">                   )</w:t>
      </w:r>
    </w:p>
    <w:p>
      <w:pPr>
        <w:spacing w:line="480" w:lineRule="exact"/>
        <w:jc w:val="center"/>
        <w:rPr>
          <w:rFonts w:cs="Times New Roman"/>
          <w:b/>
          <w:bCs/>
          <w:color w:val="000000"/>
          <w:sz w:val="44"/>
          <w:szCs w:val="44"/>
          <w:lang w:eastAsia="zh-CN"/>
        </w:rPr>
      </w:pPr>
    </w:p>
    <w:p>
      <w:pPr>
        <w:pStyle w:val="2"/>
      </w:pPr>
    </w:p>
    <w:p>
      <w:pPr>
        <w:rPr>
          <w:b/>
          <w:bCs/>
          <w:color w:val="000000"/>
          <w:sz w:val="44"/>
          <w:szCs w:val="44"/>
          <w:lang w:eastAsia="zh-CN"/>
        </w:rPr>
      </w:pPr>
    </w:p>
    <w:p>
      <w:pPr>
        <w:pStyle w:val="2"/>
        <w:rPr>
          <w:b/>
          <w:bCs/>
          <w:color w:val="000000"/>
          <w:sz w:val="44"/>
          <w:szCs w:val="44"/>
          <w:lang w:eastAsia="zh-CN"/>
        </w:rPr>
      </w:pPr>
    </w:p>
    <w:p>
      <w:pPr>
        <w:pStyle w:val="2"/>
        <w:rPr>
          <w:b/>
          <w:bCs/>
          <w:color w:val="000000"/>
          <w:sz w:val="44"/>
          <w:szCs w:val="44"/>
          <w:lang w:eastAsia="zh-CN"/>
        </w:rPr>
      </w:pPr>
    </w:p>
    <w:p>
      <w:pPr>
        <w:pStyle w:val="2"/>
        <w:rPr>
          <w:b/>
          <w:bCs/>
          <w:color w:val="000000"/>
          <w:sz w:val="44"/>
          <w:szCs w:val="44"/>
          <w:lang w:eastAsia="zh-CN"/>
        </w:rPr>
      </w:pPr>
    </w:p>
    <w:p>
      <w:pPr>
        <w:pStyle w:val="2"/>
        <w:rPr>
          <w:b/>
          <w:bCs/>
          <w:color w:val="000000"/>
          <w:sz w:val="44"/>
          <w:szCs w:val="44"/>
          <w:lang w:eastAsia="zh-CN"/>
        </w:rPr>
      </w:pPr>
    </w:p>
    <w:p>
      <w:pPr>
        <w:pStyle w:val="2"/>
        <w:rPr>
          <w:b/>
          <w:bCs/>
          <w:color w:val="000000"/>
          <w:sz w:val="44"/>
          <w:szCs w:val="44"/>
          <w:lang w:eastAsia="zh-CN"/>
        </w:rPr>
      </w:pPr>
    </w:p>
    <w:p>
      <w:pPr>
        <w:pStyle w:val="2"/>
        <w:rPr>
          <w:b/>
          <w:bCs/>
          <w:color w:val="000000"/>
          <w:sz w:val="44"/>
          <w:szCs w:val="44"/>
          <w:lang w:eastAsia="zh-CN"/>
        </w:rPr>
      </w:pPr>
    </w:p>
    <w:p>
      <w:pPr>
        <w:pStyle w:val="2"/>
        <w:rPr>
          <w:b/>
          <w:bCs/>
          <w:color w:val="000000"/>
          <w:sz w:val="44"/>
          <w:szCs w:val="44"/>
          <w:lang w:eastAsia="zh-CN"/>
        </w:rPr>
      </w:pPr>
    </w:p>
    <w:p>
      <w:pPr>
        <w:pStyle w:val="2"/>
      </w:pPr>
    </w:p>
    <w:p>
      <w:pPr>
        <w:pStyle w:val="2"/>
        <w:ind w:left="658" w:leftChars="299" w:firstLine="0" w:firstLineChars="0"/>
        <w:rPr>
          <w:sz w:val="32"/>
          <w:szCs w:val="32"/>
        </w:rPr>
      </w:pPr>
    </w:p>
    <w:p>
      <w:pPr>
        <w:widowControl/>
        <w:ind w:left="658" w:leftChars="299" w:firstLine="0" w:firstLineChars="0"/>
        <w:rPr>
          <w:b/>
          <w:bCs/>
          <w:color w:val="000000"/>
          <w:sz w:val="32"/>
          <w:szCs w:val="32"/>
          <w:lang w:eastAsia="zh-CN"/>
        </w:rPr>
      </w:pPr>
      <w:r>
        <w:rPr>
          <w:rFonts w:hint="eastAsia"/>
          <w:b/>
          <w:bCs/>
          <w:color w:val="000000"/>
          <w:sz w:val="32"/>
          <w:szCs w:val="32"/>
          <w:lang w:eastAsia="zh-CN"/>
        </w:rPr>
        <w:t>甲方（委托方）：腾龙芳烃（漳州）有限公司</w:t>
      </w:r>
    </w:p>
    <w:p>
      <w:pPr>
        <w:widowControl/>
        <w:ind w:left="658" w:leftChars="299" w:firstLine="0" w:firstLineChars="0"/>
        <w:rPr>
          <w:b/>
          <w:bCs/>
          <w:color w:val="000000"/>
          <w:sz w:val="32"/>
          <w:szCs w:val="32"/>
          <w:lang w:eastAsia="zh-CN"/>
        </w:rPr>
      </w:pPr>
    </w:p>
    <w:p>
      <w:pPr>
        <w:widowControl/>
        <w:ind w:left="658" w:leftChars="299" w:firstLine="0" w:firstLineChars="0"/>
        <w:rPr>
          <w:b/>
          <w:bCs/>
          <w:color w:val="000000"/>
          <w:sz w:val="32"/>
          <w:szCs w:val="32"/>
          <w:lang w:eastAsia="zh-CN"/>
        </w:rPr>
      </w:pPr>
      <w:r>
        <w:rPr>
          <w:rFonts w:hint="eastAsia"/>
          <w:b/>
          <w:bCs/>
          <w:color w:val="000000"/>
          <w:sz w:val="32"/>
          <w:szCs w:val="32"/>
          <w:lang w:eastAsia="zh-CN"/>
        </w:rPr>
        <w:t>乙方（受托方）：</w:t>
      </w:r>
    </w:p>
    <w:p>
      <w:pPr>
        <w:widowControl/>
        <w:rPr>
          <w:rFonts w:cs="Times New Roman"/>
          <w:b/>
          <w:bCs/>
          <w:sz w:val="30"/>
          <w:szCs w:val="30"/>
          <w:lang w:eastAsia="zh-CN"/>
        </w:rPr>
      </w:pPr>
    </w:p>
    <w:p>
      <w:pPr>
        <w:ind w:firstLine="960" w:firstLineChars="300"/>
        <w:rPr>
          <w:rFonts w:cs="Times New Roman"/>
          <w:sz w:val="32"/>
          <w:szCs w:val="32"/>
          <w:lang w:eastAsia="zh-CN"/>
        </w:rPr>
      </w:pPr>
    </w:p>
    <w:p>
      <w:pPr>
        <w:pStyle w:val="2"/>
      </w:pPr>
    </w:p>
    <w:p>
      <w:pPr>
        <w:pStyle w:val="2"/>
      </w:pPr>
    </w:p>
    <w:p>
      <w:pPr>
        <w:tabs>
          <w:tab w:val="right" w:pos="9638"/>
        </w:tabs>
        <w:jc w:val="center"/>
        <w:rPr>
          <w:rFonts w:cs="Times New Roman"/>
          <w:sz w:val="32"/>
          <w:szCs w:val="32"/>
          <w:lang w:eastAsia="zh-CN"/>
        </w:rPr>
      </w:pPr>
      <w:r>
        <w:rPr>
          <w:rFonts w:hint="eastAsia"/>
          <w:sz w:val="32"/>
          <w:szCs w:val="32"/>
          <w:lang w:eastAsia="zh-CN"/>
        </w:rPr>
        <w:t xml:space="preserve"> </w:t>
      </w:r>
      <w:r>
        <w:rPr>
          <w:rFonts w:hint="eastAsia"/>
          <w:sz w:val="36"/>
          <w:szCs w:val="36"/>
          <w:lang w:eastAsia="zh-CN"/>
        </w:rPr>
        <w:t xml:space="preserve">     </w:t>
      </w:r>
      <w:r>
        <w:rPr>
          <w:rFonts w:hint="eastAsia"/>
          <w:sz w:val="32"/>
          <w:szCs w:val="32"/>
          <w:lang w:eastAsia="zh-CN"/>
        </w:rPr>
        <w:t>签订日期</w:t>
      </w:r>
      <w:r>
        <w:rPr>
          <w:sz w:val="32"/>
          <w:szCs w:val="32"/>
          <w:lang w:eastAsia="zh-CN"/>
        </w:rPr>
        <w:t>: 202</w:t>
      </w:r>
      <w:r>
        <w:rPr>
          <w:rFonts w:hint="eastAsia"/>
          <w:sz w:val="32"/>
          <w:szCs w:val="32"/>
          <w:lang w:val="en-US" w:eastAsia="zh-CN"/>
        </w:rPr>
        <w:t>3</w:t>
      </w:r>
      <w:r>
        <w:rPr>
          <w:rFonts w:hint="eastAsia"/>
          <w:sz w:val="32"/>
          <w:szCs w:val="32"/>
          <w:lang w:eastAsia="zh-CN"/>
        </w:rPr>
        <w:t>年</w:t>
      </w:r>
      <w:r>
        <w:rPr>
          <w:sz w:val="32"/>
          <w:szCs w:val="32"/>
          <w:lang w:eastAsia="zh-CN"/>
        </w:rPr>
        <w:t xml:space="preserve">  </w:t>
      </w:r>
      <w:r>
        <w:rPr>
          <w:rFonts w:hint="eastAsia"/>
          <w:sz w:val="32"/>
          <w:szCs w:val="32"/>
          <w:lang w:eastAsia="zh-CN"/>
        </w:rPr>
        <w:t>月</w:t>
      </w:r>
      <w:r>
        <w:rPr>
          <w:sz w:val="32"/>
          <w:szCs w:val="32"/>
          <w:lang w:eastAsia="zh-CN"/>
        </w:rPr>
        <w:t xml:space="preserve">  </w:t>
      </w:r>
      <w:r>
        <w:rPr>
          <w:rFonts w:hint="eastAsia"/>
          <w:sz w:val="32"/>
          <w:szCs w:val="32"/>
          <w:lang w:eastAsia="zh-CN"/>
        </w:rPr>
        <w:t>日</w:t>
      </w:r>
    </w:p>
    <w:p>
      <w:pPr>
        <w:pStyle w:val="2"/>
        <w:rPr>
          <w:sz w:val="32"/>
          <w:szCs w:val="32"/>
        </w:rPr>
      </w:pPr>
      <w:r>
        <w:rPr>
          <w:sz w:val="32"/>
          <w:szCs w:val="32"/>
        </w:rPr>
        <w:t xml:space="preserve">                </w:t>
      </w:r>
      <w:r>
        <w:rPr>
          <w:rFonts w:hint="eastAsia"/>
          <w:sz w:val="32"/>
          <w:szCs w:val="32"/>
          <w:lang w:val="en-US" w:eastAsia="zh-CN"/>
        </w:rPr>
        <w:t xml:space="preserve">   </w:t>
      </w:r>
      <w:r>
        <w:rPr>
          <w:sz w:val="32"/>
          <w:szCs w:val="32"/>
        </w:rPr>
        <w:t xml:space="preserve"> </w:t>
      </w:r>
      <w:r>
        <w:rPr>
          <w:rFonts w:hint="eastAsia"/>
          <w:sz w:val="32"/>
          <w:szCs w:val="32"/>
        </w:rPr>
        <w:t>签订地点：福建漳州漳浦杜浔</w:t>
      </w:r>
    </w:p>
    <w:p>
      <w:pPr>
        <w:tabs>
          <w:tab w:val="left" w:pos="2130"/>
          <w:tab w:val="center" w:pos="4535"/>
        </w:tabs>
        <w:jc w:val="center"/>
        <w:rPr>
          <w:rFonts w:cs="Times New Roman"/>
          <w:b/>
          <w:bCs/>
          <w:sz w:val="30"/>
          <w:szCs w:val="30"/>
          <w:lang w:eastAsia="zh-CN"/>
        </w:rPr>
      </w:pPr>
    </w:p>
    <w:p>
      <w:pPr>
        <w:pStyle w:val="27"/>
        <w:spacing w:line="400" w:lineRule="exact"/>
        <w:rPr>
          <w:b/>
          <w:bCs/>
          <w:sz w:val="30"/>
          <w:szCs w:val="30"/>
          <w:lang w:eastAsia="zh-CN"/>
        </w:rPr>
      </w:pPr>
      <w:r>
        <w:rPr>
          <w:b/>
          <w:bCs/>
          <w:sz w:val="30"/>
          <w:szCs w:val="30"/>
          <w:lang w:eastAsia="zh-CN"/>
        </w:rPr>
        <w:br w:type="page"/>
      </w:r>
    </w:p>
    <w:p>
      <w:pPr>
        <w:widowControl/>
        <w:rPr>
          <w:rFonts w:asciiTheme="minorEastAsia" w:hAnsiTheme="minorEastAsia"/>
          <w:b/>
          <w:sz w:val="24"/>
          <w:u w:val="single"/>
          <w:lang w:eastAsia="zh-CN"/>
        </w:rPr>
      </w:pPr>
      <w:r>
        <w:rPr>
          <w:rFonts w:hint="eastAsia" w:asciiTheme="minorEastAsia" w:hAnsiTheme="minorEastAsia"/>
          <w:b/>
          <w:sz w:val="24"/>
          <w:u w:val="single"/>
          <w:lang w:eastAsia="zh-CN"/>
        </w:rPr>
        <w:t>甲方（委托方）：</w:t>
      </w:r>
      <w:r>
        <w:rPr>
          <w:rFonts w:hint="eastAsia" w:asciiTheme="minorEastAsia" w:hAnsiTheme="minorEastAsia"/>
          <w:bCs/>
          <w:sz w:val="24"/>
          <w:u w:val="single"/>
          <w:lang w:eastAsia="zh-CN"/>
        </w:rPr>
        <w:t>腾龙芳烃（漳州）有限公司</w:t>
      </w:r>
    </w:p>
    <w:p>
      <w:pPr>
        <w:widowControl/>
        <w:rPr>
          <w:rFonts w:asciiTheme="minorEastAsia" w:hAnsiTheme="minorEastAsia"/>
          <w:b/>
          <w:sz w:val="24"/>
          <w:u w:val="single"/>
          <w:lang w:eastAsia="zh-CN"/>
        </w:rPr>
      </w:pPr>
    </w:p>
    <w:p>
      <w:pPr>
        <w:widowControl/>
        <w:rPr>
          <w:rFonts w:asciiTheme="minorEastAsia" w:hAnsiTheme="minorEastAsia"/>
          <w:b/>
          <w:sz w:val="24"/>
          <w:u w:val="single"/>
          <w:lang w:eastAsia="zh-CN"/>
        </w:rPr>
      </w:pPr>
      <w:r>
        <w:rPr>
          <w:rFonts w:hint="eastAsia" w:asciiTheme="minorEastAsia" w:hAnsiTheme="minorEastAsia"/>
          <w:b/>
          <w:sz w:val="24"/>
          <w:u w:val="single"/>
          <w:lang w:eastAsia="zh-CN"/>
        </w:rPr>
        <w:t>乙方（受托方）</w:t>
      </w:r>
      <w:r>
        <w:rPr>
          <w:rFonts w:asciiTheme="minorEastAsia" w:hAnsiTheme="minorEastAsia"/>
          <w:b/>
          <w:sz w:val="24"/>
          <w:u w:val="single"/>
          <w:lang w:eastAsia="zh-CN"/>
        </w:rPr>
        <w:t xml:space="preserve">： </w:t>
      </w:r>
    </w:p>
    <w:p>
      <w:pPr>
        <w:widowControl/>
        <w:rPr>
          <w:lang w:eastAsia="zh-CN"/>
        </w:rPr>
      </w:pPr>
      <w:r>
        <w:rPr>
          <w:lang w:eastAsia="zh-CN"/>
        </w:rPr>
        <w:t xml:space="preserve">    </w:t>
      </w:r>
    </w:p>
    <w:p>
      <w:pPr>
        <w:snapToGrid w:val="0"/>
        <w:spacing w:line="360" w:lineRule="auto"/>
        <w:rPr>
          <w:rFonts w:cs="Times New Roman"/>
          <w:sz w:val="24"/>
          <w:szCs w:val="24"/>
          <w:lang w:eastAsia="zh-CN"/>
        </w:rPr>
      </w:pPr>
      <w:r>
        <w:rPr>
          <w:lang w:eastAsia="zh-CN"/>
        </w:rPr>
        <w:t xml:space="preserve">   </w:t>
      </w:r>
      <w:r>
        <w:rPr>
          <w:sz w:val="24"/>
          <w:szCs w:val="24"/>
          <w:lang w:eastAsia="zh-CN"/>
        </w:rPr>
        <w:t xml:space="preserve"> </w:t>
      </w:r>
      <w:r>
        <w:rPr>
          <w:rFonts w:hint="eastAsia"/>
          <w:sz w:val="24"/>
          <w:szCs w:val="24"/>
          <w:lang w:eastAsia="zh-CN"/>
        </w:rPr>
        <w:t>本合同由甲方委托乙方就</w:t>
      </w:r>
      <w:r>
        <w:rPr>
          <w:rFonts w:hint="eastAsia"/>
          <w:b/>
          <w:sz w:val="24"/>
          <w:szCs w:val="24"/>
          <w:u w:val="single"/>
          <w:lang w:eastAsia="zh-CN"/>
        </w:rPr>
        <w:t xml:space="preserve"> 煤炭检测服务年约</w:t>
      </w:r>
      <w:r>
        <w:rPr>
          <w:b/>
          <w:sz w:val="24"/>
          <w:szCs w:val="24"/>
          <w:u w:val="single"/>
          <w:lang w:eastAsia="zh-CN"/>
        </w:rPr>
        <w:t>发包</w:t>
      </w:r>
      <w:r>
        <w:rPr>
          <w:rFonts w:hint="eastAsia"/>
          <w:b/>
          <w:sz w:val="24"/>
          <w:szCs w:val="24"/>
          <w:u w:val="single"/>
          <w:lang w:eastAsia="zh-CN"/>
        </w:rPr>
        <w:t xml:space="preserve"> </w:t>
      </w:r>
      <w:r>
        <w:rPr>
          <w:rFonts w:hint="eastAsia"/>
          <w:sz w:val="24"/>
          <w:szCs w:val="24"/>
          <w:lang w:eastAsia="zh-CN"/>
        </w:rPr>
        <w:t>进行技术服务及咨询，并支付技术服务及咨询报酬。双方经过平等协商，在真实、充分地表达各自意愿的基础上，根据《中华人民共和国民法典》合同编及其他相关规定，达成如下协议，并由双方共同恪守。</w:t>
      </w:r>
    </w:p>
    <w:p>
      <w:pPr>
        <w:pStyle w:val="27"/>
        <w:spacing w:line="360" w:lineRule="auto"/>
        <w:rPr>
          <w:rFonts w:hAnsi="宋体"/>
          <w:sz w:val="24"/>
          <w:szCs w:val="24"/>
          <w:lang w:eastAsia="zh-CN"/>
        </w:rPr>
      </w:pPr>
      <w:r>
        <w:rPr>
          <w:rFonts w:hAnsi="宋体"/>
          <w:sz w:val="24"/>
          <w:szCs w:val="24"/>
          <w:lang w:eastAsia="zh-CN"/>
        </w:rPr>
        <w:t xml:space="preserve">    </w:t>
      </w:r>
      <w:r>
        <w:rPr>
          <w:rFonts w:hint="eastAsia" w:hAnsi="宋体"/>
          <w:sz w:val="24"/>
          <w:szCs w:val="24"/>
          <w:lang w:eastAsia="zh-CN"/>
        </w:rPr>
        <w:t>第一条　乙方进行技术咨询的内容、要求、方式：</w:t>
      </w:r>
    </w:p>
    <w:p>
      <w:pPr>
        <w:pStyle w:val="17"/>
        <w:spacing w:line="360" w:lineRule="auto"/>
        <w:ind w:right="121" w:firstLine="480"/>
        <w:jc w:val="both"/>
        <w:rPr>
          <w:rFonts w:asciiTheme="minorEastAsia" w:hAnsiTheme="minorEastAsia"/>
          <w:lang w:eastAsia="zh-CN"/>
        </w:rPr>
      </w:pPr>
      <w:r>
        <w:rPr>
          <w:rFonts w:hint="eastAsia"/>
          <w:color w:val="000000"/>
          <w:lang w:eastAsia="zh-CN"/>
        </w:rPr>
        <w:t>1．技术服务及咨询内容：</w:t>
      </w:r>
      <w:r>
        <w:rPr>
          <w:rFonts w:hint="eastAsia" w:asciiTheme="minorEastAsia" w:hAnsiTheme="minorEastAsia"/>
          <w:lang w:eastAsia="zh-CN"/>
        </w:rPr>
        <w:t>乙方主要工作内容如下：</w:t>
      </w:r>
    </w:p>
    <w:p>
      <w:pPr>
        <w:spacing w:line="360" w:lineRule="auto"/>
        <w:ind w:firstLine="480" w:firstLineChars="200"/>
        <w:rPr>
          <w:rFonts w:asciiTheme="minorEastAsia" w:hAnsiTheme="minorEastAsia"/>
          <w:sz w:val="24"/>
          <w:szCs w:val="24"/>
          <w:shd w:val="clear" w:color="auto" w:fill="FFFFFF"/>
          <w:lang w:eastAsia="zh-CN"/>
        </w:rPr>
      </w:pPr>
      <w:r>
        <w:rPr>
          <w:rFonts w:asciiTheme="minorEastAsia" w:hAnsiTheme="minorEastAsia"/>
          <w:sz w:val="24"/>
          <w:szCs w:val="24"/>
          <w:shd w:val="clear" w:color="auto" w:fill="FFFFFF"/>
          <w:lang w:eastAsia="zh-CN"/>
        </w:rPr>
        <w:t>1.</w:t>
      </w:r>
      <w:r>
        <w:rPr>
          <w:rFonts w:hint="eastAsia" w:asciiTheme="minorEastAsia" w:hAnsiTheme="minorEastAsia"/>
          <w:sz w:val="24"/>
          <w:szCs w:val="24"/>
          <w:shd w:val="clear" w:color="auto" w:fill="FFFFFF"/>
          <w:lang w:eastAsia="zh-CN"/>
        </w:rPr>
        <w:t>1、卸船港船煤水尺计重。</w:t>
      </w:r>
    </w:p>
    <w:p>
      <w:pPr>
        <w:spacing w:line="360" w:lineRule="auto"/>
        <w:ind w:firstLine="480" w:firstLineChars="200"/>
        <w:rPr>
          <w:rFonts w:asciiTheme="minorEastAsia" w:hAnsiTheme="minorEastAsia"/>
          <w:sz w:val="24"/>
          <w:szCs w:val="24"/>
          <w:shd w:val="clear" w:color="auto" w:fill="FFFFFF"/>
          <w:lang w:eastAsia="zh-CN"/>
        </w:rPr>
      </w:pPr>
      <w:r>
        <w:rPr>
          <w:rFonts w:asciiTheme="minorEastAsia" w:hAnsiTheme="minorEastAsia"/>
          <w:sz w:val="24"/>
          <w:szCs w:val="24"/>
          <w:shd w:val="clear" w:color="auto" w:fill="FFFFFF"/>
          <w:lang w:eastAsia="zh-CN"/>
        </w:rPr>
        <w:t>1.</w:t>
      </w:r>
      <w:r>
        <w:rPr>
          <w:rFonts w:hint="eastAsia" w:asciiTheme="minorEastAsia" w:hAnsiTheme="minorEastAsia"/>
          <w:sz w:val="24"/>
          <w:szCs w:val="24"/>
          <w:shd w:val="clear" w:color="auto" w:fill="FFFFFF"/>
          <w:lang w:eastAsia="zh-CN"/>
        </w:rPr>
        <w:t>2、卸船港船煤质量检验。</w:t>
      </w:r>
    </w:p>
    <w:p>
      <w:pPr>
        <w:spacing w:line="360" w:lineRule="auto"/>
        <w:ind w:firstLine="480" w:firstLineChars="200"/>
        <w:rPr>
          <w:rFonts w:asciiTheme="minorEastAsia" w:hAnsiTheme="minorEastAsia"/>
          <w:sz w:val="24"/>
          <w:szCs w:val="24"/>
          <w:shd w:val="clear" w:color="auto" w:fill="FFFFFF"/>
          <w:lang w:eastAsia="zh-CN"/>
        </w:rPr>
      </w:pPr>
      <w:r>
        <w:rPr>
          <w:rFonts w:hint="eastAsia" w:asciiTheme="minorEastAsia" w:hAnsiTheme="minorEastAsia"/>
          <w:sz w:val="24"/>
          <w:szCs w:val="24"/>
          <w:shd w:val="clear" w:color="auto" w:fill="FFFFFF"/>
          <w:lang w:eastAsia="zh-CN"/>
        </w:rPr>
        <w:t>包括卸船港船煤采样、送样（送样至第三方实验室）、检验样品、出具检验报告单。检验报告单应在卸船完成后的7个工作日内完成。</w:t>
      </w:r>
    </w:p>
    <w:p>
      <w:pPr>
        <w:pStyle w:val="17"/>
        <w:spacing w:line="360" w:lineRule="auto"/>
        <w:ind w:right="121" w:firstLine="480"/>
        <w:jc w:val="both"/>
        <w:rPr>
          <w:rFonts w:asciiTheme="minorEastAsia" w:hAnsiTheme="minorEastAsia"/>
          <w:shd w:val="clear" w:color="auto" w:fill="FFFFFF"/>
          <w:lang w:eastAsia="zh-CN"/>
        </w:rPr>
      </w:pPr>
      <w:r>
        <w:rPr>
          <w:rFonts w:hint="eastAsia" w:asciiTheme="minorEastAsia" w:hAnsiTheme="minorEastAsia"/>
          <w:shd w:val="clear" w:color="auto" w:fill="FFFFFF"/>
          <w:lang w:eastAsia="zh-CN"/>
        </w:rPr>
        <w:t>备注：制样后的煤炭样品和未经制样的煤炭样品（用于测试颗粒度等）在制样完成后的24小时内送2份至福海创PX化验室（1份分析1份保留）。</w:t>
      </w:r>
    </w:p>
    <w:p>
      <w:pPr>
        <w:pStyle w:val="100"/>
        <w:widowControl w:val="0"/>
        <w:spacing w:line="360" w:lineRule="auto"/>
        <w:rPr>
          <w:rFonts w:cs="宋体" w:asciiTheme="minorEastAsia" w:hAnsiTheme="minorEastAsia"/>
          <w:sz w:val="24"/>
          <w:szCs w:val="24"/>
          <w:shd w:val="clear" w:color="auto" w:fill="FFFFFF"/>
        </w:rPr>
      </w:pPr>
      <w:r>
        <w:rPr>
          <w:rFonts w:cs="宋体" w:asciiTheme="minorEastAsia" w:hAnsiTheme="minorEastAsia"/>
          <w:sz w:val="24"/>
          <w:szCs w:val="24"/>
          <w:shd w:val="clear" w:color="auto" w:fill="FFFFFF"/>
        </w:rPr>
        <w:t>具体采购</w:t>
      </w:r>
      <w:r>
        <w:rPr>
          <w:rFonts w:hint="eastAsia" w:cs="宋体" w:asciiTheme="minorEastAsia" w:hAnsiTheme="minorEastAsia"/>
          <w:sz w:val="24"/>
          <w:szCs w:val="24"/>
          <w:shd w:val="clear" w:color="auto" w:fill="FFFFFF"/>
        </w:rPr>
        <w:t>要求详见附件1《煤炭检测服务合同发包技术文件》</w:t>
      </w:r>
      <w:r>
        <w:rPr>
          <w:rFonts w:cs="宋体" w:asciiTheme="minorEastAsia" w:hAnsiTheme="minorEastAsia"/>
          <w:sz w:val="24"/>
          <w:szCs w:val="24"/>
          <w:shd w:val="clear" w:color="auto" w:fill="FFFFFF"/>
        </w:rPr>
        <w:t>。</w:t>
      </w:r>
    </w:p>
    <w:p>
      <w:pPr>
        <w:pStyle w:val="27"/>
        <w:spacing w:line="360" w:lineRule="auto"/>
        <w:rPr>
          <w:rFonts w:hAnsi="宋体" w:cs="宋体"/>
          <w:sz w:val="24"/>
          <w:szCs w:val="24"/>
          <w:lang w:eastAsia="zh-CN"/>
        </w:rPr>
      </w:pPr>
      <w:r>
        <w:rPr>
          <w:rFonts w:hAnsi="宋体" w:cs="宋体"/>
          <w:sz w:val="24"/>
          <w:szCs w:val="24"/>
          <w:lang w:eastAsia="zh-CN"/>
        </w:rPr>
        <w:t xml:space="preserve">    2.</w:t>
      </w:r>
      <w:r>
        <w:rPr>
          <w:rFonts w:hint="eastAsia" w:hAnsi="宋体" w:cs="宋体"/>
          <w:sz w:val="24"/>
          <w:szCs w:val="24"/>
          <w:lang w:eastAsia="zh-CN"/>
        </w:rPr>
        <w:t>技术服务及咨询要求</w:t>
      </w:r>
      <w:r>
        <w:rPr>
          <w:rFonts w:hint="eastAsia" w:ascii="Times New Roman" w:hAnsi="Times New Roman" w:cs="Times New Roman"/>
          <w:sz w:val="24"/>
          <w:szCs w:val="24"/>
          <w:lang w:eastAsia="zh-CN"/>
        </w:rPr>
        <w:t>：乙方需根据甲方的煤船到港计划提前安排相关工作人员到港检验服务，乙方工作人员必须在到港煤船具备上船检验情况下第一时间马上上船检验服务，如因乙方原因无法及时进行检验，所造成的损失将由乙方承担。</w:t>
      </w:r>
    </w:p>
    <w:p>
      <w:pPr>
        <w:pStyle w:val="27"/>
        <w:spacing w:line="360" w:lineRule="auto"/>
        <w:rPr>
          <w:rFonts w:hAnsi="宋体"/>
          <w:sz w:val="24"/>
          <w:szCs w:val="24"/>
          <w:lang w:eastAsia="zh-CN"/>
        </w:rPr>
      </w:pPr>
      <w:r>
        <w:rPr>
          <w:rFonts w:hAnsi="宋体"/>
          <w:sz w:val="24"/>
          <w:szCs w:val="24"/>
          <w:lang w:eastAsia="zh-CN"/>
        </w:rPr>
        <w:t xml:space="preserve">    </w:t>
      </w:r>
      <w:r>
        <w:rPr>
          <w:rFonts w:hint="eastAsia" w:hAnsi="宋体"/>
          <w:sz w:val="24"/>
          <w:szCs w:val="24"/>
          <w:lang w:eastAsia="zh-CN"/>
        </w:rPr>
        <w:t>第二条</w:t>
      </w:r>
      <w:r>
        <w:rPr>
          <w:rFonts w:hAnsi="宋体"/>
          <w:sz w:val="24"/>
          <w:szCs w:val="24"/>
          <w:lang w:eastAsia="zh-CN"/>
        </w:rPr>
        <w:t xml:space="preserve"> </w:t>
      </w:r>
      <w:r>
        <w:rPr>
          <w:rFonts w:hint="eastAsia" w:hAnsi="宋体"/>
          <w:sz w:val="24"/>
          <w:szCs w:val="24"/>
          <w:lang w:eastAsia="zh-CN"/>
        </w:rPr>
        <w:t>乙方按照下列要求进行本合同项目的技术咨询工作：</w:t>
      </w:r>
    </w:p>
    <w:p>
      <w:pPr>
        <w:pStyle w:val="27"/>
        <w:spacing w:line="360" w:lineRule="auto"/>
        <w:rPr>
          <w:rFonts w:hAnsi="宋体"/>
          <w:sz w:val="24"/>
          <w:szCs w:val="24"/>
          <w:lang w:eastAsia="zh-CN"/>
        </w:rPr>
      </w:pPr>
      <w:r>
        <w:rPr>
          <w:rFonts w:hAnsi="宋体"/>
          <w:sz w:val="24"/>
          <w:szCs w:val="24"/>
          <w:lang w:eastAsia="zh-CN"/>
        </w:rPr>
        <w:t xml:space="preserve">    1.</w:t>
      </w:r>
      <w:r>
        <w:rPr>
          <w:rFonts w:hint="eastAsia" w:hAnsi="宋体"/>
          <w:sz w:val="24"/>
          <w:szCs w:val="24"/>
          <w:lang w:eastAsia="zh-CN"/>
        </w:rPr>
        <w:t>技术服务及咨询地点：</w:t>
      </w:r>
      <w:r>
        <w:rPr>
          <w:rFonts w:hint="eastAsia" w:hAnsi="宋体"/>
          <w:sz w:val="24"/>
          <w:szCs w:val="24"/>
          <w:u w:val="single"/>
          <w:lang w:eastAsia="zh-CN"/>
        </w:rPr>
        <w:t>甲方所在地。</w:t>
      </w:r>
      <w:r>
        <w:rPr>
          <w:rFonts w:hAnsi="宋体"/>
          <w:sz w:val="24"/>
          <w:szCs w:val="24"/>
          <w:u w:val="single"/>
          <w:lang w:eastAsia="zh-CN"/>
        </w:rPr>
        <w:t xml:space="preserve">            </w:t>
      </w:r>
    </w:p>
    <w:p>
      <w:pPr>
        <w:pStyle w:val="27"/>
        <w:spacing w:line="360" w:lineRule="auto"/>
        <w:rPr>
          <w:rFonts w:hAnsi="宋体"/>
          <w:sz w:val="24"/>
          <w:szCs w:val="24"/>
          <w:lang w:eastAsia="zh-CN"/>
        </w:rPr>
      </w:pPr>
      <w:r>
        <w:rPr>
          <w:rFonts w:hAnsi="宋体"/>
          <w:sz w:val="24"/>
          <w:szCs w:val="24"/>
          <w:lang w:eastAsia="zh-CN"/>
        </w:rPr>
        <w:t xml:space="preserve">    2.</w:t>
      </w:r>
      <w:r>
        <w:rPr>
          <w:rFonts w:hint="eastAsia" w:hAnsi="宋体"/>
          <w:sz w:val="24"/>
          <w:szCs w:val="24"/>
          <w:lang w:eastAsia="zh-CN"/>
        </w:rPr>
        <w:t>技术服务及咨询期限：</w:t>
      </w:r>
      <w:r>
        <w:rPr>
          <w:rFonts w:hAnsi="宋体"/>
          <w:sz w:val="24"/>
          <w:szCs w:val="24"/>
          <w:u w:val="single"/>
          <w:lang w:eastAsia="zh-CN"/>
        </w:rPr>
        <w:t xml:space="preserve"> </w:t>
      </w:r>
      <w:r>
        <w:rPr>
          <w:rFonts w:hint="eastAsia" w:hAnsi="宋体"/>
          <w:sz w:val="24"/>
          <w:szCs w:val="24"/>
          <w:u w:val="single"/>
          <w:lang w:val="en-US" w:eastAsia="zh-CN"/>
        </w:rPr>
        <w:t>自2023年8月17日至2024年8月16日止</w:t>
      </w:r>
      <w:r>
        <w:rPr>
          <w:rFonts w:hint="eastAsia" w:hAnsi="宋体"/>
          <w:sz w:val="24"/>
          <w:szCs w:val="24"/>
          <w:u w:val="single"/>
          <w:lang w:eastAsia="zh-CN"/>
        </w:rPr>
        <w:t>。</w:t>
      </w:r>
      <w:r>
        <w:rPr>
          <w:rFonts w:hAnsi="宋体"/>
          <w:sz w:val="24"/>
          <w:szCs w:val="24"/>
          <w:u w:val="single"/>
          <w:lang w:eastAsia="zh-CN"/>
        </w:rPr>
        <w:t xml:space="preserve">            </w:t>
      </w:r>
    </w:p>
    <w:p>
      <w:pPr>
        <w:pStyle w:val="100"/>
        <w:ind w:left="680" w:leftChars="200" w:hanging="240" w:hangingChars="100"/>
        <w:rPr>
          <w:rFonts w:asciiTheme="minorEastAsia" w:hAnsiTheme="minorEastAsia"/>
          <w:sz w:val="24"/>
          <w:szCs w:val="24"/>
          <w:u w:val="single"/>
        </w:rPr>
      </w:pPr>
      <w:r>
        <w:rPr>
          <w:rFonts w:asciiTheme="minorEastAsia" w:hAnsiTheme="minorEastAsia"/>
          <w:sz w:val="24"/>
          <w:szCs w:val="24"/>
        </w:rPr>
        <w:t>3.</w:t>
      </w:r>
      <w:r>
        <w:rPr>
          <w:rFonts w:hint="eastAsia" w:asciiTheme="minorEastAsia" w:hAnsiTheme="minorEastAsia"/>
          <w:sz w:val="24"/>
          <w:szCs w:val="24"/>
        </w:rPr>
        <w:t>技术服务及咨询进度：</w:t>
      </w:r>
      <w:r>
        <w:rPr>
          <w:rFonts w:hint="eastAsia" w:asciiTheme="minorEastAsia" w:hAnsiTheme="minorEastAsia"/>
          <w:sz w:val="24"/>
          <w:szCs w:val="24"/>
          <w:u w:val="single"/>
          <w:shd w:val="clear" w:color="auto" w:fill="FFFFFF"/>
        </w:rPr>
        <w:t>乙方的检验报告单（包含量检和质检报告）应在卸船完成后的7个工作日内完成。</w:t>
      </w:r>
      <w:r>
        <w:rPr>
          <w:color w:val="000000"/>
          <w:u w:val="single"/>
        </w:rPr>
        <w:t xml:space="preserve">  </w:t>
      </w:r>
    </w:p>
    <w:p>
      <w:pPr>
        <w:adjustRightInd w:val="0"/>
        <w:spacing w:line="360" w:lineRule="auto"/>
        <w:ind w:firstLine="480" w:firstLineChars="200"/>
        <w:rPr>
          <w:rFonts w:cs="Courier New"/>
          <w:sz w:val="24"/>
          <w:szCs w:val="24"/>
          <w:u w:val="single"/>
          <w:lang w:eastAsia="zh-CN"/>
        </w:rPr>
      </w:pPr>
      <w:r>
        <w:rPr>
          <w:sz w:val="24"/>
          <w:szCs w:val="24"/>
          <w:lang w:eastAsia="zh-CN"/>
        </w:rPr>
        <w:t>4.</w:t>
      </w:r>
      <w:r>
        <w:rPr>
          <w:rFonts w:hint="eastAsia"/>
          <w:sz w:val="24"/>
          <w:szCs w:val="24"/>
          <w:lang w:eastAsia="zh-CN"/>
        </w:rPr>
        <w:t>技术服务及咨询质量要求：</w:t>
      </w:r>
      <w:r>
        <w:rPr>
          <w:rFonts w:cs="Courier New"/>
          <w:sz w:val="24"/>
          <w:szCs w:val="24"/>
          <w:u w:val="single"/>
          <w:lang w:eastAsia="zh-CN"/>
        </w:rPr>
        <w:t>具体</w:t>
      </w:r>
      <w:r>
        <w:rPr>
          <w:rFonts w:hint="eastAsia" w:cs="Courier New"/>
          <w:sz w:val="24"/>
          <w:szCs w:val="24"/>
          <w:u w:val="single"/>
          <w:lang w:eastAsia="zh-CN"/>
        </w:rPr>
        <w:t>要求详见附件1《煤炭检测服务合同发包技术文件》。</w:t>
      </w:r>
      <w:r>
        <w:rPr>
          <w:rFonts w:cs="Courier New"/>
          <w:sz w:val="24"/>
          <w:szCs w:val="24"/>
          <w:u w:val="single"/>
          <w:lang w:eastAsia="zh-CN"/>
        </w:rPr>
        <w:t xml:space="preserve">       </w:t>
      </w:r>
    </w:p>
    <w:p>
      <w:pPr>
        <w:pStyle w:val="27"/>
        <w:spacing w:line="360" w:lineRule="auto"/>
        <w:ind w:firstLine="480" w:firstLineChars="200"/>
        <w:rPr>
          <w:rFonts w:hAnsi="宋体"/>
          <w:sz w:val="24"/>
          <w:szCs w:val="24"/>
          <w:u w:val="single"/>
          <w:lang w:eastAsia="zh-CN"/>
        </w:rPr>
      </w:pPr>
      <w:r>
        <w:rPr>
          <w:rFonts w:hAnsi="宋体"/>
          <w:sz w:val="24"/>
          <w:szCs w:val="24"/>
          <w:lang w:eastAsia="zh-CN"/>
        </w:rPr>
        <w:t>5.</w:t>
      </w:r>
      <w:r>
        <w:rPr>
          <w:rFonts w:hint="eastAsia" w:hAnsi="宋体"/>
          <w:sz w:val="24"/>
          <w:szCs w:val="24"/>
          <w:lang w:eastAsia="zh-CN"/>
        </w:rPr>
        <w:t>技术服务及咨询质量期限要求：</w:t>
      </w:r>
      <w:r>
        <w:rPr>
          <w:rFonts w:hAnsi="宋体"/>
          <w:sz w:val="24"/>
          <w:szCs w:val="24"/>
          <w:u w:val="single"/>
          <w:lang w:eastAsia="zh-CN"/>
        </w:rPr>
        <w:t xml:space="preserve"> </w:t>
      </w:r>
      <w:r>
        <w:rPr>
          <w:rFonts w:hint="eastAsia" w:hAnsi="宋体"/>
          <w:sz w:val="24"/>
          <w:szCs w:val="24"/>
          <w:u w:val="single"/>
          <w:lang w:val="en-US" w:eastAsia="zh-CN"/>
        </w:rPr>
        <w:t>自2023年8月1日</w:t>
      </w:r>
      <w:r>
        <w:rPr>
          <w:rFonts w:hint="eastAsia" w:hAnsi="宋体"/>
          <w:sz w:val="24"/>
          <w:szCs w:val="24"/>
          <w:u w:val="single"/>
          <w:lang w:eastAsia="zh-CN"/>
        </w:rPr>
        <w:t>起至</w:t>
      </w:r>
      <w:r>
        <w:rPr>
          <w:rFonts w:hint="eastAsia" w:hAnsi="宋体"/>
          <w:sz w:val="24"/>
          <w:szCs w:val="24"/>
          <w:u w:val="single"/>
          <w:lang w:val="en-US" w:eastAsia="zh-CN"/>
        </w:rPr>
        <w:t>2024年7月31日</w:t>
      </w:r>
      <w:r>
        <w:rPr>
          <w:rFonts w:hint="eastAsia" w:hAnsi="宋体"/>
          <w:sz w:val="24"/>
          <w:szCs w:val="24"/>
          <w:u w:val="single"/>
          <w:lang w:eastAsia="zh-CN"/>
        </w:rPr>
        <w:t>止。</w:t>
      </w:r>
    </w:p>
    <w:p>
      <w:pPr>
        <w:pStyle w:val="27"/>
        <w:spacing w:line="360" w:lineRule="auto"/>
        <w:ind w:firstLine="480" w:firstLineChars="200"/>
        <w:rPr>
          <w:rFonts w:hAnsi="宋体"/>
          <w:sz w:val="24"/>
          <w:szCs w:val="24"/>
          <w:lang w:eastAsia="zh-CN"/>
        </w:rPr>
      </w:pPr>
      <w:r>
        <w:rPr>
          <w:rFonts w:hint="eastAsia" w:hAnsi="宋体"/>
          <w:sz w:val="24"/>
          <w:szCs w:val="24"/>
          <w:lang w:eastAsia="zh-CN"/>
        </w:rPr>
        <w:t>第三条</w:t>
      </w:r>
      <w:r>
        <w:rPr>
          <w:rFonts w:hAnsi="宋体"/>
          <w:sz w:val="24"/>
          <w:szCs w:val="24"/>
          <w:lang w:eastAsia="zh-CN"/>
        </w:rPr>
        <w:t xml:space="preserve"> </w:t>
      </w:r>
      <w:r>
        <w:rPr>
          <w:rFonts w:hint="eastAsia" w:hAnsi="宋体"/>
          <w:sz w:val="24"/>
          <w:szCs w:val="24"/>
          <w:lang w:eastAsia="zh-CN"/>
        </w:rPr>
        <w:t>为保证乙方有效进行技术咨询工作，甲方应当向乙方提供下列协作事项：</w:t>
      </w:r>
    </w:p>
    <w:p>
      <w:pPr>
        <w:pStyle w:val="27"/>
        <w:spacing w:line="360" w:lineRule="auto"/>
        <w:ind w:firstLine="480" w:firstLineChars="200"/>
        <w:rPr>
          <w:rFonts w:hAnsi="宋体"/>
          <w:sz w:val="24"/>
          <w:szCs w:val="24"/>
          <w:u w:val="single"/>
          <w:lang w:eastAsia="zh-CN"/>
        </w:rPr>
      </w:pPr>
      <w:r>
        <w:rPr>
          <w:rFonts w:hint="eastAsia" w:hAnsi="宋体"/>
          <w:sz w:val="24"/>
          <w:szCs w:val="24"/>
          <w:lang w:eastAsia="zh-CN"/>
        </w:rPr>
        <w:t>提供技术资料：</w:t>
      </w:r>
      <w:r>
        <w:rPr>
          <w:rFonts w:hAnsi="宋体"/>
          <w:sz w:val="24"/>
          <w:szCs w:val="24"/>
          <w:u w:val="single"/>
          <w:lang w:eastAsia="zh-CN"/>
        </w:rPr>
        <w:t xml:space="preserve">   </w:t>
      </w:r>
      <w:r>
        <w:rPr>
          <w:rFonts w:hint="eastAsia" w:hAnsi="宋体"/>
          <w:sz w:val="24"/>
          <w:szCs w:val="24"/>
          <w:u w:val="single"/>
          <w:lang w:eastAsia="zh-CN"/>
        </w:rPr>
        <w:t>提供与本案工作需要的相关资料。</w:t>
      </w:r>
      <w:r>
        <w:rPr>
          <w:rFonts w:hAnsi="宋体"/>
          <w:sz w:val="24"/>
          <w:szCs w:val="24"/>
          <w:u w:val="single"/>
          <w:lang w:eastAsia="zh-CN"/>
        </w:rPr>
        <w:t xml:space="preserve">   </w:t>
      </w:r>
    </w:p>
    <w:p>
      <w:pPr>
        <w:pStyle w:val="27"/>
        <w:spacing w:line="360" w:lineRule="auto"/>
        <w:ind w:firstLine="480" w:firstLineChars="200"/>
        <w:rPr>
          <w:rFonts w:hAnsi="宋体"/>
          <w:sz w:val="24"/>
          <w:szCs w:val="24"/>
          <w:lang w:eastAsia="zh-CN"/>
        </w:rPr>
      </w:pPr>
      <w:r>
        <w:rPr>
          <w:rFonts w:hint="eastAsia" w:hAnsi="宋体"/>
          <w:sz w:val="24"/>
          <w:szCs w:val="24"/>
          <w:lang w:eastAsia="zh-CN"/>
        </w:rPr>
        <w:t>第四条</w:t>
      </w:r>
      <w:r>
        <w:rPr>
          <w:rFonts w:hAnsi="宋体"/>
          <w:sz w:val="24"/>
          <w:szCs w:val="24"/>
          <w:lang w:eastAsia="zh-CN"/>
        </w:rPr>
        <w:t xml:space="preserve"> </w:t>
      </w:r>
      <w:r>
        <w:rPr>
          <w:rFonts w:hint="eastAsia" w:hAnsi="宋体"/>
          <w:sz w:val="24"/>
          <w:szCs w:val="24"/>
          <w:lang w:eastAsia="zh-CN"/>
        </w:rPr>
        <w:t>甲方向乙方支付技术服务及咨询报酬及支付方式为：</w:t>
      </w:r>
    </w:p>
    <w:p>
      <w:pPr>
        <w:pStyle w:val="27"/>
        <w:spacing w:line="360" w:lineRule="auto"/>
        <w:ind w:firstLine="480" w:firstLineChars="200"/>
        <w:rPr>
          <w:rFonts w:hAnsi="宋体"/>
          <w:sz w:val="24"/>
          <w:szCs w:val="24"/>
          <w:lang w:eastAsia="zh-CN"/>
        </w:rPr>
      </w:pPr>
      <w:r>
        <w:rPr>
          <w:rFonts w:hint="eastAsia" w:hAnsi="宋体"/>
          <w:sz w:val="24"/>
          <w:szCs w:val="24"/>
          <w:lang w:eastAsia="zh-CN"/>
        </w:rPr>
        <w:t>技术服务及咨询报酬含税包干固定单价为：</w:t>
      </w:r>
      <w:r>
        <w:rPr>
          <w:rFonts w:hAnsi="宋体"/>
          <w:sz w:val="24"/>
          <w:szCs w:val="24"/>
          <w:u w:val="single"/>
          <w:lang w:eastAsia="zh-CN"/>
        </w:rPr>
        <w:t xml:space="preserve">RMB    </w:t>
      </w:r>
      <w:r>
        <w:rPr>
          <w:rFonts w:hint="eastAsia" w:hAnsi="宋体"/>
          <w:sz w:val="24"/>
          <w:szCs w:val="24"/>
          <w:u w:val="single"/>
          <w:lang w:eastAsia="zh-CN"/>
        </w:rPr>
        <w:t>元/船（含</w:t>
      </w:r>
      <w:r>
        <w:rPr>
          <w:rFonts w:hAnsi="宋体"/>
          <w:sz w:val="24"/>
          <w:szCs w:val="24"/>
          <w:u w:val="single"/>
          <w:lang w:eastAsia="zh-CN"/>
        </w:rPr>
        <w:t xml:space="preserve">     </w:t>
      </w:r>
      <w:r>
        <w:rPr>
          <w:rFonts w:hint="eastAsia" w:hAnsi="宋体"/>
          <w:sz w:val="24"/>
          <w:szCs w:val="24"/>
          <w:u w:val="single"/>
          <w:lang w:eastAsia="zh-CN"/>
        </w:rPr>
        <w:t>增值税专用发票）</w:t>
      </w:r>
      <w:r>
        <w:rPr>
          <w:rFonts w:hint="eastAsia" w:hAnsi="宋体"/>
          <w:sz w:val="24"/>
          <w:szCs w:val="24"/>
          <w:lang w:eastAsia="zh-CN"/>
        </w:rPr>
        <w:t>。</w:t>
      </w:r>
    </w:p>
    <w:p>
      <w:pPr>
        <w:pStyle w:val="27"/>
        <w:spacing w:line="360" w:lineRule="auto"/>
        <w:ind w:firstLine="480" w:firstLineChars="200"/>
        <w:rPr>
          <w:rFonts w:hAnsi="宋体"/>
          <w:sz w:val="24"/>
          <w:szCs w:val="24"/>
          <w:lang w:eastAsia="zh-CN"/>
        </w:rPr>
      </w:pPr>
      <w:r>
        <w:rPr>
          <w:rFonts w:hint="eastAsia" w:hAnsi="宋体"/>
          <w:sz w:val="24"/>
          <w:szCs w:val="24"/>
          <w:lang w:eastAsia="zh-CN"/>
        </w:rPr>
        <w:t>合同期好内预估船数为26船，船载量</w:t>
      </w:r>
      <w:r>
        <w:rPr>
          <w:rFonts w:hint="eastAsia" w:asciiTheme="minorEastAsia" w:hAnsiTheme="minorEastAsia"/>
          <w:sz w:val="24"/>
          <w:szCs w:val="24"/>
          <w:shd w:val="clear" w:color="auto" w:fill="FFFFFF"/>
          <w:lang w:eastAsia="zh-CN"/>
        </w:rPr>
        <w:t>30000-</w:t>
      </w:r>
      <w:r>
        <w:rPr>
          <w:rFonts w:hint="eastAsia" w:asciiTheme="minorEastAsia" w:hAnsiTheme="minorEastAsia"/>
          <w:sz w:val="24"/>
          <w:szCs w:val="24"/>
          <w:shd w:val="clear" w:color="auto" w:fill="FFFFFF"/>
          <w:lang w:val="en-US" w:eastAsia="zh-CN"/>
        </w:rPr>
        <w:t>5</w:t>
      </w:r>
      <w:r>
        <w:rPr>
          <w:rFonts w:hint="eastAsia" w:asciiTheme="minorEastAsia" w:hAnsiTheme="minorEastAsia"/>
          <w:sz w:val="24"/>
          <w:szCs w:val="24"/>
          <w:shd w:val="clear" w:color="auto" w:fill="FFFFFF"/>
          <w:lang w:eastAsia="zh-CN"/>
        </w:rPr>
        <w:t>0000</w:t>
      </w:r>
      <w:r>
        <w:rPr>
          <w:rFonts w:hint="eastAsia" w:hAnsi="宋体"/>
          <w:sz w:val="24"/>
          <w:szCs w:val="24"/>
          <w:lang w:eastAsia="zh-CN"/>
        </w:rPr>
        <w:t>吨，具体以到港数量为准，年约合同含税暂定总价为RMB：      元。本数量仅作为预估数量，不作为实际检测承诺，具体按实际到港数量进行据实结算。</w:t>
      </w:r>
    </w:p>
    <w:p>
      <w:pPr>
        <w:pStyle w:val="27"/>
        <w:spacing w:line="360" w:lineRule="auto"/>
        <w:ind w:firstLine="480" w:firstLineChars="200"/>
        <w:rPr>
          <w:rFonts w:hAnsi="宋体"/>
          <w:sz w:val="24"/>
          <w:szCs w:val="24"/>
          <w:lang w:eastAsia="zh-CN"/>
        </w:rPr>
      </w:pPr>
      <w:r>
        <w:rPr>
          <w:rFonts w:hint="eastAsia" w:hAnsi="宋体"/>
          <w:sz w:val="24"/>
          <w:szCs w:val="24"/>
          <w:lang w:eastAsia="zh-CN"/>
        </w:rPr>
        <w:t>以上价格为含税包干固定单价，包括了乙方完成本合同约定所有工作所涉及的全部所需费用。除非合同另外有约定外，否则甲方不再另外支付任何费用。</w:t>
      </w:r>
    </w:p>
    <w:p>
      <w:pPr>
        <w:spacing w:line="360" w:lineRule="auto"/>
        <w:ind w:firstLine="480" w:firstLineChars="200"/>
        <w:rPr>
          <w:rFonts w:asciiTheme="minorEastAsia" w:hAnsiTheme="minorEastAsia"/>
          <w:sz w:val="24"/>
          <w:szCs w:val="24"/>
          <w:shd w:val="clear" w:color="auto" w:fill="FFFFFF"/>
          <w:lang w:eastAsia="zh-CN"/>
        </w:rPr>
      </w:pPr>
      <w:r>
        <w:rPr>
          <w:rFonts w:hint="eastAsia"/>
          <w:sz w:val="24"/>
          <w:lang w:eastAsia="zh-CN"/>
        </w:rPr>
        <w:t>质量检验项目的详细报价清单</w:t>
      </w:r>
      <w:r>
        <w:rPr>
          <w:rFonts w:hint="eastAsia" w:asciiTheme="minorEastAsia" w:hAnsiTheme="minorEastAsia"/>
          <w:sz w:val="24"/>
          <w:szCs w:val="24"/>
          <w:shd w:val="clear" w:color="auto" w:fill="FFFFFF"/>
          <w:lang w:eastAsia="zh-CN"/>
        </w:rPr>
        <w:t>如下：</w:t>
      </w:r>
    </w:p>
    <w:tbl>
      <w:tblPr>
        <w:tblStyle w:val="57"/>
        <w:tblW w:w="83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2"/>
        <w:gridCol w:w="1156"/>
        <w:gridCol w:w="2105"/>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558" w:type="dxa"/>
            <w:gridSpan w:val="2"/>
            <w:shd w:val="clear" w:color="auto" w:fill="FFFFFF" w:themeFill="background1"/>
            <w:vAlign w:val="center"/>
          </w:tcPr>
          <w:p>
            <w:pPr>
              <w:ind w:firstLine="482" w:firstLineChars="200"/>
              <w:jc w:val="center"/>
              <w:rPr>
                <w:rFonts w:cs="Times New Roman" w:asciiTheme="minorEastAsia" w:hAnsiTheme="minorEastAsia"/>
                <w:b/>
                <w:sz w:val="24"/>
                <w:szCs w:val="24"/>
              </w:rPr>
            </w:pPr>
            <w:r>
              <w:rPr>
                <w:rFonts w:hint="eastAsia" w:asciiTheme="minorEastAsia" w:hAnsiTheme="minorEastAsia"/>
                <w:b/>
                <w:sz w:val="24"/>
                <w:szCs w:val="24"/>
              </w:rPr>
              <w:t>检验</w:t>
            </w:r>
            <w:r>
              <w:rPr>
                <w:rFonts w:hint="eastAsia" w:cs="Times New Roman" w:asciiTheme="minorEastAsia" w:hAnsiTheme="minorEastAsia"/>
                <w:b/>
                <w:sz w:val="24"/>
                <w:szCs w:val="24"/>
              </w:rPr>
              <w:t>项目</w:t>
            </w:r>
          </w:p>
        </w:tc>
        <w:tc>
          <w:tcPr>
            <w:tcW w:w="2105" w:type="dxa"/>
            <w:shd w:val="clear" w:color="auto" w:fill="FFFFFF" w:themeFill="background1"/>
            <w:vAlign w:val="center"/>
          </w:tcPr>
          <w:p>
            <w:pPr>
              <w:ind w:firstLine="482" w:firstLineChars="200"/>
              <w:jc w:val="center"/>
              <w:rPr>
                <w:rFonts w:hint="eastAsia" w:eastAsia="宋体" w:cs="Times New Roman" w:asciiTheme="minorEastAsia" w:hAnsiTheme="minorEastAsia"/>
                <w:b/>
                <w:sz w:val="24"/>
                <w:szCs w:val="24"/>
                <w:lang w:eastAsia="zh-CN"/>
              </w:rPr>
            </w:pPr>
            <w:r>
              <w:rPr>
                <w:rFonts w:hint="eastAsia" w:cs="Times New Roman" w:asciiTheme="minorEastAsia" w:hAnsiTheme="minorEastAsia"/>
                <w:b/>
                <w:sz w:val="24"/>
                <w:szCs w:val="24"/>
                <w:lang w:val="en-US" w:eastAsia="zh-CN"/>
              </w:rPr>
              <w:t>检测单价</w:t>
            </w:r>
          </w:p>
        </w:tc>
        <w:tc>
          <w:tcPr>
            <w:tcW w:w="2670" w:type="dxa"/>
            <w:shd w:val="clear" w:color="auto" w:fill="FFFFFF" w:themeFill="background1"/>
            <w:vAlign w:val="center"/>
          </w:tcPr>
          <w:p>
            <w:pPr>
              <w:ind w:firstLine="482" w:firstLineChars="200"/>
              <w:jc w:val="center"/>
              <w:rPr>
                <w:rFonts w:cs="Times New Roman" w:asciiTheme="minorEastAsia" w:hAnsiTheme="minorEastAsia"/>
                <w:b/>
                <w:sz w:val="24"/>
                <w:szCs w:val="24"/>
              </w:rPr>
            </w:pPr>
            <w:r>
              <w:rPr>
                <w:rFonts w:hint="eastAsia" w:cs="Times New Roman" w:asciiTheme="minorEastAsia" w:hAnsiTheme="minorEastAsia"/>
                <w:b/>
                <w:sz w:val="24"/>
                <w:szCs w:val="24"/>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558" w:type="dxa"/>
            <w:gridSpan w:val="2"/>
            <w:vAlign w:val="center"/>
          </w:tcPr>
          <w:p>
            <w:pPr>
              <w:jc w:val="left"/>
              <w:rPr>
                <w:rFonts w:cs="Times New Roman" w:asciiTheme="minorEastAsia" w:hAnsiTheme="minorEastAsia"/>
                <w:sz w:val="24"/>
                <w:szCs w:val="24"/>
              </w:rPr>
            </w:pPr>
            <w:r>
              <w:rPr>
                <w:rFonts w:hint="eastAsia" w:cs="Times New Roman" w:asciiTheme="minorEastAsia" w:hAnsiTheme="minorEastAsia"/>
                <w:sz w:val="24"/>
                <w:szCs w:val="24"/>
              </w:rPr>
              <w:t>收到基低位发热量（Q</w:t>
            </w:r>
            <w:r>
              <w:rPr>
                <w:rFonts w:cs="Times New Roman" w:asciiTheme="minorEastAsia" w:hAnsiTheme="minorEastAsia"/>
                <w:sz w:val="24"/>
                <w:szCs w:val="24"/>
              </w:rPr>
              <w:t>net</w:t>
            </w:r>
            <w:r>
              <w:rPr>
                <w:rFonts w:hint="eastAsia" w:cs="Times New Roman" w:asciiTheme="minorEastAsia" w:hAnsiTheme="minorEastAsia"/>
                <w:sz w:val="24"/>
                <w:szCs w:val="24"/>
              </w:rPr>
              <w:t>，</w:t>
            </w:r>
            <w:r>
              <w:rPr>
                <w:rFonts w:cs="Times New Roman" w:asciiTheme="minorEastAsia" w:hAnsiTheme="minorEastAsia"/>
                <w:sz w:val="24"/>
                <w:szCs w:val="24"/>
              </w:rPr>
              <w:t>ar</w:t>
            </w:r>
            <w:r>
              <w:rPr>
                <w:rFonts w:hint="eastAsia" w:cs="Times New Roman" w:asciiTheme="minorEastAsia" w:hAnsiTheme="minorEastAsia"/>
                <w:sz w:val="24"/>
                <w:szCs w:val="24"/>
              </w:rPr>
              <w:t>），</w:t>
            </w:r>
            <w:r>
              <w:rPr>
                <w:rFonts w:cs="Times New Roman" w:asciiTheme="minorEastAsia" w:hAnsiTheme="minorEastAsia"/>
                <w:sz w:val="24"/>
                <w:szCs w:val="24"/>
              </w:rPr>
              <w:t>kcal/kg</w:t>
            </w:r>
          </w:p>
        </w:tc>
        <w:tc>
          <w:tcPr>
            <w:tcW w:w="2105" w:type="dxa"/>
            <w:vAlign w:val="center"/>
          </w:tcPr>
          <w:p>
            <w:pPr>
              <w:ind w:firstLine="480" w:firstLineChars="200"/>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GB/T 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558" w:type="dxa"/>
            <w:gridSpan w:val="2"/>
            <w:vAlign w:val="center"/>
          </w:tcPr>
          <w:p>
            <w:pPr>
              <w:ind w:firstLine="480" w:firstLineChars="200"/>
              <w:jc w:val="left"/>
              <w:rPr>
                <w:rFonts w:cs="Times New Roman" w:asciiTheme="minorEastAsia" w:hAnsiTheme="minorEastAsia"/>
                <w:sz w:val="24"/>
                <w:szCs w:val="24"/>
                <w:lang w:eastAsia="zh-CN"/>
              </w:rPr>
            </w:pPr>
            <w:r>
              <w:rPr>
                <w:rFonts w:hint="eastAsia" w:cs="Times New Roman" w:asciiTheme="minorEastAsia" w:hAnsiTheme="minorEastAsia"/>
                <w:sz w:val="24"/>
                <w:szCs w:val="24"/>
              </w:rPr>
              <w:t>挥发份（V，</w:t>
            </w:r>
            <w:r>
              <w:rPr>
                <w:rFonts w:cs="Times New Roman" w:asciiTheme="minorEastAsia" w:hAnsiTheme="minorEastAsia"/>
                <w:sz w:val="24"/>
                <w:szCs w:val="24"/>
              </w:rPr>
              <w:t>ad</w:t>
            </w:r>
            <w:r>
              <w:rPr>
                <w:rFonts w:hint="eastAsia" w:cs="Times New Roman" w:asciiTheme="minorEastAsia" w:hAnsiTheme="minorEastAsia"/>
                <w:sz w:val="24"/>
                <w:szCs w:val="24"/>
              </w:rPr>
              <w:t>），%</w:t>
            </w:r>
          </w:p>
        </w:tc>
        <w:tc>
          <w:tcPr>
            <w:tcW w:w="2105" w:type="dxa"/>
            <w:vAlign w:val="center"/>
          </w:tcPr>
          <w:p>
            <w:pPr>
              <w:ind w:firstLine="480" w:firstLineChars="200"/>
              <w:rPr>
                <w:rFonts w:cs="Times New Roman" w:asciiTheme="minorEastAsia" w:hAnsiTheme="minorEastAsia"/>
                <w:sz w:val="24"/>
                <w:szCs w:val="24"/>
                <w:lang w:eastAsia="zh-CN"/>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GB/T 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558" w:type="dxa"/>
            <w:gridSpan w:val="2"/>
            <w:vAlign w:val="center"/>
          </w:tcPr>
          <w:p>
            <w:pPr>
              <w:ind w:firstLine="480" w:firstLineChars="200"/>
              <w:jc w:val="left"/>
              <w:rPr>
                <w:rFonts w:cs="Times New Roman" w:asciiTheme="minorEastAsia" w:hAnsiTheme="minorEastAsia"/>
                <w:sz w:val="24"/>
                <w:szCs w:val="24"/>
              </w:rPr>
            </w:pPr>
            <w:r>
              <w:rPr>
                <w:rFonts w:hint="eastAsia" w:cs="Times New Roman" w:asciiTheme="minorEastAsia" w:hAnsiTheme="minorEastAsia"/>
                <w:sz w:val="24"/>
                <w:szCs w:val="24"/>
              </w:rPr>
              <w:t>灰分（A，</w:t>
            </w:r>
            <w:r>
              <w:rPr>
                <w:rFonts w:cs="Times New Roman" w:asciiTheme="minorEastAsia" w:hAnsiTheme="minorEastAsia"/>
                <w:sz w:val="24"/>
                <w:szCs w:val="24"/>
              </w:rPr>
              <w:t>ad</w:t>
            </w:r>
            <w:r>
              <w:rPr>
                <w:rFonts w:hint="eastAsia" w:cs="Times New Roman" w:asciiTheme="minorEastAsia" w:hAnsiTheme="minorEastAsia"/>
                <w:sz w:val="24"/>
                <w:szCs w:val="24"/>
              </w:rPr>
              <w:t>），%</w:t>
            </w:r>
          </w:p>
        </w:tc>
        <w:tc>
          <w:tcPr>
            <w:tcW w:w="2105" w:type="dxa"/>
            <w:vAlign w:val="center"/>
          </w:tcPr>
          <w:p>
            <w:pPr>
              <w:ind w:firstLine="480" w:firstLineChars="200"/>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GB/T 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558" w:type="dxa"/>
            <w:gridSpan w:val="2"/>
            <w:vAlign w:val="center"/>
          </w:tcPr>
          <w:p>
            <w:pPr>
              <w:ind w:firstLine="480" w:firstLineChars="200"/>
              <w:jc w:val="left"/>
              <w:rPr>
                <w:rFonts w:cs="Times New Roman" w:asciiTheme="minorEastAsia" w:hAnsiTheme="minorEastAsia"/>
                <w:sz w:val="24"/>
                <w:szCs w:val="24"/>
              </w:rPr>
            </w:pPr>
            <w:r>
              <w:rPr>
                <w:rFonts w:hint="eastAsia" w:cs="Times New Roman" w:asciiTheme="minorEastAsia" w:hAnsiTheme="minorEastAsia"/>
                <w:sz w:val="24"/>
                <w:szCs w:val="24"/>
              </w:rPr>
              <w:t>全硫量（S</w:t>
            </w:r>
            <w:r>
              <w:rPr>
                <w:rFonts w:cs="Times New Roman" w:asciiTheme="minorEastAsia" w:hAnsiTheme="minorEastAsia"/>
                <w:sz w:val="24"/>
                <w:szCs w:val="24"/>
              </w:rPr>
              <w:t>t</w:t>
            </w:r>
            <w:r>
              <w:rPr>
                <w:rFonts w:hint="eastAsia" w:cs="Times New Roman" w:asciiTheme="minorEastAsia" w:hAnsiTheme="minorEastAsia"/>
                <w:sz w:val="24"/>
                <w:szCs w:val="24"/>
              </w:rPr>
              <w:t>，</w:t>
            </w:r>
            <w:r>
              <w:rPr>
                <w:rFonts w:cs="Times New Roman" w:asciiTheme="minorEastAsia" w:hAnsiTheme="minorEastAsia"/>
                <w:sz w:val="24"/>
                <w:szCs w:val="24"/>
              </w:rPr>
              <w:t>ar</w:t>
            </w:r>
            <w:r>
              <w:rPr>
                <w:rFonts w:hint="eastAsia" w:cs="Times New Roman" w:asciiTheme="minorEastAsia" w:hAnsiTheme="minorEastAsia"/>
                <w:sz w:val="24"/>
                <w:szCs w:val="24"/>
              </w:rPr>
              <w:t>），%</w:t>
            </w:r>
          </w:p>
        </w:tc>
        <w:tc>
          <w:tcPr>
            <w:tcW w:w="2105" w:type="dxa"/>
            <w:vAlign w:val="center"/>
          </w:tcPr>
          <w:p>
            <w:pPr>
              <w:ind w:firstLine="480" w:firstLineChars="200"/>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GB/T 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558" w:type="dxa"/>
            <w:gridSpan w:val="2"/>
            <w:vAlign w:val="center"/>
          </w:tcPr>
          <w:p>
            <w:pPr>
              <w:ind w:firstLine="480" w:firstLineChars="200"/>
              <w:jc w:val="left"/>
              <w:rPr>
                <w:rFonts w:cs="Times New Roman" w:asciiTheme="minorEastAsia" w:hAnsiTheme="minorEastAsia"/>
                <w:sz w:val="24"/>
                <w:szCs w:val="24"/>
              </w:rPr>
            </w:pPr>
            <w:r>
              <w:rPr>
                <w:rFonts w:hint="eastAsia" w:cs="Times New Roman" w:asciiTheme="minorEastAsia" w:hAnsiTheme="minorEastAsia"/>
                <w:sz w:val="24"/>
                <w:szCs w:val="24"/>
              </w:rPr>
              <w:t>全水分（M</w:t>
            </w:r>
            <w:r>
              <w:rPr>
                <w:rFonts w:cs="Times New Roman" w:asciiTheme="minorEastAsia" w:hAnsiTheme="minorEastAsia"/>
                <w:sz w:val="24"/>
                <w:szCs w:val="24"/>
              </w:rPr>
              <w:t>t</w:t>
            </w:r>
            <w:r>
              <w:rPr>
                <w:rFonts w:hint="eastAsia" w:cs="Times New Roman" w:asciiTheme="minorEastAsia" w:hAnsiTheme="minorEastAsia"/>
                <w:sz w:val="24"/>
                <w:szCs w:val="24"/>
              </w:rPr>
              <w:t>，</w:t>
            </w:r>
            <w:r>
              <w:rPr>
                <w:rFonts w:cs="Times New Roman" w:asciiTheme="minorEastAsia" w:hAnsiTheme="minorEastAsia"/>
                <w:sz w:val="24"/>
                <w:szCs w:val="24"/>
              </w:rPr>
              <w:t>ar</w:t>
            </w:r>
            <w:r>
              <w:rPr>
                <w:rFonts w:hint="eastAsia" w:cs="Times New Roman" w:asciiTheme="minorEastAsia" w:hAnsiTheme="minorEastAsia"/>
                <w:sz w:val="24"/>
                <w:szCs w:val="24"/>
              </w:rPr>
              <w:t>），%</w:t>
            </w:r>
          </w:p>
        </w:tc>
        <w:tc>
          <w:tcPr>
            <w:tcW w:w="2105" w:type="dxa"/>
            <w:vAlign w:val="center"/>
          </w:tcPr>
          <w:p>
            <w:pPr>
              <w:ind w:firstLine="480" w:firstLineChars="200"/>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GB/T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558" w:type="dxa"/>
            <w:gridSpan w:val="2"/>
            <w:vAlign w:val="center"/>
          </w:tcPr>
          <w:p>
            <w:pPr>
              <w:ind w:firstLine="480" w:firstLineChars="200"/>
              <w:jc w:val="left"/>
              <w:rPr>
                <w:rFonts w:cs="Times New Roman" w:asciiTheme="minorEastAsia" w:hAnsiTheme="minorEastAsia"/>
                <w:sz w:val="24"/>
                <w:szCs w:val="24"/>
              </w:rPr>
            </w:pPr>
            <w:r>
              <w:rPr>
                <w:rFonts w:hint="eastAsia" w:cs="Times New Roman" w:asciiTheme="minorEastAsia" w:hAnsiTheme="minorEastAsia"/>
                <w:sz w:val="24"/>
                <w:szCs w:val="24"/>
              </w:rPr>
              <w:t>外在水分（M</w:t>
            </w:r>
            <w:r>
              <w:rPr>
                <w:rFonts w:cs="Times New Roman" w:asciiTheme="minorEastAsia" w:hAnsiTheme="minorEastAsia"/>
                <w:sz w:val="24"/>
                <w:szCs w:val="24"/>
              </w:rPr>
              <w:t>f</w:t>
            </w:r>
            <w:r>
              <w:rPr>
                <w:rFonts w:hint="eastAsia" w:cs="Times New Roman" w:asciiTheme="minorEastAsia" w:hAnsiTheme="minorEastAsia"/>
                <w:sz w:val="24"/>
                <w:szCs w:val="24"/>
              </w:rPr>
              <w:t>，</w:t>
            </w:r>
            <w:r>
              <w:rPr>
                <w:rFonts w:cs="Times New Roman" w:asciiTheme="minorEastAsia" w:hAnsiTheme="minorEastAsia"/>
                <w:sz w:val="24"/>
                <w:szCs w:val="24"/>
              </w:rPr>
              <w:t>ar</w:t>
            </w:r>
            <w:r>
              <w:rPr>
                <w:rFonts w:hint="eastAsia" w:cs="Times New Roman" w:asciiTheme="minorEastAsia" w:hAnsiTheme="minorEastAsia"/>
                <w:sz w:val="24"/>
                <w:szCs w:val="24"/>
              </w:rPr>
              <w:t>），%</w:t>
            </w:r>
          </w:p>
        </w:tc>
        <w:tc>
          <w:tcPr>
            <w:tcW w:w="2105" w:type="dxa"/>
            <w:vAlign w:val="center"/>
          </w:tcPr>
          <w:p>
            <w:pPr>
              <w:ind w:firstLine="480" w:firstLineChars="200"/>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GB/T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558" w:type="dxa"/>
            <w:gridSpan w:val="2"/>
            <w:vAlign w:val="center"/>
          </w:tcPr>
          <w:p>
            <w:pPr>
              <w:ind w:firstLine="480" w:firstLineChars="200"/>
              <w:jc w:val="left"/>
              <w:rPr>
                <w:rFonts w:cs="Times New Roman" w:asciiTheme="minorEastAsia" w:hAnsiTheme="minorEastAsia"/>
                <w:sz w:val="24"/>
                <w:szCs w:val="24"/>
              </w:rPr>
            </w:pPr>
            <w:r>
              <w:rPr>
                <w:rFonts w:hint="eastAsia" w:asciiTheme="minorEastAsia" w:hAnsiTheme="minorEastAsia"/>
                <w:sz w:val="24"/>
                <w:szCs w:val="24"/>
              </w:rPr>
              <w:t>分析水(M,ad),%</w:t>
            </w:r>
          </w:p>
        </w:tc>
        <w:tc>
          <w:tcPr>
            <w:tcW w:w="2105" w:type="dxa"/>
            <w:vAlign w:val="center"/>
          </w:tcPr>
          <w:p>
            <w:pPr>
              <w:ind w:firstLine="480" w:firstLineChars="200"/>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GB/T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558" w:type="dxa"/>
            <w:gridSpan w:val="2"/>
            <w:vAlign w:val="center"/>
          </w:tcPr>
          <w:p>
            <w:pPr>
              <w:ind w:firstLine="480" w:firstLineChars="200"/>
              <w:jc w:val="left"/>
              <w:rPr>
                <w:rFonts w:cs="Times New Roman" w:asciiTheme="minorEastAsia" w:hAnsiTheme="minorEastAsia"/>
                <w:sz w:val="24"/>
                <w:szCs w:val="24"/>
              </w:rPr>
            </w:pPr>
            <w:r>
              <w:rPr>
                <w:rFonts w:hint="eastAsia" w:asciiTheme="minorEastAsia" w:hAnsiTheme="minorEastAsia"/>
                <w:sz w:val="24"/>
                <w:szCs w:val="24"/>
              </w:rPr>
              <w:t>氢含量，%</w:t>
            </w:r>
          </w:p>
        </w:tc>
        <w:tc>
          <w:tcPr>
            <w:tcW w:w="2105" w:type="dxa"/>
            <w:vAlign w:val="center"/>
          </w:tcPr>
          <w:p>
            <w:pPr>
              <w:ind w:firstLine="480" w:firstLineChars="200"/>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GB/T 30733或GB/T 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558" w:type="dxa"/>
            <w:gridSpan w:val="2"/>
            <w:vAlign w:val="center"/>
          </w:tcPr>
          <w:p>
            <w:pPr>
              <w:ind w:firstLine="480" w:firstLineChars="200"/>
              <w:jc w:val="left"/>
              <w:rPr>
                <w:rFonts w:cs="Times New Roman" w:asciiTheme="minorEastAsia" w:hAnsiTheme="minorEastAsia"/>
                <w:sz w:val="24"/>
                <w:szCs w:val="24"/>
              </w:rPr>
            </w:pPr>
            <w:r>
              <w:rPr>
                <w:rFonts w:hint="eastAsia" w:asciiTheme="minorEastAsia" w:hAnsiTheme="minorEastAsia"/>
                <w:sz w:val="24"/>
                <w:szCs w:val="24"/>
              </w:rPr>
              <w:t>碳含量，%</w:t>
            </w:r>
          </w:p>
        </w:tc>
        <w:tc>
          <w:tcPr>
            <w:tcW w:w="2105" w:type="dxa"/>
            <w:vAlign w:val="center"/>
          </w:tcPr>
          <w:p>
            <w:pPr>
              <w:ind w:firstLine="480" w:firstLineChars="200"/>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GB/T 30733或GB/T 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558" w:type="dxa"/>
            <w:gridSpan w:val="2"/>
            <w:vAlign w:val="center"/>
          </w:tcPr>
          <w:p>
            <w:pPr>
              <w:ind w:firstLine="480" w:firstLineChars="200"/>
              <w:jc w:val="left"/>
              <w:rPr>
                <w:rFonts w:cs="Times New Roman" w:asciiTheme="minorEastAsia" w:hAnsiTheme="minorEastAsia"/>
                <w:sz w:val="24"/>
                <w:szCs w:val="24"/>
              </w:rPr>
            </w:pPr>
            <w:r>
              <w:rPr>
                <w:rFonts w:hint="eastAsia" w:cs="Times New Roman" w:asciiTheme="minorEastAsia" w:hAnsiTheme="minorEastAsia"/>
                <w:sz w:val="24"/>
                <w:szCs w:val="24"/>
              </w:rPr>
              <w:t>灰熔点</w:t>
            </w:r>
            <w:r>
              <w:rPr>
                <w:rFonts w:cs="Times New Roman" w:asciiTheme="minorEastAsia" w:hAnsiTheme="minorEastAsia"/>
                <w:sz w:val="24"/>
                <w:szCs w:val="24"/>
              </w:rPr>
              <w:t>D</w:t>
            </w:r>
            <w:r>
              <w:rPr>
                <w:rFonts w:hint="eastAsia" w:cs="Times New Roman" w:asciiTheme="minorEastAsia" w:hAnsiTheme="minorEastAsia"/>
                <w:sz w:val="24"/>
                <w:szCs w:val="24"/>
              </w:rPr>
              <w:t>T，℃</w:t>
            </w:r>
          </w:p>
        </w:tc>
        <w:tc>
          <w:tcPr>
            <w:tcW w:w="2105" w:type="dxa"/>
            <w:vAlign w:val="center"/>
          </w:tcPr>
          <w:p>
            <w:pPr>
              <w:ind w:firstLine="480" w:firstLineChars="200"/>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GB/T 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558" w:type="dxa"/>
            <w:gridSpan w:val="2"/>
            <w:vAlign w:val="center"/>
          </w:tcPr>
          <w:p>
            <w:pPr>
              <w:ind w:firstLine="480" w:firstLineChars="200"/>
              <w:jc w:val="left"/>
              <w:rPr>
                <w:rFonts w:cs="Times New Roman" w:asciiTheme="minorEastAsia" w:hAnsiTheme="minorEastAsia"/>
                <w:sz w:val="24"/>
                <w:szCs w:val="24"/>
              </w:rPr>
            </w:pPr>
            <w:r>
              <w:rPr>
                <w:rFonts w:hint="eastAsia" w:cs="Times New Roman" w:asciiTheme="minorEastAsia" w:hAnsiTheme="minorEastAsia"/>
                <w:sz w:val="24"/>
                <w:szCs w:val="24"/>
              </w:rPr>
              <w:t>粒径，%</w:t>
            </w:r>
          </w:p>
        </w:tc>
        <w:tc>
          <w:tcPr>
            <w:tcW w:w="2105" w:type="dxa"/>
            <w:vAlign w:val="center"/>
          </w:tcPr>
          <w:p>
            <w:pPr>
              <w:ind w:firstLine="480" w:firstLineChars="200"/>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 2007.7、GB/T 477</w:t>
            </w:r>
            <w:r>
              <w:rPr>
                <w:rFonts w:hint="eastAsia" w:asciiTheme="minorEastAsia" w:hAnsiTheme="minorEastAsia"/>
                <w:sz w:val="24"/>
                <w:szCs w:val="24"/>
              </w:rPr>
              <w:t>或其他方法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558" w:type="dxa"/>
            <w:gridSpan w:val="2"/>
            <w:vAlign w:val="center"/>
          </w:tcPr>
          <w:p>
            <w:pPr>
              <w:ind w:firstLine="480" w:firstLineChars="200"/>
              <w:jc w:val="left"/>
              <w:rPr>
                <w:rFonts w:cs="Times New Roman" w:asciiTheme="minorEastAsia" w:hAnsiTheme="minorEastAsia"/>
                <w:sz w:val="24"/>
                <w:szCs w:val="24"/>
              </w:rPr>
            </w:pPr>
            <w:r>
              <w:rPr>
                <w:rFonts w:hint="eastAsia" w:cs="Times New Roman" w:asciiTheme="minorEastAsia" w:hAnsiTheme="minorEastAsia"/>
                <w:sz w:val="24"/>
                <w:szCs w:val="24"/>
              </w:rPr>
              <w:t>可磨性指数HGI</w:t>
            </w:r>
            <w:r>
              <w:rPr>
                <w:rFonts w:cs="Times New Roman" w:asciiTheme="minorEastAsia" w:hAnsiTheme="minorEastAsia"/>
                <w:sz w:val="24"/>
                <w:szCs w:val="24"/>
              </w:rPr>
              <w:t> </w:t>
            </w:r>
          </w:p>
        </w:tc>
        <w:tc>
          <w:tcPr>
            <w:tcW w:w="2105" w:type="dxa"/>
            <w:vAlign w:val="center"/>
          </w:tcPr>
          <w:p>
            <w:pPr>
              <w:ind w:firstLine="480" w:firstLineChars="200"/>
              <w:jc w:val="left"/>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GB/T 2565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02" w:type="dxa"/>
            <w:tcBorders>
              <w:right w:val="nil"/>
            </w:tcBorders>
            <w:vAlign w:val="center"/>
          </w:tcPr>
          <w:p>
            <w:pPr>
              <w:ind w:firstLine="1080" w:firstLineChars="450"/>
              <w:rPr>
                <w:rFonts w:cs="Times New Roman" w:asciiTheme="minorEastAsia" w:hAnsiTheme="minorEastAsia"/>
                <w:sz w:val="24"/>
                <w:szCs w:val="24"/>
                <w:lang w:eastAsia="zh-CN"/>
              </w:rPr>
            </w:pPr>
            <w:r>
              <w:rPr>
                <w:rFonts w:hint="eastAsia" w:cs="Times New Roman" w:asciiTheme="minorEastAsia" w:hAnsiTheme="minorEastAsia"/>
                <w:sz w:val="24"/>
                <w:szCs w:val="24"/>
                <w:lang w:eastAsia="zh-CN"/>
              </w:rPr>
              <w:t>总合计</w:t>
            </w:r>
          </w:p>
        </w:tc>
        <w:tc>
          <w:tcPr>
            <w:tcW w:w="1156" w:type="dxa"/>
            <w:tcBorders>
              <w:left w:val="nil"/>
            </w:tcBorders>
            <w:vAlign w:val="center"/>
          </w:tcPr>
          <w:p>
            <w:pPr>
              <w:ind w:firstLine="480" w:firstLineChars="200"/>
              <w:jc w:val="right"/>
              <w:rPr>
                <w:rFonts w:cs="Times New Roman" w:asciiTheme="minorEastAsia" w:hAnsiTheme="minorEastAsia"/>
                <w:sz w:val="24"/>
                <w:szCs w:val="24"/>
              </w:rPr>
            </w:pPr>
          </w:p>
        </w:tc>
        <w:tc>
          <w:tcPr>
            <w:tcW w:w="2105" w:type="dxa"/>
            <w:vAlign w:val="center"/>
          </w:tcPr>
          <w:p>
            <w:pPr>
              <w:ind w:firstLine="480" w:firstLineChars="200"/>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p>
        </w:tc>
      </w:tr>
    </w:tbl>
    <w:p>
      <w:pPr>
        <w:pStyle w:val="27"/>
        <w:keepNext w:val="0"/>
        <w:keepLines w:val="0"/>
        <w:pageBreakBefore w:val="0"/>
        <w:widowControl w:val="0"/>
        <w:kinsoku/>
        <w:wordWrap/>
        <w:overflowPunct/>
        <w:topLinePunct w:val="0"/>
        <w:autoSpaceDE w:val="0"/>
        <w:autoSpaceDN w:val="0"/>
        <w:bidi w:val="0"/>
        <w:adjustRightInd/>
        <w:snapToGrid/>
        <w:spacing w:before="150" w:beforeLines="50" w:line="360" w:lineRule="auto"/>
        <w:ind w:left="0" w:leftChars="0" w:right="0" w:rightChars="0" w:firstLine="241" w:firstLineChars="100"/>
        <w:jc w:val="left"/>
        <w:textAlignment w:val="auto"/>
        <w:outlineLvl w:val="9"/>
        <w:rPr>
          <w:rFonts w:hAnsi="宋体"/>
          <w:sz w:val="24"/>
          <w:szCs w:val="24"/>
          <w:lang w:eastAsia="zh-CN"/>
        </w:rPr>
      </w:pPr>
      <w:r>
        <w:rPr>
          <w:rFonts w:hint="eastAsia" w:hAnsi="宋体"/>
          <w:b/>
          <w:sz w:val="24"/>
          <w:szCs w:val="24"/>
          <w:lang w:eastAsia="zh-CN"/>
        </w:rPr>
        <w:t>备注：</w:t>
      </w:r>
      <w:r>
        <w:rPr>
          <w:rFonts w:hint="eastAsia" w:hAnsi="宋体"/>
          <w:sz w:val="24"/>
          <w:szCs w:val="24"/>
          <w:lang w:eastAsia="zh-CN"/>
        </w:rPr>
        <w:t>如在年约期限内，甲方就单独某项检验项目委托乙方完成检验，相应检验费用按照上表详细报价清单化验单价进行结算费用。</w:t>
      </w:r>
    </w:p>
    <w:p>
      <w:pPr>
        <w:pStyle w:val="27"/>
        <w:spacing w:line="360" w:lineRule="auto"/>
        <w:ind w:firstLine="240" w:firstLineChars="100"/>
        <w:rPr>
          <w:rFonts w:hAnsi="宋体"/>
          <w:sz w:val="24"/>
          <w:szCs w:val="24"/>
          <w:highlight w:val="green"/>
          <w:lang w:eastAsia="zh-CN"/>
        </w:rPr>
      </w:pPr>
      <w:r>
        <w:rPr>
          <w:rFonts w:hint="eastAsia" w:hAnsi="宋体"/>
          <w:sz w:val="24"/>
          <w:szCs w:val="24"/>
          <w:highlight w:val="green"/>
          <w:lang w:eastAsia="zh-CN"/>
        </w:rPr>
        <w:t>单独水尺测量单价：RMB     元/次（如甲方额外要求乙方另外单独做水尺测量时按该单价进行另行结算）。</w:t>
      </w:r>
    </w:p>
    <w:p>
      <w:pPr>
        <w:pStyle w:val="27"/>
        <w:spacing w:line="360" w:lineRule="auto"/>
        <w:ind w:firstLine="480" w:firstLineChars="200"/>
        <w:rPr>
          <w:rFonts w:hAnsi="宋体"/>
          <w:color w:val="FF0000"/>
          <w:sz w:val="24"/>
          <w:szCs w:val="24"/>
          <w:lang w:eastAsia="zh-CN"/>
        </w:rPr>
      </w:pPr>
      <w:r>
        <w:rPr>
          <w:rFonts w:hint="eastAsia" w:hAnsi="宋体"/>
          <w:sz w:val="24"/>
          <w:szCs w:val="24"/>
          <w:lang w:eastAsia="zh-CN"/>
        </w:rPr>
        <w:t>具体支付方式和时间分配如下：</w:t>
      </w:r>
    </w:p>
    <w:p>
      <w:pPr>
        <w:pStyle w:val="27"/>
        <w:spacing w:line="360" w:lineRule="auto"/>
        <w:ind w:firstLine="480" w:firstLineChars="200"/>
        <w:rPr>
          <w:rFonts w:hAnsi="宋体"/>
          <w:sz w:val="24"/>
          <w:szCs w:val="24"/>
          <w:lang w:eastAsia="zh-CN"/>
        </w:rPr>
      </w:pPr>
      <w:r>
        <w:rPr>
          <w:rFonts w:hint="eastAsia" w:hAnsi="宋体"/>
          <w:sz w:val="24"/>
          <w:szCs w:val="24"/>
          <w:lang w:eastAsia="zh-CN"/>
        </w:rPr>
        <w:t>月结，每月结算一次。乙方按合同约定完成所有相关工作，于次月</w:t>
      </w:r>
      <w:r>
        <w:rPr>
          <w:rFonts w:hAnsi="宋体"/>
          <w:sz w:val="24"/>
          <w:szCs w:val="24"/>
          <w:lang w:eastAsia="zh-CN"/>
        </w:rPr>
        <w:t>10日前双方核算上月服务费用</w:t>
      </w:r>
      <w:r>
        <w:rPr>
          <w:rFonts w:hint="eastAsia" w:hAnsi="宋体"/>
          <w:sz w:val="24"/>
          <w:szCs w:val="24"/>
          <w:lang w:eastAsia="zh-CN"/>
        </w:rPr>
        <w:t>，乙方开具核算后上月总费用全额1</w:t>
      </w:r>
      <w:r>
        <w:rPr>
          <w:rFonts w:hAnsi="宋体"/>
          <w:sz w:val="24"/>
          <w:szCs w:val="24"/>
          <w:lang w:eastAsia="zh-CN"/>
        </w:rPr>
        <w:t>00%的</w:t>
      </w:r>
      <w:r>
        <w:rPr>
          <w:rFonts w:hint="eastAsia" w:hAnsi="宋体"/>
          <w:sz w:val="24"/>
          <w:szCs w:val="24"/>
          <w:lang w:eastAsia="zh-CN"/>
        </w:rPr>
        <w:t>增值税专用发票，甲方收到相应发票原件后6</w:t>
      </w:r>
      <w:r>
        <w:rPr>
          <w:rFonts w:hAnsi="宋体"/>
          <w:sz w:val="24"/>
          <w:szCs w:val="24"/>
          <w:lang w:eastAsia="zh-CN"/>
        </w:rPr>
        <w:t>0日内付清</w:t>
      </w:r>
      <w:r>
        <w:rPr>
          <w:rFonts w:hint="eastAsia" w:hAnsi="宋体"/>
          <w:sz w:val="24"/>
          <w:szCs w:val="24"/>
          <w:lang w:eastAsia="zh-CN"/>
        </w:rPr>
        <w:t>当</w:t>
      </w:r>
      <w:r>
        <w:rPr>
          <w:rFonts w:hAnsi="宋体"/>
          <w:sz w:val="24"/>
          <w:szCs w:val="24"/>
          <w:lang w:eastAsia="zh-CN"/>
        </w:rPr>
        <w:t>批次</w:t>
      </w:r>
      <w:r>
        <w:rPr>
          <w:rFonts w:hint="eastAsia" w:hAnsi="宋体"/>
          <w:sz w:val="24"/>
          <w:szCs w:val="24"/>
          <w:lang w:eastAsia="zh-CN"/>
        </w:rPr>
        <w:t>1</w:t>
      </w:r>
      <w:r>
        <w:rPr>
          <w:rFonts w:hAnsi="宋体"/>
          <w:sz w:val="24"/>
          <w:szCs w:val="24"/>
          <w:lang w:eastAsia="zh-CN"/>
        </w:rPr>
        <w:t>00%服务费用</w:t>
      </w:r>
      <w:r>
        <w:rPr>
          <w:rFonts w:hint="eastAsia" w:hAnsi="宋体"/>
          <w:sz w:val="24"/>
          <w:szCs w:val="24"/>
          <w:lang w:eastAsia="zh-CN"/>
        </w:rPr>
        <w:t>。</w:t>
      </w:r>
    </w:p>
    <w:p>
      <w:pPr>
        <w:spacing w:line="360" w:lineRule="auto"/>
        <w:ind w:firstLine="480" w:firstLineChars="200"/>
        <w:rPr>
          <w:sz w:val="24"/>
          <w:lang w:eastAsia="zh-CN"/>
        </w:rPr>
      </w:pPr>
      <w:r>
        <w:rPr>
          <w:sz w:val="24"/>
          <w:lang w:eastAsia="zh-CN"/>
        </w:rPr>
        <w:t>履约保证金：</w:t>
      </w:r>
    </w:p>
    <w:p>
      <w:pPr>
        <w:pStyle w:val="27"/>
        <w:spacing w:line="360" w:lineRule="auto"/>
        <w:ind w:firstLine="480" w:firstLineChars="200"/>
        <w:rPr>
          <w:rFonts w:hAnsi="宋体"/>
          <w:sz w:val="24"/>
          <w:szCs w:val="24"/>
          <w:lang w:eastAsia="zh-CN"/>
        </w:rPr>
      </w:pPr>
      <w:r>
        <w:rPr>
          <w:rFonts w:hint="eastAsia"/>
          <w:sz w:val="24"/>
          <w:lang w:eastAsia="zh-CN"/>
        </w:rPr>
        <w:t>合同签订后，乙方的参选保证金R</w:t>
      </w:r>
      <w:r>
        <w:rPr>
          <w:sz w:val="24"/>
          <w:lang w:eastAsia="zh-CN"/>
        </w:rPr>
        <w:t>MB</w:t>
      </w:r>
      <w:r>
        <w:rPr>
          <w:rFonts w:hint="eastAsia"/>
          <w:sz w:val="24"/>
          <w:u w:val="single"/>
          <w:lang w:eastAsia="zh-CN"/>
        </w:rPr>
        <w:t xml:space="preserve"> </w:t>
      </w:r>
      <w:r>
        <w:rPr>
          <w:rFonts w:hint="eastAsia"/>
          <w:sz w:val="24"/>
          <w:u w:val="single"/>
          <w:lang w:val="en-US" w:eastAsia="zh-CN"/>
        </w:rPr>
        <w:t>6000</w:t>
      </w:r>
      <w:r>
        <w:rPr>
          <w:rFonts w:hint="eastAsia"/>
          <w:sz w:val="24"/>
          <w:u w:val="single"/>
          <w:lang w:eastAsia="zh-CN"/>
        </w:rPr>
        <w:t xml:space="preserve"> </w:t>
      </w:r>
      <w:r>
        <w:rPr>
          <w:sz w:val="24"/>
          <w:lang w:eastAsia="zh-CN"/>
        </w:rPr>
        <w:t>元将直接转为本合同的</w:t>
      </w:r>
      <w:r>
        <w:rPr>
          <w:rFonts w:hint="eastAsia"/>
          <w:sz w:val="24"/>
          <w:lang w:eastAsia="zh-CN"/>
        </w:rPr>
        <w:t>履约保证金，该履约保证金将于合同执行完毕，确认乙方无违约行为后3</w:t>
      </w:r>
      <w:r>
        <w:rPr>
          <w:sz w:val="24"/>
          <w:lang w:eastAsia="zh-CN"/>
        </w:rPr>
        <w:t>0日内</w:t>
      </w:r>
      <w:r>
        <w:rPr>
          <w:rFonts w:hint="eastAsia"/>
          <w:sz w:val="24"/>
          <w:lang w:eastAsia="zh-CN"/>
        </w:rPr>
        <w:t>甲方将全额无息退还。</w:t>
      </w:r>
    </w:p>
    <w:p>
      <w:pPr>
        <w:pStyle w:val="27"/>
        <w:spacing w:line="360" w:lineRule="auto"/>
        <w:ind w:firstLine="480" w:firstLineChars="200"/>
        <w:rPr>
          <w:rFonts w:hAnsi="宋体"/>
          <w:sz w:val="24"/>
          <w:szCs w:val="24"/>
          <w:lang w:eastAsia="zh-CN"/>
        </w:rPr>
      </w:pPr>
      <w:r>
        <w:rPr>
          <w:rFonts w:hint="eastAsia" w:hAnsi="宋体"/>
          <w:sz w:val="24"/>
          <w:szCs w:val="24"/>
          <w:lang w:eastAsia="zh-CN"/>
        </w:rPr>
        <w:t>第五条</w:t>
      </w:r>
      <w:r>
        <w:rPr>
          <w:rFonts w:hAnsi="宋体"/>
          <w:sz w:val="24"/>
          <w:szCs w:val="24"/>
          <w:lang w:eastAsia="zh-CN"/>
        </w:rPr>
        <w:t xml:space="preserve"> </w:t>
      </w:r>
      <w:r>
        <w:rPr>
          <w:rFonts w:hint="eastAsia" w:hAnsi="宋体"/>
          <w:sz w:val="24"/>
          <w:szCs w:val="24"/>
          <w:lang w:eastAsia="zh-CN"/>
        </w:rPr>
        <w:t>双方确定因履行本合同应遵守的保密义务如下：</w:t>
      </w:r>
    </w:p>
    <w:p>
      <w:pPr>
        <w:pStyle w:val="27"/>
        <w:spacing w:line="360" w:lineRule="auto"/>
        <w:ind w:firstLine="480" w:firstLineChars="200"/>
        <w:rPr>
          <w:rFonts w:hint="eastAsia" w:hAnsi="宋体"/>
          <w:sz w:val="24"/>
          <w:szCs w:val="24"/>
          <w:lang w:eastAsia="zh-CN"/>
        </w:rPr>
      </w:pPr>
    </w:p>
    <w:p>
      <w:pPr>
        <w:pStyle w:val="27"/>
        <w:spacing w:line="360" w:lineRule="auto"/>
        <w:ind w:firstLine="480" w:firstLineChars="200"/>
        <w:rPr>
          <w:rFonts w:hAnsi="宋体"/>
          <w:sz w:val="24"/>
          <w:szCs w:val="24"/>
          <w:lang w:eastAsia="zh-CN"/>
        </w:rPr>
      </w:pPr>
      <w:r>
        <w:rPr>
          <w:rFonts w:hint="eastAsia" w:hAnsi="宋体"/>
          <w:sz w:val="24"/>
          <w:szCs w:val="24"/>
          <w:lang w:eastAsia="zh-CN"/>
        </w:rPr>
        <w:t>甲方：</w:t>
      </w:r>
    </w:p>
    <w:p>
      <w:pPr>
        <w:pStyle w:val="27"/>
        <w:spacing w:line="360" w:lineRule="auto"/>
        <w:ind w:firstLine="480" w:firstLineChars="200"/>
        <w:rPr>
          <w:rFonts w:hAnsi="宋体"/>
          <w:sz w:val="24"/>
          <w:szCs w:val="24"/>
          <w:lang w:eastAsia="zh-CN"/>
        </w:rPr>
      </w:pPr>
      <w:r>
        <w:rPr>
          <w:rFonts w:hAnsi="宋体"/>
          <w:sz w:val="24"/>
          <w:szCs w:val="24"/>
          <w:lang w:eastAsia="zh-CN"/>
        </w:rPr>
        <w:t>1.</w:t>
      </w:r>
      <w:r>
        <w:rPr>
          <w:rFonts w:hint="eastAsia" w:hAnsi="宋体"/>
          <w:sz w:val="24"/>
          <w:szCs w:val="24"/>
          <w:lang w:eastAsia="zh-CN"/>
        </w:rPr>
        <w:t>保密内容：乙方提供的资料，服务咨询报告及该服务咨询报告的附件资料除外。</w:t>
      </w:r>
    </w:p>
    <w:p>
      <w:pPr>
        <w:pStyle w:val="27"/>
        <w:spacing w:line="360" w:lineRule="auto"/>
        <w:ind w:firstLine="480" w:firstLineChars="200"/>
        <w:rPr>
          <w:rFonts w:hAnsi="宋体"/>
          <w:sz w:val="24"/>
          <w:szCs w:val="24"/>
          <w:lang w:eastAsia="zh-CN"/>
        </w:rPr>
      </w:pPr>
      <w:r>
        <w:rPr>
          <w:rFonts w:hAnsi="宋体"/>
          <w:sz w:val="24"/>
          <w:szCs w:val="24"/>
          <w:lang w:eastAsia="zh-CN"/>
        </w:rPr>
        <w:t>2.</w:t>
      </w:r>
      <w:r>
        <w:rPr>
          <w:rFonts w:hint="eastAsia" w:hAnsi="宋体"/>
          <w:sz w:val="24"/>
          <w:szCs w:val="24"/>
          <w:lang w:eastAsia="zh-CN"/>
        </w:rPr>
        <w:t>涉密人员范围：甲方及甲方工作人员</w:t>
      </w:r>
      <w:r>
        <w:rPr>
          <w:rFonts w:hAnsi="宋体"/>
          <w:sz w:val="24"/>
          <w:szCs w:val="24"/>
          <w:lang w:eastAsia="zh-CN"/>
        </w:rPr>
        <w:t xml:space="preserve"> </w:t>
      </w:r>
    </w:p>
    <w:p>
      <w:pPr>
        <w:pStyle w:val="27"/>
        <w:spacing w:line="360" w:lineRule="auto"/>
        <w:ind w:firstLine="480" w:firstLineChars="200"/>
        <w:rPr>
          <w:rFonts w:hAnsi="宋体"/>
          <w:sz w:val="24"/>
          <w:szCs w:val="24"/>
          <w:lang w:eastAsia="zh-CN"/>
        </w:rPr>
      </w:pPr>
      <w:r>
        <w:rPr>
          <w:rFonts w:hAnsi="宋体"/>
          <w:sz w:val="24"/>
          <w:szCs w:val="24"/>
          <w:lang w:eastAsia="zh-CN"/>
        </w:rPr>
        <w:t>3.</w:t>
      </w:r>
      <w:r>
        <w:rPr>
          <w:rFonts w:hint="eastAsia" w:hAnsi="宋体"/>
          <w:sz w:val="24"/>
          <w:szCs w:val="24"/>
          <w:lang w:eastAsia="zh-CN"/>
        </w:rPr>
        <w:t>泄密责任：按本合同约定及国家有关保密法的规定执行</w:t>
      </w:r>
      <w:r>
        <w:rPr>
          <w:rFonts w:hAnsi="宋体"/>
          <w:sz w:val="24"/>
          <w:szCs w:val="24"/>
          <w:lang w:eastAsia="zh-CN"/>
        </w:rPr>
        <w:t xml:space="preserve"> </w:t>
      </w:r>
    </w:p>
    <w:p>
      <w:pPr>
        <w:pStyle w:val="27"/>
        <w:spacing w:line="360" w:lineRule="auto"/>
        <w:ind w:firstLine="480" w:firstLineChars="200"/>
        <w:rPr>
          <w:rFonts w:hAnsi="宋体"/>
          <w:sz w:val="24"/>
          <w:szCs w:val="24"/>
          <w:lang w:eastAsia="zh-CN"/>
        </w:rPr>
      </w:pPr>
      <w:r>
        <w:rPr>
          <w:rFonts w:hint="eastAsia" w:hAnsi="宋体"/>
          <w:sz w:val="24"/>
          <w:szCs w:val="24"/>
          <w:lang w:eastAsia="zh-CN"/>
        </w:rPr>
        <w:t>乙方：</w:t>
      </w:r>
    </w:p>
    <w:p>
      <w:pPr>
        <w:pStyle w:val="27"/>
        <w:spacing w:line="360" w:lineRule="auto"/>
        <w:ind w:firstLine="480" w:firstLineChars="200"/>
        <w:rPr>
          <w:rFonts w:hAnsi="宋体"/>
          <w:sz w:val="24"/>
          <w:szCs w:val="24"/>
          <w:lang w:eastAsia="zh-CN"/>
        </w:rPr>
      </w:pPr>
      <w:r>
        <w:rPr>
          <w:rFonts w:hAnsi="宋体"/>
          <w:sz w:val="24"/>
          <w:szCs w:val="24"/>
          <w:lang w:eastAsia="zh-CN"/>
        </w:rPr>
        <w:t>1.</w:t>
      </w:r>
      <w:r>
        <w:rPr>
          <w:rFonts w:hint="eastAsia" w:hAnsi="宋体"/>
          <w:sz w:val="24"/>
          <w:szCs w:val="24"/>
          <w:lang w:eastAsia="zh-CN"/>
        </w:rPr>
        <w:t>保密内容：甲方提供的资料以及乙方在提供本合同约定服务过程中知悉的甲方技术信息、经营信息、生产工艺、操作流程等。</w:t>
      </w:r>
      <w:r>
        <w:rPr>
          <w:rFonts w:hAnsi="宋体"/>
          <w:sz w:val="24"/>
          <w:szCs w:val="24"/>
          <w:lang w:eastAsia="zh-CN"/>
        </w:rPr>
        <w:t xml:space="preserve"> </w:t>
      </w:r>
    </w:p>
    <w:p>
      <w:pPr>
        <w:pStyle w:val="27"/>
        <w:spacing w:line="360" w:lineRule="auto"/>
        <w:ind w:firstLine="480" w:firstLineChars="200"/>
        <w:rPr>
          <w:rFonts w:hAnsi="宋体"/>
          <w:sz w:val="24"/>
          <w:szCs w:val="24"/>
          <w:lang w:eastAsia="zh-CN"/>
        </w:rPr>
      </w:pPr>
      <w:r>
        <w:rPr>
          <w:rFonts w:hAnsi="宋体"/>
          <w:sz w:val="24"/>
          <w:szCs w:val="24"/>
          <w:lang w:eastAsia="zh-CN"/>
        </w:rPr>
        <w:t>2.</w:t>
      </w:r>
      <w:r>
        <w:rPr>
          <w:rFonts w:hint="eastAsia" w:hAnsi="宋体"/>
          <w:sz w:val="24"/>
          <w:szCs w:val="24"/>
          <w:lang w:eastAsia="zh-CN"/>
        </w:rPr>
        <w:t>涉密人员范围：乙方及乙方工作人员</w:t>
      </w:r>
      <w:r>
        <w:rPr>
          <w:rFonts w:hAnsi="宋体"/>
          <w:sz w:val="24"/>
          <w:szCs w:val="24"/>
          <w:lang w:eastAsia="zh-CN"/>
        </w:rPr>
        <w:t xml:space="preserve"> </w:t>
      </w:r>
    </w:p>
    <w:p>
      <w:pPr>
        <w:pStyle w:val="27"/>
        <w:spacing w:line="360" w:lineRule="auto"/>
        <w:ind w:firstLine="480" w:firstLineChars="200"/>
        <w:rPr>
          <w:rFonts w:hAnsi="宋体"/>
          <w:sz w:val="24"/>
          <w:szCs w:val="24"/>
          <w:lang w:eastAsia="zh-CN"/>
        </w:rPr>
      </w:pPr>
      <w:r>
        <w:rPr>
          <w:rFonts w:hAnsi="宋体"/>
          <w:sz w:val="24"/>
          <w:szCs w:val="24"/>
          <w:lang w:eastAsia="zh-CN"/>
        </w:rPr>
        <w:t>3.</w:t>
      </w:r>
      <w:r>
        <w:rPr>
          <w:rFonts w:hint="eastAsia" w:hAnsi="宋体"/>
          <w:sz w:val="24"/>
          <w:szCs w:val="24"/>
          <w:lang w:eastAsia="zh-CN"/>
        </w:rPr>
        <w:t>泄密责任：按本合同约定及国家有关保密法的规定执行</w:t>
      </w:r>
      <w:r>
        <w:rPr>
          <w:rFonts w:hAnsi="宋体"/>
          <w:sz w:val="24"/>
          <w:szCs w:val="24"/>
          <w:lang w:eastAsia="zh-CN"/>
        </w:rPr>
        <w:t xml:space="preserve"> </w:t>
      </w:r>
    </w:p>
    <w:p>
      <w:pPr>
        <w:pStyle w:val="27"/>
        <w:spacing w:line="360" w:lineRule="auto"/>
        <w:ind w:firstLine="480" w:firstLineChars="200"/>
        <w:rPr>
          <w:rFonts w:hAnsi="宋体"/>
          <w:sz w:val="24"/>
          <w:szCs w:val="24"/>
          <w:lang w:eastAsia="zh-CN"/>
        </w:rPr>
      </w:pPr>
      <w:r>
        <w:rPr>
          <w:rFonts w:hint="eastAsia" w:hAnsi="宋体"/>
          <w:sz w:val="24"/>
          <w:szCs w:val="24"/>
          <w:lang w:eastAsia="zh-CN"/>
        </w:rPr>
        <w:t>第六条</w:t>
      </w:r>
      <w:r>
        <w:rPr>
          <w:rFonts w:hAnsi="宋体"/>
          <w:sz w:val="24"/>
          <w:szCs w:val="24"/>
          <w:lang w:eastAsia="zh-CN"/>
        </w:rPr>
        <w:t xml:space="preserve"> </w:t>
      </w:r>
      <w:r>
        <w:rPr>
          <w:rFonts w:hint="eastAsia" w:hAnsi="宋体"/>
          <w:sz w:val="24"/>
          <w:szCs w:val="24"/>
          <w:lang w:eastAsia="zh-CN"/>
        </w:rPr>
        <w:t>本合同的变更必须由双方协商一致，并以书面形式确定。</w:t>
      </w:r>
    </w:p>
    <w:p>
      <w:pPr>
        <w:pStyle w:val="27"/>
        <w:spacing w:line="360" w:lineRule="auto"/>
        <w:ind w:firstLine="480" w:firstLineChars="200"/>
        <w:rPr>
          <w:rFonts w:hAnsi="宋体"/>
          <w:sz w:val="24"/>
          <w:szCs w:val="24"/>
          <w:lang w:eastAsia="zh-CN"/>
        </w:rPr>
      </w:pPr>
      <w:r>
        <w:rPr>
          <w:rFonts w:hint="eastAsia" w:hAnsi="宋体"/>
          <w:sz w:val="24"/>
          <w:szCs w:val="24"/>
          <w:lang w:eastAsia="zh-CN"/>
        </w:rPr>
        <w:t>第七条</w:t>
      </w:r>
      <w:r>
        <w:rPr>
          <w:rFonts w:hAnsi="宋体"/>
          <w:sz w:val="24"/>
          <w:szCs w:val="24"/>
          <w:lang w:eastAsia="zh-CN"/>
        </w:rPr>
        <w:t xml:space="preserve"> </w:t>
      </w:r>
      <w:r>
        <w:rPr>
          <w:rFonts w:hint="eastAsia" w:hAnsi="宋体"/>
          <w:sz w:val="24"/>
          <w:szCs w:val="24"/>
          <w:lang w:eastAsia="zh-CN"/>
        </w:rPr>
        <w:t>双方确定，按以下标准和方式对乙方提交的技术咨询工作成果进行验收：</w:t>
      </w:r>
    </w:p>
    <w:p>
      <w:pPr>
        <w:pStyle w:val="27"/>
        <w:spacing w:line="360" w:lineRule="auto"/>
        <w:ind w:firstLine="480" w:firstLineChars="200"/>
        <w:rPr>
          <w:rFonts w:hAnsi="宋体"/>
          <w:sz w:val="24"/>
          <w:szCs w:val="24"/>
          <w:u w:val="single"/>
          <w:lang w:eastAsia="zh-CN"/>
        </w:rPr>
      </w:pPr>
      <w:r>
        <w:rPr>
          <w:rFonts w:hAnsi="宋体"/>
          <w:sz w:val="24"/>
          <w:szCs w:val="24"/>
          <w:lang w:eastAsia="zh-CN"/>
        </w:rPr>
        <w:t>1.</w:t>
      </w:r>
      <w:r>
        <w:rPr>
          <w:rFonts w:hint="eastAsia" w:hAnsi="宋体"/>
          <w:sz w:val="24"/>
          <w:szCs w:val="24"/>
          <w:lang w:eastAsia="zh-CN"/>
        </w:rPr>
        <w:t>乙方提交技术工作成果的形式：</w:t>
      </w:r>
      <w:r>
        <w:rPr>
          <w:rFonts w:hAnsi="宋体"/>
          <w:sz w:val="24"/>
          <w:szCs w:val="24"/>
          <w:u w:val="single"/>
          <w:lang w:eastAsia="zh-CN"/>
        </w:rPr>
        <w:t xml:space="preserve">  每船煤炭完成检验工作后出具相应的检验报告（包含量检和质检两部分）。 </w:t>
      </w:r>
    </w:p>
    <w:p>
      <w:pPr>
        <w:pStyle w:val="27"/>
        <w:spacing w:line="360" w:lineRule="auto"/>
        <w:ind w:firstLine="480" w:firstLineChars="200"/>
        <w:rPr>
          <w:rFonts w:hAnsi="宋体"/>
          <w:sz w:val="24"/>
          <w:szCs w:val="24"/>
          <w:u w:val="single"/>
          <w:lang w:eastAsia="zh-CN"/>
        </w:rPr>
      </w:pPr>
      <w:r>
        <w:rPr>
          <w:rFonts w:hAnsi="宋体"/>
          <w:sz w:val="24"/>
          <w:szCs w:val="24"/>
          <w:lang w:eastAsia="zh-CN"/>
        </w:rPr>
        <w:t>2.</w:t>
      </w:r>
      <w:r>
        <w:rPr>
          <w:rFonts w:hint="eastAsia" w:hAnsi="宋体"/>
          <w:sz w:val="24"/>
          <w:szCs w:val="24"/>
          <w:lang w:eastAsia="zh-CN"/>
        </w:rPr>
        <w:t>技术工作成果的验收标准：</w:t>
      </w:r>
      <w:r>
        <w:rPr>
          <w:rFonts w:hint="eastAsia" w:hAnsi="宋体"/>
          <w:sz w:val="24"/>
          <w:szCs w:val="24"/>
          <w:u w:val="single"/>
          <w:lang w:eastAsia="zh-CN"/>
        </w:rPr>
        <w:t>检验报告以满足甲方使用要求为验收标准。</w:t>
      </w:r>
    </w:p>
    <w:p>
      <w:pPr>
        <w:spacing w:line="360" w:lineRule="auto"/>
        <w:ind w:left="220" w:leftChars="100" w:firstLine="240" w:firstLineChars="100"/>
        <w:rPr>
          <w:rFonts w:ascii="Calibri" w:hAnsi="Calibri" w:cs="Calibri"/>
          <w:kern w:val="2"/>
          <w:sz w:val="24"/>
          <w:szCs w:val="24"/>
          <w:lang w:eastAsia="zh-CN"/>
        </w:rPr>
      </w:pPr>
      <w:r>
        <w:rPr>
          <w:rFonts w:ascii="Calibri" w:hAnsi="Calibri" w:cs="Calibri"/>
          <w:kern w:val="2"/>
          <w:sz w:val="24"/>
          <w:szCs w:val="24"/>
          <w:lang w:eastAsia="zh-CN"/>
        </w:rPr>
        <w:t>2.1</w:t>
      </w:r>
      <w:r>
        <w:rPr>
          <w:rFonts w:hint="eastAsia" w:ascii="Calibri" w:hAnsi="Calibri"/>
          <w:kern w:val="2"/>
          <w:sz w:val="24"/>
          <w:szCs w:val="24"/>
          <w:lang w:eastAsia="zh-CN"/>
        </w:rPr>
        <w:t>、验收标准：</w:t>
      </w:r>
      <w:r>
        <w:rPr>
          <w:rFonts w:hint="eastAsia" w:ascii="Calibri" w:hAnsi="Calibri"/>
          <w:kern w:val="2"/>
          <w:sz w:val="24"/>
          <w:szCs w:val="24"/>
          <w:u w:val="single"/>
          <w:lang w:eastAsia="zh-CN"/>
        </w:rPr>
        <w:t>国家法律法规、政策、标准规范。</w:t>
      </w:r>
    </w:p>
    <w:p>
      <w:pPr>
        <w:pStyle w:val="27"/>
        <w:spacing w:line="360" w:lineRule="auto"/>
        <w:ind w:firstLine="480" w:firstLineChars="200"/>
        <w:rPr>
          <w:rFonts w:hAnsi="宋体"/>
          <w:sz w:val="24"/>
          <w:szCs w:val="24"/>
          <w:lang w:eastAsia="zh-CN"/>
        </w:rPr>
      </w:pPr>
      <w:r>
        <w:rPr>
          <w:rFonts w:ascii="Calibri" w:hAnsi="Calibri" w:cs="Calibri"/>
          <w:kern w:val="2"/>
          <w:sz w:val="24"/>
          <w:szCs w:val="24"/>
          <w:lang w:eastAsia="zh-CN"/>
        </w:rPr>
        <w:t>2.2</w:t>
      </w:r>
      <w:r>
        <w:rPr>
          <w:rFonts w:hint="eastAsia" w:ascii="Calibri" w:hAnsi="Calibri"/>
          <w:kern w:val="2"/>
          <w:sz w:val="24"/>
          <w:szCs w:val="24"/>
          <w:lang w:eastAsia="zh-CN"/>
        </w:rPr>
        <w:t>、验收方法：</w:t>
      </w:r>
      <w:r>
        <w:rPr>
          <w:rFonts w:hint="eastAsia" w:hAnsi="宋体"/>
          <w:sz w:val="24"/>
          <w:szCs w:val="24"/>
          <w:u w:val="single"/>
          <w:lang w:eastAsia="zh-CN"/>
        </w:rPr>
        <w:t>检验报告以满足甲方使用要求</w:t>
      </w:r>
      <w:r>
        <w:rPr>
          <w:rFonts w:hint="eastAsia" w:ascii="Calibri" w:hAnsi="Calibri" w:cs="宋体"/>
          <w:kern w:val="2"/>
          <w:sz w:val="24"/>
          <w:szCs w:val="24"/>
          <w:u w:val="single"/>
          <w:lang w:eastAsia="zh-CN"/>
        </w:rPr>
        <w:t>视为验收合格。</w:t>
      </w:r>
    </w:p>
    <w:p>
      <w:pPr>
        <w:pStyle w:val="27"/>
        <w:spacing w:line="360" w:lineRule="auto"/>
        <w:ind w:firstLine="480" w:firstLineChars="200"/>
        <w:rPr>
          <w:rFonts w:hAnsi="宋体"/>
          <w:sz w:val="24"/>
          <w:szCs w:val="24"/>
          <w:lang w:eastAsia="zh-CN"/>
        </w:rPr>
      </w:pPr>
      <w:r>
        <w:rPr>
          <w:rFonts w:hAnsi="宋体"/>
          <w:sz w:val="24"/>
          <w:szCs w:val="24"/>
          <w:lang w:eastAsia="zh-CN"/>
        </w:rPr>
        <w:t>3.</w:t>
      </w:r>
      <w:r>
        <w:rPr>
          <w:rFonts w:hint="eastAsia" w:hAnsi="宋体"/>
          <w:sz w:val="24"/>
          <w:szCs w:val="24"/>
          <w:lang w:eastAsia="zh-CN"/>
        </w:rPr>
        <w:t>验收地点：</w:t>
      </w:r>
      <w:r>
        <w:rPr>
          <w:rFonts w:hAnsi="宋体"/>
          <w:sz w:val="24"/>
          <w:szCs w:val="24"/>
          <w:u w:val="single"/>
          <w:lang w:eastAsia="zh-CN"/>
        </w:rPr>
        <w:t xml:space="preserve"> </w:t>
      </w:r>
      <w:r>
        <w:rPr>
          <w:rFonts w:hint="eastAsia" w:hAnsi="宋体"/>
          <w:sz w:val="24"/>
          <w:szCs w:val="24"/>
          <w:u w:val="single"/>
          <w:lang w:eastAsia="zh-CN"/>
        </w:rPr>
        <w:t>甲方所在地。</w:t>
      </w:r>
      <w:r>
        <w:rPr>
          <w:rFonts w:hAnsi="宋体"/>
          <w:sz w:val="24"/>
          <w:szCs w:val="24"/>
          <w:u w:val="single"/>
          <w:lang w:eastAsia="zh-CN"/>
        </w:rPr>
        <w:t xml:space="preserve"> </w:t>
      </w:r>
    </w:p>
    <w:p>
      <w:pPr>
        <w:spacing w:line="360" w:lineRule="auto"/>
        <w:ind w:firstLine="480" w:firstLineChars="200"/>
        <w:rPr>
          <w:rFonts w:cs="Times New Roman"/>
          <w:sz w:val="24"/>
          <w:szCs w:val="24"/>
          <w:lang w:eastAsia="zh-CN"/>
        </w:rPr>
      </w:pPr>
      <w:r>
        <w:rPr>
          <w:sz w:val="24"/>
          <w:szCs w:val="24"/>
          <w:lang w:eastAsia="zh-CN"/>
        </w:rPr>
        <w:t>4.</w:t>
      </w:r>
      <w:r>
        <w:rPr>
          <w:rFonts w:hint="eastAsia"/>
          <w:sz w:val="24"/>
          <w:szCs w:val="24"/>
          <w:lang w:eastAsia="zh-CN"/>
        </w:rPr>
        <w:t>双方确认，甲方的验收仅作为付款依据，不代表甲方对乙方工作成果的最终认可。在技术咨询成果运用过程中，如有证据表明乙方存在弄虚作假等违反合同约定的情形，甲方</w:t>
      </w:r>
      <w:r>
        <w:rPr>
          <w:sz w:val="24"/>
          <w:szCs w:val="24"/>
          <w:lang w:eastAsia="zh-CN"/>
        </w:rPr>
        <w:t>有权主张乙方返还</w:t>
      </w:r>
      <w:r>
        <w:rPr>
          <w:rFonts w:hint="eastAsia"/>
          <w:sz w:val="24"/>
          <w:szCs w:val="24"/>
          <w:lang w:eastAsia="zh-CN"/>
        </w:rPr>
        <w:t>服务</w:t>
      </w:r>
      <w:r>
        <w:rPr>
          <w:sz w:val="24"/>
          <w:szCs w:val="24"/>
          <w:lang w:eastAsia="zh-CN"/>
        </w:rPr>
        <w:t>费用</w:t>
      </w:r>
      <w:r>
        <w:rPr>
          <w:rFonts w:hint="eastAsia"/>
          <w:sz w:val="24"/>
          <w:szCs w:val="24"/>
          <w:lang w:eastAsia="zh-CN"/>
        </w:rPr>
        <w:t>。乙方保证报告</w:t>
      </w:r>
      <w:r>
        <w:rPr>
          <w:sz w:val="24"/>
          <w:szCs w:val="24"/>
          <w:lang w:eastAsia="zh-CN"/>
        </w:rPr>
        <w:t>内容的客观性，并</w:t>
      </w:r>
      <w:r>
        <w:rPr>
          <w:rFonts w:hint="eastAsia"/>
          <w:sz w:val="24"/>
          <w:szCs w:val="24"/>
          <w:lang w:eastAsia="zh-CN"/>
        </w:rPr>
        <w:t>不会侵犯其他第三方的知识产权，否则由乙方负责解决，并使甲方免受经济损失。</w:t>
      </w:r>
    </w:p>
    <w:p>
      <w:pPr>
        <w:pStyle w:val="27"/>
        <w:spacing w:line="360" w:lineRule="auto"/>
        <w:ind w:firstLine="480" w:firstLineChars="200"/>
        <w:rPr>
          <w:rFonts w:hAnsi="宋体"/>
          <w:sz w:val="24"/>
          <w:szCs w:val="24"/>
          <w:lang w:eastAsia="zh-CN"/>
        </w:rPr>
      </w:pPr>
      <w:r>
        <w:rPr>
          <w:rFonts w:hint="eastAsia" w:hAnsi="宋体"/>
          <w:sz w:val="24"/>
          <w:szCs w:val="24"/>
          <w:lang w:eastAsia="zh-CN"/>
        </w:rPr>
        <w:t>第八条</w:t>
      </w:r>
      <w:r>
        <w:rPr>
          <w:rFonts w:hAnsi="宋体"/>
          <w:sz w:val="24"/>
          <w:szCs w:val="24"/>
          <w:lang w:eastAsia="zh-CN"/>
        </w:rPr>
        <w:t xml:space="preserve"> </w:t>
      </w:r>
      <w:r>
        <w:rPr>
          <w:rFonts w:hint="eastAsia" w:hAnsi="宋体"/>
          <w:sz w:val="24"/>
          <w:szCs w:val="24"/>
          <w:lang w:eastAsia="zh-CN"/>
        </w:rPr>
        <w:t xml:space="preserve">双方确定，甲方指定 </w:t>
      </w:r>
      <w:r>
        <w:rPr>
          <w:rFonts w:hint="eastAsia" w:hAnsi="宋体"/>
          <w:sz w:val="24"/>
          <w:szCs w:val="24"/>
          <w:u w:val="single"/>
          <w:lang w:eastAsia="zh-CN"/>
        </w:rPr>
        <w:t>蔡碧海</w:t>
      </w:r>
      <w:r>
        <w:rPr>
          <w:rFonts w:hAnsi="宋体"/>
          <w:sz w:val="24"/>
          <w:szCs w:val="24"/>
          <w:u w:val="single"/>
          <w:lang w:eastAsia="zh-CN"/>
        </w:rPr>
        <w:t xml:space="preserve">，电话：15260120650，bhcai@fhcpec.com.cn </w:t>
      </w:r>
      <w:r>
        <w:rPr>
          <w:rFonts w:hint="eastAsia" w:hAnsi="宋体"/>
          <w:sz w:val="24"/>
          <w:szCs w:val="24"/>
          <w:u w:val="single"/>
          <w:lang w:eastAsia="zh-CN"/>
        </w:rPr>
        <w:t>为</w:t>
      </w:r>
      <w:r>
        <w:rPr>
          <w:rFonts w:hint="eastAsia" w:hAnsi="宋体"/>
          <w:sz w:val="24"/>
          <w:szCs w:val="24"/>
          <w:lang w:eastAsia="zh-CN"/>
        </w:rPr>
        <w:t>甲方项目联系人，乙方指定</w:t>
      </w:r>
      <w:r>
        <w:rPr>
          <w:rFonts w:hint="eastAsia" w:hAnsi="宋体"/>
          <w:sz w:val="24"/>
          <w:szCs w:val="24"/>
          <w:u w:val="single"/>
          <w:lang w:eastAsia="zh-CN"/>
        </w:rPr>
        <w:t xml:space="preserve"> </w:t>
      </w:r>
      <w:r>
        <w:rPr>
          <w:rFonts w:hAnsi="宋体"/>
          <w:sz w:val="24"/>
          <w:szCs w:val="24"/>
          <w:u w:val="single"/>
          <w:lang w:eastAsia="zh-CN"/>
        </w:rPr>
        <w:t xml:space="preserve">                  </w:t>
      </w:r>
      <w:r>
        <w:rPr>
          <w:rFonts w:hint="eastAsia" w:hAnsi="宋体"/>
          <w:sz w:val="24"/>
          <w:szCs w:val="24"/>
          <w:lang w:eastAsia="zh-CN"/>
        </w:rPr>
        <w:t>为乙方项目联系人。</w:t>
      </w:r>
    </w:p>
    <w:p>
      <w:pPr>
        <w:pStyle w:val="27"/>
        <w:spacing w:line="360" w:lineRule="auto"/>
        <w:ind w:firstLine="480" w:firstLineChars="200"/>
        <w:rPr>
          <w:rFonts w:hAnsi="宋体"/>
          <w:sz w:val="24"/>
          <w:szCs w:val="24"/>
          <w:lang w:eastAsia="zh-CN"/>
        </w:rPr>
      </w:pPr>
      <w:r>
        <w:rPr>
          <w:rFonts w:hint="eastAsia" w:hAnsi="宋体"/>
          <w:sz w:val="24"/>
          <w:szCs w:val="24"/>
          <w:lang w:eastAsia="zh-CN"/>
        </w:rPr>
        <w:t>第九条</w:t>
      </w:r>
      <w:r>
        <w:rPr>
          <w:rFonts w:hAnsi="宋体"/>
          <w:sz w:val="24"/>
          <w:szCs w:val="24"/>
          <w:lang w:eastAsia="zh-CN"/>
        </w:rPr>
        <w:t xml:space="preserve">  </w:t>
      </w:r>
      <w:r>
        <w:rPr>
          <w:rFonts w:hint="eastAsia" w:hAnsi="宋体"/>
          <w:sz w:val="24"/>
          <w:szCs w:val="24"/>
          <w:lang w:eastAsia="zh-CN"/>
        </w:rPr>
        <w:t>违约责任</w:t>
      </w:r>
    </w:p>
    <w:p>
      <w:pPr>
        <w:spacing w:line="360" w:lineRule="auto"/>
        <w:ind w:firstLine="442" w:firstLineChars="200"/>
        <w:rPr>
          <w:rStyle w:val="98"/>
          <w:rFonts w:cs="Times New Roman"/>
          <w:b/>
          <w:color w:val="000000"/>
          <w:szCs w:val="24"/>
          <w:lang w:eastAsia="zh-CN"/>
        </w:rPr>
      </w:pPr>
      <w:r>
        <w:rPr>
          <w:rStyle w:val="98"/>
          <w:b/>
          <w:color w:val="000000"/>
          <w:szCs w:val="24"/>
          <w:lang w:eastAsia="zh-CN"/>
        </w:rPr>
        <w:t>1</w:t>
      </w:r>
      <w:r>
        <w:rPr>
          <w:rStyle w:val="98"/>
          <w:rFonts w:hint="eastAsia"/>
          <w:b/>
          <w:color w:val="000000"/>
          <w:szCs w:val="24"/>
          <w:lang w:eastAsia="zh-CN"/>
        </w:rPr>
        <w:t>．乙方因自身原因逾期完成服务咨询的，每日应向甲方支付违约金人民币</w:t>
      </w:r>
      <w:r>
        <w:rPr>
          <w:b/>
          <w:sz w:val="24"/>
          <w:szCs w:val="24"/>
          <w:u w:val="single"/>
          <w:lang w:eastAsia="zh-CN"/>
        </w:rPr>
        <w:t xml:space="preserve"> 200 </w:t>
      </w:r>
      <w:r>
        <w:rPr>
          <w:rStyle w:val="98"/>
          <w:rFonts w:hint="eastAsia"/>
          <w:b/>
          <w:color w:val="000000"/>
          <w:szCs w:val="24"/>
          <w:lang w:eastAsia="zh-CN"/>
        </w:rPr>
        <w:t>元，逾期超过</w:t>
      </w:r>
      <w:r>
        <w:rPr>
          <w:b/>
          <w:sz w:val="24"/>
          <w:szCs w:val="24"/>
          <w:u w:val="single"/>
          <w:lang w:eastAsia="zh-CN"/>
        </w:rPr>
        <w:t xml:space="preserve"> 10 </w:t>
      </w:r>
      <w:r>
        <w:rPr>
          <w:rStyle w:val="98"/>
          <w:rFonts w:hint="eastAsia"/>
          <w:b/>
          <w:color w:val="000000"/>
          <w:szCs w:val="24"/>
          <w:lang w:eastAsia="zh-CN"/>
        </w:rPr>
        <w:t>日的，甲方还有权解除本合同并保留向乙方追索由此造成的直接损失的权利。</w:t>
      </w:r>
    </w:p>
    <w:p>
      <w:pPr>
        <w:pStyle w:val="27"/>
        <w:spacing w:line="360" w:lineRule="auto"/>
        <w:ind w:firstLine="442" w:firstLineChars="200"/>
        <w:rPr>
          <w:rStyle w:val="98"/>
          <w:b/>
          <w:color w:val="000000"/>
          <w:szCs w:val="24"/>
          <w:lang w:eastAsia="zh-CN"/>
        </w:rPr>
      </w:pPr>
      <w:r>
        <w:rPr>
          <w:rStyle w:val="98"/>
          <w:b/>
          <w:color w:val="000000"/>
          <w:szCs w:val="24"/>
          <w:lang w:eastAsia="zh-CN"/>
        </w:rPr>
        <w:t>2</w:t>
      </w:r>
      <w:r>
        <w:rPr>
          <w:rStyle w:val="98"/>
          <w:rFonts w:hint="eastAsia"/>
          <w:b/>
          <w:color w:val="000000"/>
          <w:szCs w:val="24"/>
          <w:lang w:eastAsia="zh-CN"/>
        </w:rPr>
        <w:t>．乙方提交的服务咨询不符合合同约定的，应在双方</w:t>
      </w:r>
      <w:r>
        <w:rPr>
          <w:rStyle w:val="98"/>
          <w:b/>
          <w:color w:val="000000"/>
          <w:szCs w:val="24"/>
          <w:lang w:eastAsia="zh-CN"/>
        </w:rPr>
        <w:t>协商</w:t>
      </w:r>
      <w:r>
        <w:rPr>
          <w:rStyle w:val="98"/>
          <w:rFonts w:hint="eastAsia"/>
          <w:b/>
          <w:color w:val="000000"/>
          <w:szCs w:val="24"/>
          <w:lang w:eastAsia="zh-CN"/>
        </w:rPr>
        <w:t>的</w:t>
      </w:r>
      <w:r>
        <w:rPr>
          <w:rStyle w:val="98"/>
          <w:b/>
          <w:color w:val="000000"/>
          <w:szCs w:val="24"/>
          <w:lang w:eastAsia="zh-CN"/>
        </w:rPr>
        <w:t>合理</w:t>
      </w:r>
      <w:r>
        <w:rPr>
          <w:rStyle w:val="98"/>
          <w:rFonts w:hint="eastAsia"/>
          <w:b/>
          <w:color w:val="000000"/>
          <w:szCs w:val="24"/>
          <w:lang w:eastAsia="zh-CN"/>
        </w:rPr>
        <w:t>期限内修改完善直至符合合同约定为止，乙方因自身原因超过甲方指定期限更改报告</w:t>
      </w:r>
      <w:r>
        <w:rPr>
          <w:rStyle w:val="98"/>
          <w:b/>
          <w:color w:val="000000"/>
          <w:szCs w:val="24"/>
          <w:lang w:eastAsia="zh-CN"/>
        </w:rPr>
        <w:t>内容的</w:t>
      </w:r>
      <w:r>
        <w:rPr>
          <w:rStyle w:val="98"/>
          <w:rFonts w:hint="eastAsia"/>
          <w:b/>
          <w:color w:val="000000"/>
          <w:szCs w:val="24"/>
          <w:lang w:eastAsia="zh-CN"/>
        </w:rPr>
        <w:t>按照第</w:t>
      </w:r>
      <w:r>
        <w:rPr>
          <w:rStyle w:val="98"/>
          <w:b/>
          <w:color w:val="000000"/>
          <w:szCs w:val="24"/>
          <w:lang w:eastAsia="zh-CN"/>
        </w:rPr>
        <w:t>1</w:t>
      </w:r>
      <w:r>
        <w:rPr>
          <w:rStyle w:val="98"/>
          <w:rFonts w:hint="eastAsia"/>
          <w:b/>
          <w:color w:val="000000"/>
          <w:szCs w:val="24"/>
          <w:lang w:eastAsia="zh-CN"/>
        </w:rPr>
        <w:t>款约定执行。</w:t>
      </w:r>
    </w:p>
    <w:p>
      <w:pPr>
        <w:pStyle w:val="27"/>
        <w:spacing w:line="360" w:lineRule="auto"/>
        <w:ind w:firstLine="442" w:firstLineChars="200"/>
        <w:rPr>
          <w:rFonts w:hAnsi="宋体" w:cs="宋体"/>
          <w:b/>
          <w:szCs w:val="22"/>
          <w:lang w:eastAsia="zh-CN"/>
        </w:rPr>
      </w:pPr>
      <w:r>
        <w:rPr>
          <w:rStyle w:val="98"/>
          <w:b/>
          <w:color w:val="000000"/>
          <w:szCs w:val="24"/>
          <w:lang w:eastAsia="zh-CN"/>
        </w:rPr>
        <w:t>3</w:t>
      </w:r>
      <w:r>
        <w:rPr>
          <w:rStyle w:val="98"/>
          <w:rFonts w:hint="eastAsia"/>
          <w:b/>
          <w:color w:val="000000"/>
          <w:szCs w:val="24"/>
          <w:lang w:eastAsia="zh-CN"/>
        </w:rPr>
        <w:t>．任何一方违反保密义务的，应向对方支付违约金人民币</w:t>
      </w:r>
      <w:r>
        <w:rPr>
          <w:rFonts w:hAnsi="宋体"/>
          <w:b/>
          <w:sz w:val="24"/>
          <w:szCs w:val="24"/>
          <w:u w:val="single"/>
          <w:lang w:eastAsia="zh-CN"/>
        </w:rPr>
        <w:t xml:space="preserve"> 100000 </w:t>
      </w:r>
      <w:r>
        <w:rPr>
          <w:rStyle w:val="98"/>
          <w:rFonts w:hint="eastAsia"/>
          <w:b/>
          <w:color w:val="000000"/>
          <w:szCs w:val="24"/>
          <w:lang w:eastAsia="zh-CN"/>
        </w:rPr>
        <w:t>元，赔偿由此给对方造成的损失。</w:t>
      </w:r>
    </w:p>
    <w:p>
      <w:pPr>
        <w:pStyle w:val="27"/>
        <w:spacing w:line="360" w:lineRule="auto"/>
        <w:ind w:firstLine="442" w:firstLineChars="200"/>
        <w:rPr>
          <w:rFonts w:hAnsi="宋体" w:cs="宋体"/>
          <w:b/>
          <w:sz w:val="24"/>
          <w:szCs w:val="22"/>
          <w:lang w:eastAsia="zh-CN"/>
        </w:rPr>
      </w:pPr>
      <w:r>
        <w:rPr>
          <w:rFonts w:hint="eastAsia" w:hAnsi="宋体" w:cs="宋体"/>
          <w:b/>
          <w:szCs w:val="22"/>
          <w:lang w:eastAsia="zh-CN"/>
        </w:rPr>
        <w:t>4</w:t>
      </w:r>
      <w:r>
        <w:rPr>
          <w:rFonts w:hAnsi="宋体" w:cs="宋体"/>
          <w:b/>
          <w:szCs w:val="22"/>
          <w:lang w:eastAsia="zh-CN"/>
        </w:rPr>
        <w:t>.</w:t>
      </w:r>
      <w:r>
        <w:rPr>
          <w:rFonts w:hAnsi="宋体" w:cs="宋体"/>
          <w:b/>
          <w:sz w:val="24"/>
          <w:szCs w:val="22"/>
          <w:lang w:eastAsia="zh-CN"/>
        </w:rPr>
        <w:t xml:space="preserve"> </w:t>
      </w:r>
      <w:r>
        <w:rPr>
          <w:rFonts w:hint="eastAsia" w:hAnsi="宋体" w:cs="宋体"/>
          <w:b/>
          <w:sz w:val="24"/>
          <w:szCs w:val="22"/>
          <w:lang w:eastAsia="zh-CN"/>
        </w:rPr>
        <w:t>甲方已就本合同涉及乙方重大利害关系的条款向乙方进行详细说明，乙方理解这些条款的含义，并自愿签订本合同。</w:t>
      </w:r>
    </w:p>
    <w:p>
      <w:pPr>
        <w:pStyle w:val="27"/>
        <w:spacing w:line="360" w:lineRule="auto"/>
        <w:ind w:firstLine="480" w:firstLineChars="200"/>
        <w:rPr>
          <w:rFonts w:hAnsi="宋体"/>
          <w:sz w:val="24"/>
          <w:szCs w:val="24"/>
          <w:lang w:eastAsia="zh-CN"/>
        </w:rPr>
      </w:pPr>
      <w:r>
        <w:rPr>
          <w:rFonts w:hint="eastAsia" w:hAnsi="宋体"/>
          <w:sz w:val="24"/>
          <w:szCs w:val="24"/>
          <w:lang w:eastAsia="zh-CN"/>
        </w:rPr>
        <w:t>第十条</w:t>
      </w:r>
      <w:r>
        <w:rPr>
          <w:rFonts w:hAnsi="宋体"/>
          <w:sz w:val="24"/>
          <w:szCs w:val="24"/>
          <w:lang w:eastAsia="zh-CN"/>
        </w:rPr>
        <w:t xml:space="preserve"> </w:t>
      </w:r>
      <w:r>
        <w:rPr>
          <w:rFonts w:hint="eastAsia" w:hAnsi="宋体"/>
          <w:sz w:val="24"/>
          <w:szCs w:val="24"/>
          <w:lang w:eastAsia="zh-CN"/>
        </w:rPr>
        <w:t>双方因履行本合同而发生的争议，可协商、调解解决，也可直接采取下列第</w:t>
      </w:r>
      <w:r>
        <w:rPr>
          <w:rFonts w:hAnsi="宋体"/>
          <w:sz w:val="24"/>
          <w:szCs w:val="24"/>
          <w:lang w:eastAsia="zh-CN"/>
        </w:rPr>
        <w:t xml:space="preserve"> </w:t>
      </w:r>
      <w:r>
        <w:rPr>
          <w:rFonts w:hAnsi="宋体"/>
          <w:sz w:val="24"/>
          <w:szCs w:val="24"/>
          <w:u w:val="single"/>
          <w:lang w:eastAsia="zh-CN"/>
        </w:rPr>
        <w:t xml:space="preserve">  2  </w:t>
      </w:r>
      <w:r>
        <w:rPr>
          <w:rFonts w:hint="eastAsia" w:hAnsi="宋体"/>
          <w:sz w:val="24"/>
          <w:szCs w:val="24"/>
          <w:lang w:eastAsia="zh-CN"/>
        </w:rPr>
        <w:t>种方式解决：</w:t>
      </w:r>
    </w:p>
    <w:p>
      <w:pPr>
        <w:pStyle w:val="27"/>
        <w:spacing w:line="360" w:lineRule="auto"/>
        <w:ind w:firstLine="480" w:firstLineChars="200"/>
        <w:rPr>
          <w:rFonts w:hAnsi="宋体"/>
          <w:sz w:val="24"/>
          <w:szCs w:val="24"/>
          <w:lang w:eastAsia="zh-CN"/>
        </w:rPr>
      </w:pPr>
      <w:r>
        <w:rPr>
          <w:rFonts w:hAnsi="宋体"/>
          <w:sz w:val="24"/>
          <w:szCs w:val="24"/>
          <w:lang w:eastAsia="zh-CN"/>
        </w:rPr>
        <w:t>1</w:t>
      </w:r>
      <w:r>
        <w:rPr>
          <w:rFonts w:hint="eastAsia" w:hAnsi="宋体"/>
          <w:sz w:val="24"/>
          <w:szCs w:val="24"/>
          <w:lang w:eastAsia="zh-CN"/>
        </w:rPr>
        <w:t>．向</w:t>
      </w:r>
      <w:r>
        <w:rPr>
          <w:rFonts w:hAnsi="宋体"/>
          <w:sz w:val="24"/>
          <w:szCs w:val="24"/>
          <w:u w:val="single"/>
          <w:lang w:eastAsia="zh-CN"/>
        </w:rPr>
        <w:t xml:space="preserve">     </w:t>
      </w:r>
      <w:r>
        <w:rPr>
          <w:rFonts w:hint="eastAsia" w:hAnsi="宋体"/>
          <w:sz w:val="24"/>
          <w:szCs w:val="24"/>
          <w:lang w:eastAsia="zh-CN"/>
        </w:rPr>
        <w:t>仲裁委员会申请仲裁；</w:t>
      </w:r>
    </w:p>
    <w:p>
      <w:pPr>
        <w:pStyle w:val="27"/>
        <w:spacing w:line="360" w:lineRule="auto"/>
        <w:ind w:firstLine="480" w:firstLineChars="200"/>
        <w:rPr>
          <w:rFonts w:hAnsi="宋体"/>
          <w:sz w:val="24"/>
          <w:szCs w:val="24"/>
          <w:lang w:eastAsia="zh-CN"/>
        </w:rPr>
      </w:pPr>
      <w:r>
        <w:rPr>
          <w:rFonts w:hAnsi="宋体"/>
          <w:sz w:val="24"/>
          <w:szCs w:val="24"/>
          <w:lang w:eastAsia="zh-CN"/>
        </w:rPr>
        <w:t>2</w:t>
      </w:r>
      <w:r>
        <w:rPr>
          <w:rFonts w:hint="eastAsia" w:hAnsi="宋体"/>
          <w:sz w:val="24"/>
          <w:szCs w:val="24"/>
          <w:lang w:eastAsia="zh-CN"/>
        </w:rPr>
        <w:t>．向甲方所在地人民法院提起诉讼。</w:t>
      </w:r>
    </w:p>
    <w:p>
      <w:pPr>
        <w:pStyle w:val="27"/>
        <w:spacing w:line="360" w:lineRule="auto"/>
        <w:ind w:firstLine="480" w:firstLineChars="200"/>
        <w:rPr>
          <w:rFonts w:hAnsi="宋体"/>
          <w:sz w:val="24"/>
          <w:szCs w:val="24"/>
          <w:lang w:eastAsia="zh-CN"/>
        </w:rPr>
      </w:pPr>
      <w:r>
        <w:rPr>
          <w:rFonts w:hint="eastAsia" w:hAnsi="宋体"/>
          <w:sz w:val="24"/>
          <w:szCs w:val="24"/>
          <w:lang w:eastAsia="zh-CN"/>
        </w:rPr>
        <w:t>第十一条</w:t>
      </w:r>
      <w:r>
        <w:rPr>
          <w:rFonts w:hAnsi="宋体"/>
          <w:sz w:val="24"/>
          <w:szCs w:val="24"/>
          <w:lang w:eastAsia="zh-CN"/>
        </w:rPr>
        <w:t xml:space="preserve"> </w:t>
      </w:r>
      <w:r>
        <w:rPr>
          <w:rFonts w:hint="eastAsia" w:hAnsi="宋体"/>
          <w:sz w:val="24"/>
          <w:szCs w:val="24"/>
          <w:lang w:eastAsia="zh-CN"/>
        </w:rPr>
        <w:t>其他</w:t>
      </w:r>
    </w:p>
    <w:p>
      <w:pPr>
        <w:pStyle w:val="27"/>
        <w:spacing w:line="360" w:lineRule="auto"/>
        <w:ind w:firstLine="440" w:firstLineChars="200"/>
        <w:rPr>
          <w:rStyle w:val="98"/>
          <w:color w:val="000000"/>
          <w:szCs w:val="24"/>
          <w:lang w:eastAsia="zh-CN"/>
        </w:rPr>
      </w:pPr>
      <w:r>
        <w:rPr>
          <w:rStyle w:val="98"/>
          <w:color w:val="000000"/>
          <w:szCs w:val="24"/>
          <w:lang w:eastAsia="zh-CN"/>
        </w:rPr>
        <w:t>1.</w:t>
      </w:r>
      <w:r>
        <w:rPr>
          <w:rStyle w:val="98"/>
          <w:rFonts w:hint="eastAsia"/>
          <w:color w:val="000000"/>
          <w:szCs w:val="24"/>
          <w:lang w:eastAsia="zh-CN"/>
        </w:rPr>
        <w:t>双方重要文件往来应当以书面形式进行，由双方联系人（或双方另行书面指定的人员）当场签收或者以特快专递方式送达。如以特快专递方式送达至本合同所列地址，自特快专递寄出之日起算第</w:t>
      </w:r>
      <w:r>
        <w:rPr>
          <w:rStyle w:val="98"/>
          <w:color w:val="000000"/>
          <w:szCs w:val="24"/>
          <w:lang w:eastAsia="zh-CN"/>
        </w:rPr>
        <w:t>5</w:t>
      </w:r>
      <w:r>
        <w:rPr>
          <w:rStyle w:val="98"/>
          <w:rFonts w:hint="eastAsia"/>
          <w:color w:val="000000"/>
          <w:szCs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7"/>
        <w:spacing w:line="360" w:lineRule="auto"/>
        <w:ind w:firstLine="480" w:firstLineChars="200"/>
        <w:rPr>
          <w:rFonts w:hAnsi="宋体"/>
          <w:sz w:val="24"/>
          <w:szCs w:val="24"/>
          <w:lang w:eastAsia="zh-CN"/>
        </w:rPr>
      </w:pPr>
      <w:r>
        <w:rPr>
          <w:rFonts w:hAnsi="宋体"/>
          <w:sz w:val="24"/>
          <w:szCs w:val="24"/>
          <w:lang w:eastAsia="zh-CN"/>
        </w:rPr>
        <w:t>2</w:t>
      </w:r>
      <w:r>
        <w:rPr>
          <w:rFonts w:hint="eastAsia" w:hAnsi="宋体"/>
          <w:sz w:val="24"/>
          <w:szCs w:val="24"/>
          <w:lang w:eastAsia="zh-CN"/>
        </w:rPr>
        <w:t>．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27"/>
        <w:spacing w:line="360" w:lineRule="auto"/>
        <w:ind w:firstLine="480" w:firstLineChars="200"/>
        <w:rPr>
          <w:rFonts w:hAnsi="宋体"/>
          <w:sz w:val="24"/>
          <w:szCs w:val="24"/>
          <w:lang w:eastAsia="zh-CN"/>
        </w:rPr>
      </w:pPr>
      <w:r>
        <w:rPr>
          <w:rFonts w:hint="eastAsia" w:hAnsi="宋体"/>
          <w:sz w:val="24"/>
          <w:szCs w:val="24"/>
          <w:lang w:eastAsia="zh-CN"/>
        </w:rPr>
        <w:t>3</w:t>
      </w:r>
      <w:r>
        <w:rPr>
          <w:rFonts w:hAnsi="宋体"/>
          <w:sz w:val="24"/>
          <w:szCs w:val="24"/>
          <w:lang w:eastAsia="zh-CN"/>
        </w:rPr>
        <w:t>.</w:t>
      </w:r>
      <w:r>
        <w:rPr>
          <w:rFonts w:hint="eastAsia" w:hAnsi="宋体"/>
          <w:sz w:val="24"/>
          <w:szCs w:val="24"/>
          <w:lang w:eastAsia="zh-CN"/>
        </w:rPr>
        <w:t xml:space="preserve"> </w:t>
      </w:r>
      <w:r>
        <w:rPr>
          <w:rStyle w:val="98"/>
          <w:rFonts w:hint="eastAsia" w:cs="Times New Roman"/>
          <w:color w:val="000000"/>
          <w:szCs w:val="24"/>
          <w:lang w:eastAsia="zh-CN"/>
        </w:rPr>
        <w:t>为进一步明确甲乙双方在承包合同履行过程中的权利和义务及责任，保障人身安全和企业财产安全，依据《中华人民共和国安全生产法》、《中华人民共和国环境保护法》等相关法规及福建福海创石油化工有限公司</w:t>
      </w:r>
      <w:r>
        <w:rPr>
          <w:rStyle w:val="98"/>
          <w:rFonts w:cs="Times New Roman"/>
          <w:color w:val="000000"/>
          <w:szCs w:val="24"/>
          <w:lang w:eastAsia="zh-CN"/>
        </w:rPr>
        <w:t>HSE管理制度，经双方协商，双方自愿签订附件2</w:t>
      </w:r>
      <w:r>
        <w:rPr>
          <w:rStyle w:val="98"/>
          <w:rFonts w:hint="eastAsia" w:cs="Times New Roman"/>
          <w:color w:val="000000"/>
          <w:szCs w:val="24"/>
          <w:lang w:eastAsia="zh-CN"/>
        </w:rPr>
        <w:t>《安全环保协议》，作为主合同的附件。</w:t>
      </w:r>
    </w:p>
    <w:p>
      <w:pPr>
        <w:pStyle w:val="27"/>
        <w:spacing w:line="360" w:lineRule="auto"/>
        <w:ind w:firstLine="480" w:firstLineChars="200"/>
        <w:rPr>
          <w:rFonts w:hAnsi="宋体"/>
          <w:sz w:val="24"/>
          <w:szCs w:val="24"/>
          <w:lang w:eastAsia="zh-CN"/>
        </w:rPr>
      </w:pPr>
      <w:r>
        <w:rPr>
          <w:rFonts w:hint="eastAsia" w:hAnsi="宋体"/>
          <w:sz w:val="24"/>
          <w:szCs w:val="24"/>
          <w:lang w:eastAsia="zh-CN"/>
        </w:rPr>
        <w:t>第十二条</w:t>
      </w:r>
      <w:r>
        <w:rPr>
          <w:rFonts w:hAnsi="宋体"/>
          <w:sz w:val="24"/>
          <w:szCs w:val="24"/>
          <w:lang w:eastAsia="zh-CN"/>
        </w:rPr>
        <w:t xml:space="preserve"> </w:t>
      </w:r>
      <w:r>
        <w:rPr>
          <w:rFonts w:hint="eastAsia" w:hAnsi="宋体"/>
          <w:sz w:val="24"/>
          <w:szCs w:val="24"/>
          <w:lang w:eastAsia="zh-CN"/>
        </w:rPr>
        <w:t>本合同经双方盖章后生效。本合同一式</w:t>
      </w:r>
      <w:r>
        <w:rPr>
          <w:rFonts w:hAnsi="宋体"/>
          <w:sz w:val="24"/>
          <w:szCs w:val="24"/>
          <w:lang w:eastAsia="zh-CN"/>
        </w:rPr>
        <w:t xml:space="preserve">  </w:t>
      </w:r>
      <w:r>
        <w:rPr>
          <w:rFonts w:hint="eastAsia" w:hAnsi="宋体"/>
          <w:sz w:val="24"/>
          <w:szCs w:val="24"/>
          <w:u w:val="single"/>
          <w:lang w:eastAsia="zh-CN"/>
        </w:rPr>
        <w:t>伍</w:t>
      </w:r>
      <w:r>
        <w:rPr>
          <w:rFonts w:hAnsi="宋体"/>
          <w:sz w:val="24"/>
          <w:szCs w:val="24"/>
          <w:u w:val="single"/>
          <w:lang w:eastAsia="zh-CN"/>
        </w:rPr>
        <w:t xml:space="preserve"> </w:t>
      </w:r>
      <w:r>
        <w:rPr>
          <w:rFonts w:hint="eastAsia" w:hAnsi="宋体"/>
          <w:sz w:val="24"/>
          <w:szCs w:val="24"/>
          <w:lang w:eastAsia="zh-CN"/>
        </w:rPr>
        <w:t>份，甲方执</w:t>
      </w:r>
      <w:r>
        <w:rPr>
          <w:rFonts w:hint="eastAsia" w:hAnsi="宋体"/>
          <w:sz w:val="24"/>
          <w:szCs w:val="24"/>
          <w:u w:val="single"/>
          <w:lang w:eastAsia="zh-CN"/>
        </w:rPr>
        <w:t>肆</w:t>
      </w:r>
      <w:r>
        <w:rPr>
          <w:rFonts w:hint="eastAsia" w:hAnsi="宋体"/>
          <w:sz w:val="24"/>
          <w:szCs w:val="24"/>
          <w:lang w:eastAsia="zh-CN"/>
        </w:rPr>
        <w:t>份，乙方执</w:t>
      </w:r>
      <w:r>
        <w:rPr>
          <w:rFonts w:hAnsi="宋体"/>
          <w:sz w:val="24"/>
          <w:szCs w:val="24"/>
          <w:u w:val="single"/>
          <w:lang w:eastAsia="zh-CN"/>
        </w:rPr>
        <w:t xml:space="preserve"> </w:t>
      </w:r>
      <w:r>
        <w:rPr>
          <w:rFonts w:hint="eastAsia" w:hAnsi="宋体"/>
          <w:sz w:val="24"/>
          <w:szCs w:val="24"/>
          <w:u w:val="single"/>
          <w:lang w:eastAsia="zh-CN"/>
        </w:rPr>
        <w:t>壹</w:t>
      </w:r>
      <w:r>
        <w:rPr>
          <w:rFonts w:hAnsi="宋体"/>
          <w:sz w:val="24"/>
          <w:szCs w:val="24"/>
          <w:u w:val="single"/>
          <w:lang w:eastAsia="zh-CN"/>
        </w:rPr>
        <w:t xml:space="preserve"> </w:t>
      </w:r>
      <w:r>
        <w:rPr>
          <w:rFonts w:hint="eastAsia" w:hAnsi="宋体"/>
          <w:sz w:val="24"/>
          <w:szCs w:val="24"/>
          <w:lang w:eastAsia="zh-CN"/>
        </w:rPr>
        <w:t>份，具有同等法律效力。</w:t>
      </w:r>
    </w:p>
    <w:p>
      <w:pPr>
        <w:rPr>
          <w:b/>
          <w:sz w:val="24"/>
          <w:lang w:eastAsia="zh-CN"/>
        </w:rPr>
      </w:pPr>
      <w:r>
        <w:rPr>
          <w:rFonts w:asciiTheme="majorEastAsia" w:hAnsiTheme="majorEastAsia" w:eastAsiaTheme="majorEastAsia"/>
          <w:sz w:val="28"/>
          <w:szCs w:val="28"/>
          <w:lang w:eastAsia="zh-CN"/>
        </w:rPr>
        <w:t>以下无正文。</w:t>
      </w:r>
    </w:p>
    <w:p>
      <w:pPr>
        <w:pStyle w:val="2"/>
        <w:rPr>
          <w:rFonts w:hAnsi="宋体" w:cs="宋体"/>
          <w:sz w:val="22"/>
          <w:szCs w:val="21"/>
        </w:rPr>
      </w:pPr>
    </w:p>
    <w:p>
      <w:pPr>
        <w:widowControl/>
        <w:spacing w:line="480" w:lineRule="auto"/>
        <w:rPr>
          <w:b/>
          <w:sz w:val="24"/>
          <w:lang w:eastAsia="zh-CN"/>
        </w:rPr>
      </w:pPr>
      <w:r>
        <w:rPr>
          <w:rFonts w:hint="eastAsia"/>
          <w:b/>
          <w:sz w:val="24"/>
          <w:lang w:eastAsia="zh-CN"/>
        </w:rPr>
        <w:t xml:space="preserve">甲方: 腾龙芳烃（漳州）有限公司 </w:t>
      </w:r>
      <w:r>
        <w:rPr>
          <w:b/>
          <w:sz w:val="24"/>
          <w:lang w:eastAsia="zh-CN"/>
        </w:rPr>
        <w:t xml:space="preserve">       </w:t>
      </w:r>
      <w:r>
        <w:rPr>
          <w:rFonts w:hint="eastAsia"/>
          <w:b/>
          <w:sz w:val="24"/>
          <w:lang w:eastAsia="zh-CN"/>
        </w:rPr>
        <w:t>乙方：</w:t>
      </w:r>
    </w:p>
    <w:p>
      <w:pPr>
        <w:widowControl/>
        <w:spacing w:line="480" w:lineRule="auto"/>
        <w:rPr>
          <w:b/>
          <w:sz w:val="24"/>
          <w:lang w:eastAsia="zh-CN"/>
        </w:rPr>
      </w:pPr>
      <w:r>
        <w:rPr>
          <w:b/>
          <w:sz w:val="24"/>
          <w:lang w:eastAsia="zh-CN"/>
        </w:rPr>
        <w:t>账号：</w:t>
      </w:r>
      <w:r>
        <w:rPr>
          <w:rFonts w:hint="eastAsia"/>
          <w:b/>
          <w:sz w:val="24"/>
          <w:lang w:eastAsia="zh-CN"/>
        </w:rPr>
        <w:t>1</w:t>
      </w:r>
      <w:r>
        <w:rPr>
          <w:b/>
          <w:sz w:val="24"/>
          <w:lang w:eastAsia="zh-CN"/>
        </w:rPr>
        <w:t>62070100100021071</w:t>
      </w:r>
      <w:r>
        <w:rPr>
          <w:rFonts w:hint="eastAsia"/>
          <w:b/>
          <w:sz w:val="24"/>
          <w:lang w:eastAsia="zh-CN"/>
        </w:rPr>
        <w:t xml:space="preserve">  </w:t>
      </w:r>
      <w:r>
        <w:rPr>
          <w:b/>
          <w:sz w:val="24"/>
          <w:lang w:eastAsia="zh-CN"/>
        </w:rPr>
        <w:t xml:space="preserve">      </w:t>
      </w:r>
      <w:r>
        <w:rPr>
          <w:rFonts w:hint="eastAsia"/>
          <w:b/>
          <w:sz w:val="24"/>
          <w:lang w:eastAsia="zh-CN"/>
        </w:rPr>
        <w:t xml:space="preserve">    </w:t>
      </w:r>
      <w:r>
        <w:rPr>
          <w:b/>
          <w:sz w:val="24"/>
          <w:lang w:eastAsia="zh-CN"/>
        </w:rPr>
        <w:t xml:space="preserve">  账号：</w:t>
      </w:r>
    </w:p>
    <w:p>
      <w:pPr>
        <w:tabs>
          <w:tab w:val="left" w:pos="420"/>
        </w:tabs>
        <w:rPr>
          <w:b/>
          <w:sz w:val="30"/>
          <w:szCs w:val="30"/>
          <w:lang w:eastAsia="zh-CN"/>
        </w:rPr>
      </w:pPr>
      <w:r>
        <w:rPr>
          <w:b/>
          <w:sz w:val="24"/>
          <w:lang w:eastAsia="zh-CN"/>
        </w:rPr>
        <w:t>开户行：</w:t>
      </w:r>
      <w:r>
        <w:rPr>
          <w:rFonts w:hint="eastAsia"/>
          <w:b/>
          <w:sz w:val="24"/>
          <w:lang w:eastAsia="zh-CN"/>
        </w:rPr>
        <w:t xml:space="preserve">兴业银行漳州古雷支行  </w:t>
      </w:r>
      <w:r>
        <w:rPr>
          <w:b/>
          <w:sz w:val="24"/>
          <w:lang w:eastAsia="zh-CN"/>
        </w:rPr>
        <w:t xml:space="preserve">      </w:t>
      </w:r>
      <w:r>
        <w:rPr>
          <w:rFonts w:hint="eastAsia"/>
          <w:b/>
          <w:sz w:val="24"/>
          <w:lang w:eastAsia="zh-CN"/>
        </w:rPr>
        <w:t xml:space="preserve">  </w:t>
      </w:r>
      <w:r>
        <w:rPr>
          <w:b/>
          <w:sz w:val="24"/>
          <w:lang w:eastAsia="zh-CN"/>
        </w:rPr>
        <w:t>开户行：</w:t>
      </w:r>
    </w:p>
    <w:p>
      <w:pPr>
        <w:pStyle w:val="17"/>
        <w:rPr>
          <w:rFonts w:ascii="Times New Roman"/>
          <w:b/>
          <w:bCs/>
          <w:lang w:eastAsia="zh-CN"/>
        </w:rPr>
      </w:pPr>
    </w:p>
    <w:p>
      <w:pPr>
        <w:pStyle w:val="17"/>
        <w:rPr>
          <w:rFonts w:ascii="Times New Roman"/>
          <w:b/>
          <w:bCs/>
          <w:lang w:eastAsia="zh-CN"/>
        </w:rPr>
      </w:pPr>
    </w:p>
    <w:p>
      <w:pPr>
        <w:snapToGrid w:val="0"/>
        <w:spacing w:line="360" w:lineRule="auto"/>
        <w:jc w:val="center"/>
        <w:rPr>
          <w:lang w:eastAsia="zh-CN"/>
        </w:rPr>
      </w:pPr>
    </w:p>
    <w:p>
      <w:pPr>
        <w:widowControl/>
        <w:autoSpaceDE/>
        <w:autoSpaceDN/>
        <w:rPr>
          <w:lang w:eastAsia="zh-CN"/>
        </w:rPr>
      </w:pPr>
      <w:r>
        <w:rPr>
          <w:lang w:eastAsia="zh-CN"/>
        </w:rPr>
        <w:br w:type="page"/>
      </w:r>
    </w:p>
    <w:p>
      <w:pPr>
        <w:spacing w:line="360" w:lineRule="auto"/>
        <w:rPr>
          <w:rFonts w:asciiTheme="minorEastAsia" w:hAnsiTheme="minorEastAsia" w:eastAsiaTheme="minorEastAsia"/>
          <w:b/>
          <w:sz w:val="32"/>
          <w:szCs w:val="32"/>
          <w:lang w:eastAsia="zh-CN"/>
        </w:rPr>
      </w:pPr>
      <w:r>
        <w:rPr>
          <w:rFonts w:asciiTheme="minorEastAsia" w:hAnsiTheme="minorEastAsia" w:eastAsiaTheme="minorEastAsia"/>
          <w:b/>
          <w:sz w:val="24"/>
          <w:szCs w:val="24"/>
          <w:lang w:eastAsia="zh-CN"/>
        </w:rPr>
        <w:t>附件</w:t>
      </w:r>
      <w:r>
        <w:rPr>
          <w:rFonts w:hint="eastAsia" w:asciiTheme="minorEastAsia" w:hAnsiTheme="minorEastAsia" w:eastAsiaTheme="minorEastAsia"/>
          <w:b/>
          <w:sz w:val="24"/>
          <w:szCs w:val="24"/>
          <w:lang w:eastAsia="zh-CN"/>
        </w:rPr>
        <w:t>一、</w:t>
      </w:r>
      <w:r>
        <w:rPr>
          <w:rFonts w:hint="eastAsia" w:asciiTheme="minorEastAsia" w:hAnsiTheme="minorEastAsia" w:eastAsiaTheme="minorEastAsia"/>
          <w:b/>
          <w:sz w:val="24"/>
          <w:szCs w:val="24"/>
          <w:lang w:val="en-US" w:eastAsia="zh-CN"/>
        </w:rPr>
        <w:t xml:space="preserve">          </w:t>
      </w:r>
      <w:r>
        <w:rPr>
          <w:rFonts w:hint="eastAsia" w:asciiTheme="minorEastAsia" w:hAnsiTheme="minorEastAsia" w:eastAsiaTheme="minorEastAsia"/>
          <w:b/>
          <w:sz w:val="32"/>
          <w:szCs w:val="32"/>
          <w:lang w:val="en-US" w:eastAsia="zh-CN"/>
        </w:rPr>
        <w:t xml:space="preserve">  </w:t>
      </w:r>
      <w:r>
        <w:rPr>
          <w:rFonts w:hint="eastAsia" w:asciiTheme="minorEastAsia" w:hAnsiTheme="minorEastAsia" w:eastAsiaTheme="minorEastAsia"/>
          <w:b/>
          <w:sz w:val="32"/>
          <w:szCs w:val="32"/>
          <w:lang w:eastAsia="zh-CN"/>
        </w:rPr>
        <w:t>煤炭检测服务合同发包技术文件</w:t>
      </w:r>
    </w:p>
    <w:p>
      <w:pPr>
        <w:keepNext w:val="0"/>
        <w:keepLines w:val="0"/>
        <w:pageBreakBefore w:val="0"/>
        <w:widowControl w:val="0"/>
        <w:kinsoku/>
        <w:wordWrap/>
        <w:overflowPunct/>
        <w:topLinePunct w:val="0"/>
        <w:autoSpaceDE/>
        <w:autoSpaceDN/>
        <w:bidi w:val="0"/>
        <w:adjustRightInd/>
        <w:snapToGrid/>
        <w:spacing w:before="150" w:beforeLines="50" w:line="360" w:lineRule="auto"/>
        <w:ind w:left="0" w:leftChars="0" w:right="0" w:rightChars="0" w:firstLine="0" w:firstLineChars="0"/>
        <w:jc w:val="left"/>
        <w:textAlignment w:val="auto"/>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一、第三方检验检测机构资质要求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0000FF"/>
          <w:sz w:val="24"/>
          <w:szCs w:val="24"/>
          <w:highlight w:val="none"/>
        </w:rPr>
      </w:pPr>
      <w:r>
        <w:rPr>
          <w:rFonts w:hint="default" w:ascii="Times New Roman" w:hAnsi="Times New Roman" w:eastAsia="宋体" w:cs="Times New Roman"/>
          <w:sz w:val="24"/>
          <w:szCs w:val="24"/>
          <w:highlight w:val="none"/>
        </w:rPr>
        <w:t>应为独立的第三方检验检测机构，有正规的营业执照，具有CMA检验检测机构资质认定证书，具有CNAS中国合格评定国家认可委员会</w:t>
      </w:r>
      <w:r>
        <w:rPr>
          <w:rFonts w:hint="default" w:ascii="Times New Roman" w:hAnsi="Times New Roman" w:eastAsia="宋体" w:cs="Times New Roman"/>
          <w:color w:val="auto"/>
          <w:sz w:val="24"/>
          <w:szCs w:val="24"/>
          <w:highlight w:val="none"/>
        </w:rPr>
        <w:t>实验室认可证书，资质认定的实验室检测能力范围应包括煤质检验和计量（提供证明材料）。可依据SN/T 3023.2-2021《进出口商品重量鉴定规程 第2部分：水尺计重》对船煤进行计量检验；可依据GB 475-2008《商品煤样人工采取方法》、GB/T 19494.1-2004《煤炭机械化采样 第1部分：采样方法》、GB 474-2008《煤样的制备方法》、GB/T 19474.2-2004 《</w:t>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"http://bz.xmis.org.cn/StdSearch/stdDetail.aspx?AppID=GB/T%2019494.2-2004&amp;v=GB/T%2019494.2%24" \t "_blank"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煤炭机械化采样 第2部分：煤样的制备</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t>》对船煤进行采集、制备样品送实验室检测；可依据煤炭相关试验方法标准对船煤样品全项进行质量检验（检验项目见文中第六条）。</w:t>
      </w:r>
    </w:p>
    <w:p>
      <w:pPr>
        <w:keepNext w:val="0"/>
        <w:keepLines w:val="0"/>
        <w:pageBreakBefore w:val="0"/>
        <w:widowControl w:val="0"/>
        <w:kinsoku/>
        <w:wordWrap/>
        <w:overflowPunct/>
        <w:topLinePunct w:val="0"/>
        <w:autoSpaceDE/>
        <w:autoSpaceDN/>
        <w:bidi w:val="0"/>
        <w:adjustRightInd/>
        <w:snapToGrid/>
        <w:spacing w:before="300" w:beforeLines="100" w:line="360" w:lineRule="auto"/>
        <w:ind w:left="0" w:leftChars="0" w:right="0" w:rightChars="0" w:firstLine="0" w:firstLineChars="0"/>
        <w:jc w:val="left"/>
        <w:textAlignment w:val="auto"/>
        <w:outlineLvl w:val="9"/>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二、第三方检验检测机构经验要求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第三方检验检测机构应具备港口船煤计量、质量</w:t>
      </w:r>
      <w:r>
        <w:rPr>
          <w:rFonts w:hint="default" w:ascii="Times New Roman" w:hAnsi="Times New Roman" w:eastAsia="宋体" w:cs="Times New Roman"/>
          <w:sz w:val="24"/>
          <w:szCs w:val="24"/>
          <w:highlight w:val="none"/>
          <w:shd w:val="clear" w:color="auto" w:fill="FFFFFF"/>
        </w:rPr>
        <w:t>（采样、制样、检验）的熟练</w:t>
      </w:r>
      <w:r>
        <w:rPr>
          <w:rFonts w:hint="default" w:ascii="Times New Roman" w:hAnsi="Times New Roman" w:eastAsia="宋体" w:cs="Times New Roman"/>
          <w:sz w:val="24"/>
          <w:szCs w:val="24"/>
          <w:highlight w:val="none"/>
        </w:rPr>
        <w:t>操作经验。需提供与别的大型企业或港口签订的合同或质量数量检验报告单三份以上（提供证明材料）。</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shd w:val="clear" w:color="auto" w:fill="FFFFFF"/>
        </w:rPr>
        <w:t>三、</w:t>
      </w:r>
      <w:r>
        <w:rPr>
          <w:rFonts w:hint="default" w:ascii="Times New Roman" w:hAnsi="Times New Roman" w:eastAsia="宋体" w:cs="Times New Roman"/>
          <w:sz w:val="24"/>
          <w:szCs w:val="24"/>
          <w:highlight w:val="none"/>
        </w:rPr>
        <w:t>第三方检验检测机构工作范围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sz w:val="24"/>
          <w:szCs w:val="24"/>
          <w:highlight w:val="none"/>
          <w:shd w:val="clear" w:color="auto" w:fill="FFFFFF"/>
        </w:rPr>
      </w:pPr>
      <w:r>
        <w:rPr>
          <w:rFonts w:hint="default" w:ascii="Times New Roman" w:hAnsi="Times New Roman" w:eastAsia="宋体" w:cs="Times New Roman"/>
          <w:sz w:val="24"/>
          <w:szCs w:val="24"/>
          <w:highlight w:val="none"/>
          <w:shd w:val="clear" w:color="auto" w:fill="FFFFFF"/>
        </w:rPr>
        <w:t>1、卸船港船煤水尺计重。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sz w:val="24"/>
          <w:szCs w:val="24"/>
          <w:highlight w:val="none"/>
          <w:shd w:val="clear" w:color="auto" w:fill="FFFFFF"/>
        </w:rPr>
      </w:pPr>
      <w:r>
        <w:rPr>
          <w:rFonts w:hint="default" w:ascii="Times New Roman" w:hAnsi="Times New Roman" w:eastAsia="宋体" w:cs="Times New Roman"/>
          <w:sz w:val="24"/>
          <w:szCs w:val="24"/>
          <w:highlight w:val="none"/>
          <w:shd w:val="clear" w:color="auto" w:fill="FFFFFF"/>
        </w:rPr>
        <w:t>2、卸船港船煤质量检验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sz w:val="24"/>
          <w:szCs w:val="24"/>
          <w:highlight w:val="none"/>
          <w:shd w:val="clear" w:color="auto" w:fill="FFFFFF"/>
        </w:rPr>
      </w:pPr>
      <w:r>
        <w:rPr>
          <w:rFonts w:hint="default" w:ascii="Times New Roman" w:hAnsi="Times New Roman" w:eastAsia="宋体" w:cs="Times New Roman"/>
          <w:sz w:val="24"/>
          <w:szCs w:val="24"/>
          <w:highlight w:val="none"/>
          <w:shd w:val="clear" w:color="auto" w:fill="FFFFFF"/>
        </w:rPr>
        <w:t>包括卸船港船煤采样、送样（送样至第三方实验室）、检验样品、出具检验报告单。检验报告单应在卸船完成后的7个工作日内完成。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sz w:val="24"/>
          <w:szCs w:val="24"/>
          <w:highlight w:val="none"/>
          <w:shd w:val="clear" w:color="auto" w:fill="FFFFFF"/>
        </w:rPr>
      </w:pPr>
      <w:r>
        <w:rPr>
          <w:rFonts w:hint="default" w:ascii="Times New Roman" w:hAnsi="Times New Roman" w:eastAsia="宋体" w:cs="Times New Roman"/>
          <w:sz w:val="24"/>
          <w:szCs w:val="24"/>
          <w:highlight w:val="none"/>
          <w:shd w:val="clear" w:color="auto" w:fill="FFFFFF"/>
        </w:rPr>
        <w:t>备注：制样后的煤炭样品和未经制样的煤炭样品（用于测试颗粒度等）在制样完成后的24小时内送2份至福海创PX化验室（1份分析1份保留）。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sz w:val="24"/>
          <w:szCs w:val="24"/>
          <w:highlight w:val="none"/>
          <w:shd w:val="clear" w:color="auto" w:fill="FFFFFF"/>
        </w:rPr>
      </w:pPr>
      <w:r>
        <w:rPr>
          <w:rFonts w:hint="default" w:ascii="Times New Roman" w:hAnsi="Times New Roman" w:eastAsia="宋体" w:cs="Times New Roman"/>
          <w:sz w:val="24"/>
          <w:szCs w:val="24"/>
          <w:highlight w:val="none"/>
          <w:shd w:val="clear" w:color="auto" w:fill="FFFFFF"/>
        </w:rPr>
        <w:t>四、报价要求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sz w:val="24"/>
          <w:szCs w:val="24"/>
          <w:highlight w:val="none"/>
          <w:shd w:val="clear" w:color="auto" w:fill="FFFFFF"/>
        </w:rPr>
      </w:pPr>
      <w:r>
        <w:rPr>
          <w:rFonts w:hint="default" w:ascii="Times New Roman" w:hAnsi="Times New Roman" w:eastAsia="宋体" w:cs="Times New Roman"/>
          <w:sz w:val="24"/>
          <w:szCs w:val="24"/>
          <w:highlight w:val="none"/>
          <w:shd w:val="clear" w:color="auto" w:fill="FFFFFF"/>
        </w:rPr>
        <w:t>报价：①1船煤炭数量和质量检验总价（包括采样、制样、送样、出具报告）；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200" w:firstLineChars="500"/>
        <w:textAlignment w:val="auto"/>
        <w:outlineLvl w:val="9"/>
        <w:rPr>
          <w:rFonts w:hint="default" w:ascii="Times New Roman" w:hAnsi="Times New Roman" w:eastAsia="宋体" w:cs="Times New Roman"/>
          <w:sz w:val="24"/>
          <w:szCs w:val="24"/>
          <w:highlight w:val="none"/>
          <w:shd w:val="clear" w:color="auto" w:fill="FFFFFF"/>
        </w:rPr>
      </w:pPr>
      <w:r>
        <w:rPr>
          <w:rFonts w:hint="default" w:ascii="Times New Roman" w:hAnsi="Times New Roman" w:eastAsia="宋体" w:cs="Times New Roman"/>
          <w:sz w:val="24"/>
          <w:szCs w:val="24"/>
          <w:highlight w:val="none"/>
          <w:shd w:val="clear" w:color="auto" w:fill="FFFFFF"/>
        </w:rPr>
        <w:t>②第六项各检验项目单价（用于加测单项时结算用）；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200" w:firstLineChars="500"/>
        <w:textAlignment w:val="auto"/>
        <w:outlineLvl w:val="9"/>
        <w:rPr>
          <w:rFonts w:hint="default" w:ascii="Times New Roman" w:hAnsi="Times New Roman" w:eastAsia="宋体" w:cs="Times New Roman"/>
          <w:sz w:val="24"/>
          <w:szCs w:val="24"/>
          <w:highlight w:val="none"/>
          <w:shd w:val="clear" w:color="auto" w:fill="FFFFFF"/>
        </w:rPr>
      </w:pPr>
      <w:r>
        <w:rPr>
          <w:rFonts w:hint="default" w:ascii="Times New Roman" w:hAnsi="Times New Roman" w:eastAsia="宋体" w:cs="Times New Roman"/>
          <w:sz w:val="24"/>
          <w:szCs w:val="24"/>
          <w:highlight w:val="none"/>
          <w:shd w:val="clear" w:color="auto" w:fill="FFFFFF"/>
        </w:rPr>
        <w:t>③单独1次水尺价格（用于二次水尺结算）;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200" w:firstLineChars="500"/>
        <w:textAlignment w:val="auto"/>
        <w:outlineLvl w:val="9"/>
        <w:rPr>
          <w:rFonts w:hint="default" w:ascii="Times New Roman" w:hAnsi="Times New Roman" w:eastAsia="宋体" w:cs="Times New Roman"/>
          <w:sz w:val="24"/>
          <w:szCs w:val="24"/>
          <w:highlight w:val="none"/>
          <w:shd w:val="clear" w:color="auto" w:fill="FFFFFF"/>
        </w:rPr>
      </w:pPr>
      <w:r>
        <w:rPr>
          <w:rFonts w:hint="default" w:ascii="Times New Roman" w:hAnsi="Times New Roman" w:eastAsia="宋体" w:cs="Times New Roman"/>
          <w:sz w:val="24"/>
          <w:szCs w:val="24"/>
          <w:highlight w:val="none"/>
          <w:shd w:val="clear" w:color="auto" w:fill="FFFFFF"/>
        </w:rPr>
        <w:t>评标总价计算方式：1船煤炭数量和质量检验总价。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sz w:val="24"/>
          <w:szCs w:val="24"/>
          <w:highlight w:val="none"/>
          <w:shd w:val="clear" w:color="auto" w:fill="FFFFFF"/>
        </w:rPr>
      </w:pPr>
      <w:r>
        <w:rPr>
          <w:rFonts w:hint="default" w:ascii="Times New Roman" w:hAnsi="Times New Roman" w:eastAsia="宋体" w:cs="Times New Roman"/>
          <w:sz w:val="24"/>
          <w:szCs w:val="24"/>
          <w:highlight w:val="none"/>
          <w:shd w:val="clear" w:color="auto" w:fill="FFFFFF"/>
        </w:rPr>
        <w:t>备注：煤炭1年约120万吨，约26船，船载量30000-50000吨，具体以到港数量为准。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sz w:val="24"/>
          <w:szCs w:val="24"/>
          <w:highlight w:val="none"/>
          <w:shd w:val="clear" w:color="auto" w:fill="FFFFFF"/>
        </w:rPr>
      </w:pPr>
      <w:r>
        <w:rPr>
          <w:rFonts w:hint="default" w:ascii="Times New Roman" w:hAnsi="Times New Roman" w:eastAsia="宋体" w:cs="Times New Roman"/>
          <w:sz w:val="24"/>
          <w:szCs w:val="24"/>
          <w:highlight w:val="none"/>
          <w:shd w:val="clear" w:color="auto" w:fill="FFFFFF"/>
        </w:rPr>
        <w:t>五、发包期限：</w:t>
      </w:r>
      <w:r>
        <w:rPr>
          <w:rFonts w:hint="eastAsia" w:ascii="Times New Roman" w:hAnsi="Times New Roman" w:cs="Times New Roman"/>
          <w:sz w:val="24"/>
          <w:szCs w:val="24"/>
          <w:highlight w:val="none"/>
          <w:shd w:val="clear" w:color="auto" w:fill="FFFFFF"/>
          <w:lang w:val="en-US" w:eastAsia="zh-CN"/>
        </w:rPr>
        <w:t>壹</w:t>
      </w:r>
      <w:r>
        <w:rPr>
          <w:rFonts w:hint="default" w:ascii="Times New Roman" w:hAnsi="Times New Roman" w:eastAsia="宋体" w:cs="Times New Roman"/>
          <w:sz w:val="24"/>
          <w:szCs w:val="24"/>
          <w:highlight w:val="none"/>
          <w:shd w:val="clear" w:color="auto" w:fill="FFFFFF"/>
        </w:rPr>
        <w:t>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sz w:val="24"/>
          <w:szCs w:val="24"/>
          <w:shd w:val="clear" w:color="auto" w:fill="FFFFFF"/>
        </w:rPr>
      </w:pPr>
      <w:r>
        <w:rPr>
          <w:rFonts w:hint="default" w:ascii="Times New Roman" w:hAnsi="Times New Roman" w:eastAsia="宋体" w:cs="Times New Roman"/>
          <w:sz w:val="24"/>
          <w:szCs w:val="24"/>
          <w:shd w:val="clear" w:color="auto" w:fill="FFFFFF"/>
        </w:rPr>
        <w:t>六、煤炭检验项目</w:t>
      </w:r>
    </w:p>
    <w:tbl>
      <w:tblPr>
        <w:tblStyle w:val="57"/>
        <w:tblW w:w="83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2"/>
        <w:gridCol w:w="1156"/>
        <w:gridCol w:w="2105"/>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02" w:type="dxa"/>
            <w:tcBorders>
              <w:right w:val="nil"/>
            </w:tcBorders>
            <w:shd w:val="clear" w:color="auto" w:fill="FFFFFF" w:themeFill="background1"/>
            <w:vAlign w:val="center"/>
          </w:tcPr>
          <w:p>
            <w:pPr>
              <w:ind w:firstLine="482" w:firstLineChars="200"/>
              <w:jc w:val="center"/>
              <w:rPr>
                <w:rFonts w:cs="Times New Roman" w:asciiTheme="minorEastAsia" w:hAnsiTheme="minorEastAsia"/>
                <w:b/>
                <w:sz w:val="24"/>
                <w:szCs w:val="24"/>
              </w:rPr>
            </w:pPr>
            <w:r>
              <w:rPr>
                <w:rFonts w:hint="eastAsia" w:asciiTheme="minorEastAsia" w:hAnsiTheme="minorEastAsia"/>
                <w:b/>
                <w:sz w:val="24"/>
                <w:szCs w:val="24"/>
              </w:rPr>
              <w:t>检验</w:t>
            </w:r>
            <w:r>
              <w:rPr>
                <w:rFonts w:hint="eastAsia" w:cs="Times New Roman" w:asciiTheme="minorEastAsia" w:hAnsiTheme="minorEastAsia"/>
                <w:b/>
                <w:sz w:val="24"/>
                <w:szCs w:val="24"/>
              </w:rPr>
              <w:t>项目</w:t>
            </w:r>
          </w:p>
        </w:tc>
        <w:tc>
          <w:tcPr>
            <w:tcW w:w="1156" w:type="dxa"/>
            <w:tcBorders>
              <w:left w:val="nil"/>
            </w:tcBorders>
            <w:shd w:val="clear" w:color="auto" w:fill="FFFFFF" w:themeFill="background1"/>
            <w:vAlign w:val="center"/>
          </w:tcPr>
          <w:p>
            <w:pPr>
              <w:ind w:firstLine="482" w:firstLineChars="200"/>
              <w:jc w:val="center"/>
              <w:rPr>
                <w:rFonts w:cs="Times New Roman" w:asciiTheme="minorEastAsia" w:hAnsiTheme="minorEastAsia"/>
                <w:b/>
                <w:sz w:val="24"/>
                <w:szCs w:val="24"/>
              </w:rPr>
            </w:pPr>
          </w:p>
        </w:tc>
        <w:tc>
          <w:tcPr>
            <w:tcW w:w="2105" w:type="dxa"/>
            <w:shd w:val="clear" w:color="auto" w:fill="FFFFFF" w:themeFill="background1"/>
            <w:vAlign w:val="center"/>
          </w:tcPr>
          <w:p>
            <w:pPr>
              <w:ind w:firstLine="482" w:firstLineChars="200"/>
              <w:jc w:val="center"/>
              <w:rPr>
                <w:rFonts w:hint="eastAsia" w:eastAsia="宋体" w:cs="Times New Roman" w:asciiTheme="minorEastAsia" w:hAnsiTheme="minorEastAsia"/>
                <w:b/>
                <w:sz w:val="24"/>
                <w:szCs w:val="24"/>
                <w:lang w:eastAsia="zh-CN"/>
              </w:rPr>
            </w:pPr>
            <w:r>
              <w:rPr>
                <w:rFonts w:hint="eastAsia" w:cs="Times New Roman" w:asciiTheme="minorEastAsia" w:hAnsiTheme="minorEastAsia"/>
                <w:b/>
                <w:sz w:val="24"/>
                <w:szCs w:val="24"/>
                <w:lang w:val="en-US" w:eastAsia="zh-CN"/>
              </w:rPr>
              <w:t>检测单价</w:t>
            </w:r>
          </w:p>
        </w:tc>
        <w:tc>
          <w:tcPr>
            <w:tcW w:w="2670" w:type="dxa"/>
            <w:shd w:val="clear" w:color="auto" w:fill="FFFFFF" w:themeFill="background1"/>
            <w:vAlign w:val="center"/>
          </w:tcPr>
          <w:p>
            <w:pPr>
              <w:ind w:firstLine="482" w:firstLineChars="200"/>
              <w:jc w:val="center"/>
              <w:rPr>
                <w:rFonts w:cs="Times New Roman" w:asciiTheme="minorEastAsia" w:hAnsiTheme="minorEastAsia"/>
                <w:b/>
                <w:sz w:val="24"/>
                <w:szCs w:val="24"/>
              </w:rPr>
            </w:pPr>
            <w:r>
              <w:rPr>
                <w:rFonts w:hint="eastAsia" w:cs="Times New Roman" w:asciiTheme="minorEastAsia" w:hAnsiTheme="minorEastAsia"/>
                <w:b/>
                <w:sz w:val="24"/>
                <w:szCs w:val="24"/>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02" w:type="dxa"/>
            <w:tcBorders>
              <w:right w:val="nil"/>
            </w:tcBorders>
            <w:vAlign w:val="center"/>
          </w:tcPr>
          <w:p>
            <w:pPr>
              <w:rPr>
                <w:rFonts w:cs="Times New Roman" w:asciiTheme="minorEastAsia" w:hAnsiTheme="minorEastAsia"/>
                <w:sz w:val="24"/>
                <w:szCs w:val="24"/>
              </w:rPr>
            </w:pPr>
            <w:r>
              <w:rPr>
                <w:rFonts w:hint="eastAsia" w:cs="Times New Roman" w:asciiTheme="minorEastAsia" w:hAnsiTheme="minorEastAsia"/>
                <w:sz w:val="24"/>
                <w:szCs w:val="24"/>
              </w:rPr>
              <w:t>收到基低位发热量（Q</w:t>
            </w:r>
            <w:r>
              <w:rPr>
                <w:rFonts w:cs="Times New Roman" w:asciiTheme="minorEastAsia" w:hAnsiTheme="minorEastAsia"/>
                <w:sz w:val="24"/>
                <w:szCs w:val="24"/>
              </w:rPr>
              <w:t>net</w:t>
            </w:r>
            <w:r>
              <w:rPr>
                <w:rFonts w:hint="eastAsia" w:cs="Times New Roman" w:asciiTheme="minorEastAsia" w:hAnsiTheme="minorEastAsia"/>
                <w:sz w:val="24"/>
                <w:szCs w:val="24"/>
              </w:rPr>
              <w:t>，</w:t>
            </w:r>
            <w:r>
              <w:rPr>
                <w:rFonts w:cs="Times New Roman" w:asciiTheme="minorEastAsia" w:hAnsiTheme="minorEastAsia"/>
                <w:sz w:val="24"/>
                <w:szCs w:val="24"/>
              </w:rPr>
              <w:t>ar</w:t>
            </w:r>
            <w:r>
              <w:rPr>
                <w:rFonts w:hint="eastAsia" w:cs="Times New Roman" w:asciiTheme="minorEastAsia" w:hAnsiTheme="minorEastAsia"/>
                <w:sz w:val="24"/>
                <w:szCs w:val="24"/>
              </w:rPr>
              <w:t>），</w:t>
            </w:r>
            <w:r>
              <w:rPr>
                <w:rFonts w:cs="Times New Roman" w:asciiTheme="minorEastAsia" w:hAnsiTheme="minorEastAsia"/>
                <w:sz w:val="24"/>
                <w:szCs w:val="24"/>
              </w:rPr>
              <w:t>kcal/kg</w:t>
            </w:r>
          </w:p>
        </w:tc>
        <w:tc>
          <w:tcPr>
            <w:tcW w:w="1156" w:type="dxa"/>
            <w:tcBorders>
              <w:left w:val="nil"/>
            </w:tcBorders>
            <w:vAlign w:val="center"/>
          </w:tcPr>
          <w:p>
            <w:pPr>
              <w:ind w:firstLine="480" w:firstLineChars="200"/>
              <w:jc w:val="right"/>
              <w:rPr>
                <w:rFonts w:cs="Times New Roman" w:asciiTheme="minorEastAsia" w:hAnsiTheme="minorEastAsia"/>
                <w:sz w:val="24"/>
                <w:szCs w:val="24"/>
              </w:rPr>
            </w:pPr>
          </w:p>
        </w:tc>
        <w:tc>
          <w:tcPr>
            <w:tcW w:w="2105" w:type="dxa"/>
            <w:vAlign w:val="center"/>
          </w:tcPr>
          <w:p>
            <w:pPr>
              <w:ind w:firstLine="480" w:firstLineChars="200"/>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GB/T 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02" w:type="dxa"/>
            <w:tcBorders>
              <w:right w:val="nil"/>
            </w:tcBorders>
            <w:vAlign w:val="center"/>
          </w:tcPr>
          <w:p>
            <w:pPr>
              <w:rPr>
                <w:rFonts w:cs="Times New Roman" w:asciiTheme="minorEastAsia" w:hAnsiTheme="minorEastAsia"/>
                <w:sz w:val="24"/>
                <w:szCs w:val="24"/>
              </w:rPr>
            </w:pPr>
            <w:r>
              <w:rPr>
                <w:rFonts w:hint="eastAsia" w:cs="Times New Roman" w:asciiTheme="minorEastAsia" w:hAnsiTheme="minorEastAsia"/>
                <w:sz w:val="24"/>
                <w:szCs w:val="24"/>
              </w:rPr>
              <w:t>挥发份（V，</w:t>
            </w:r>
            <w:r>
              <w:rPr>
                <w:rFonts w:cs="Times New Roman" w:asciiTheme="minorEastAsia" w:hAnsiTheme="minorEastAsia"/>
                <w:sz w:val="24"/>
                <w:szCs w:val="24"/>
              </w:rPr>
              <w:t>ad</w:t>
            </w:r>
            <w:r>
              <w:rPr>
                <w:rFonts w:hint="eastAsia" w:cs="Times New Roman" w:asciiTheme="minorEastAsia" w:hAnsiTheme="minorEastAsia"/>
                <w:sz w:val="24"/>
                <w:szCs w:val="24"/>
              </w:rPr>
              <w:t>），%</w:t>
            </w:r>
          </w:p>
        </w:tc>
        <w:tc>
          <w:tcPr>
            <w:tcW w:w="1156" w:type="dxa"/>
            <w:tcBorders>
              <w:left w:val="nil"/>
            </w:tcBorders>
            <w:vAlign w:val="center"/>
          </w:tcPr>
          <w:p>
            <w:pPr>
              <w:ind w:firstLine="480" w:firstLineChars="200"/>
              <w:jc w:val="right"/>
              <w:rPr>
                <w:rFonts w:cs="Times New Roman" w:asciiTheme="minorEastAsia" w:hAnsiTheme="minorEastAsia"/>
                <w:sz w:val="24"/>
                <w:szCs w:val="24"/>
              </w:rPr>
            </w:pPr>
          </w:p>
        </w:tc>
        <w:tc>
          <w:tcPr>
            <w:tcW w:w="2105" w:type="dxa"/>
            <w:vAlign w:val="center"/>
          </w:tcPr>
          <w:p>
            <w:pPr>
              <w:ind w:firstLine="480" w:firstLineChars="200"/>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GB/T 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02" w:type="dxa"/>
            <w:tcBorders>
              <w:right w:val="nil"/>
            </w:tcBorders>
            <w:vAlign w:val="center"/>
          </w:tcPr>
          <w:p>
            <w:pPr>
              <w:rPr>
                <w:rFonts w:cs="Times New Roman" w:asciiTheme="minorEastAsia" w:hAnsiTheme="minorEastAsia"/>
                <w:sz w:val="24"/>
                <w:szCs w:val="24"/>
              </w:rPr>
            </w:pPr>
            <w:r>
              <w:rPr>
                <w:rFonts w:hint="eastAsia" w:cs="Times New Roman" w:asciiTheme="minorEastAsia" w:hAnsiTheme="minorEastAsia"/>
                <w:sz w:val="24"/>
                <w:szCs w:val="24"/>
              </w:rPr>
              <w:t>灰分（A，</w:t>
            </w:r>
            <w:r>
              <w:rPr>
                <w:rFonts w:cs="Times New Roman" w:asciiTheme="minorEastAsia" w:hAnsiTheme="minorEastAsia"/>
                <w:sz w:val="24"/>
                <w:szCs w:val="24"/>
              </w:rPr>
              <w:t>ad</w:t>
            </w:r>
            <w:r>
              <w:rPr>
                <w:rFonts w:hint="eastAsia" w:cs="Times New Roman" w:asciiTheme="minorEastAsia" w:hAnsiTheme="minorEastAsia"/>
                <w:sz w:val="24"/>
                <w:szCs w:val="24"/>
              </w:rPr>
              <w:t>），%</w:t>
            </w:r>
          </w:p>
        </w:tc>
        <w:tc>
          <w:tcPr>
            <w:tcW w:w="1156" w:type="dxa"/>
            <w:tcBorders>
              <w:left w:val="nil"/>
            </w:tcBorders>
            <w:vAlign w:val="center"/>
          </w:tcPr>
          <w:p>
            <w:pPr>
              <w:ind w:firstLine="480" w:firstLineChars="200"/>
              <w:jc w:val="right"/>
              <w:rPr>
                <w:rFonts w:cs="Times New Roman" w:asciiTheme="minorEastAsia" w:hAnsiTheme="minorEastAsia"/>
                <w:sz w:val="24"/>
                <w:szCs w:val="24"/>
              </w:rPr>
            </w:pPr>
          </w:p>
        </w:tc>
        <w:tc>
          <w:tcPr>
            <w:tcW w:w="2105" w:type="dxa"/>
            <w:vAlign w:val="center"/>
          </w:tcPr>
          <w:p>
            <w:pPr>
              <w:ind w:firstLine="480" w:firstLineChars="200"/>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GB/T 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02" w:type="dxa"/>
            <w:tcBorders>
              <w:right w:val="nil"/>
            </w:tcBorders>
            <w:vAlign w:val="center"/>
          </w:tcPr>
          <w:p>
            <w:pPr>
              <w:rPr>
                <w:rFonts w:cs="Times New Roman" w:asciiTheme="minorEastAsia" w:hAnsiTheme="minorEastAsia"/>
                <w:sz w:val="24"/>
                <w:szCs w:val="24"/>
              </w:rPr>
            </w:pPr>
            <w:r>
              <w:rPr>
                <w:rFonts w:hint="eastAsia" w:cs="Times New Roman" w:asciiTheme="minorEastAsia" w:hAnsiTheme="minorEastAsia"/>
                <w:sz w:val="24"/>
                <w:szCs w:val="24"/>
              </w:rPr>
              <w:t>全硫量（S</w:t>
            </w:r>
            <w:r>
              <w:rPr>
                <w:rFonts w:cs="Times New Roman" w:asciiTheme="minorEastAsia" w:hAnsiTheme="minorEastAsia"/>
                <w:sz w:val="24"/>
                <w:szCs w:val="24"/>
              </w:rPr>
              <w:t>t</w:t>
            </w:r>
            <w:r>
              <w:rPr>
                <w:rFonts w:hint="eastAsia" w:cs="Times New Roman" w:asciiTheme="minorEastAsia" w:hAnsiTheme="minorEastAsia"/>
                <w:sz w:val="24"/>
                <w:szCs w:val="24"/>
              </w:rPr>
              <w:t>，</w:t>
            </w:r>
            <w:r>
              <w:rPr>
                <w:rFonts w:cs="Times New Roman" w:asciiTheme="minorEastAsia" w:hAnsiTheme="minorEastAsia"/>
                <w:sz w:val="24"/>
                <w:szCs w:val="24"/>
              </w:rPr>
              <w:t>ar</w:t>
            </w:r>
            <w:r>
              <w:rPr>
                <w:rFonts w:hint="eastAsia" w:cs="Times New Roman" w:asciiTheme="minorEastAsia" w:hAnsiTheme="minorEastAsia"/>
                <w:sz w:val="24"/>
                <w:szCs w:val="24"/>
              </w:rPr>
              <w:t>），%</w:t>
            </w:r>
          </w:p>
        </w:tc>
        <w:tc>
          <w:tcPr>
            <w:tcW w:w="1156" w:type="dxa"/>
            <w:tcBorders>
              <w:left w:val="nil"/>
            </w:tcBorders>
            <w:vAlign w:val="center"/>
          </w:tcPr>
          <w:p>
            <w:pPr>
              <w:ind w:firstLine="480" w:firstLineChars="200"/>
              <w:jc w:val="right"/>
              <w:rPr>
                <w:rFonts w:cs="Times New Roman" w:asciiTheme="minorEastAsia" w:hAnsiTheme="minorEastAsia"/>
                <w:sz w:val="24"/>
                <w:szCs w:val="24"/>
              </w:rPr>
            </w:pPr>
          </w:p>
        </w:tc>
        <w:tc>
          <w:tcPr>
            <w:tcW w:w="2105" w:type="dxa"/>
            <w:vAlign w:val="center"/>
          </w:tcPr>
          <w:p>
            <w:pPr>
              <w:ind w:firstLine="480" w:firstLineChars="200"/>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GB/T 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02" w:type="dxa"/>
            <w:tcBorders>
              <w:right w:val="nil"/>
            </w:tcBorders>
            <w:vAlign w:val="center"/>
          </w:tcPr>
          <w:p>
            <w:pPr>
              <w:rPr>
                <w:rFonts w:cs="Times New Roman" w:asciiTheme="minorEastAsia" w:hAnsiTheme="minorEastAsia"/>
                <w:sz w:val="24"/>
                <w:szCs w:val="24"/>
              </w:rPr>
            </w:pPr>
            <w:r>
              <w:rPr>
                <w:rFonts w:hint="eastAsia" w:cs="Times New Roman" w:asciiTheme="minorEastAsia" w:hAnsiTheme="minorEastAsia"/>
                <w:sz w:val="24"/>
                <w:szCs w:val="24"/>
              </w:rPr>
              <w:t>全水分（M</w:t>
            </w:r>
            <w:r>
              <w:rPr>
                <w:rFonts w:cs="Times New Roman" w:asciiTheme="minorEastAsia" w:hAnsiTheme="minorEastAsia"/>
                <w:sz w:val="24"/>
                <w:szCs w:val="24"/>
              </w:rPr>
              <w:t>t</w:t>
            </w:r>
            <w:r>
              <w:rPr>
                <w:rFonts w:hint="eastAsia" w:cs="Times New Roman" w:asciiTheme="minorEastAsia" w:hAnsiTheme="minorEastAsia"/>
                <w:sz w:val="24"/>
                <w:szCs w:val="24"/>
              </w:rPr>
              <w:t>，</w:t>
            </w:r>
            <w:r>
              <w:rPr>
                <w:rFonts w:cs="Times New Roman" w:asciiTheme="minorEastAsia" w:hAnsiTheme="minorEastAsia"/>
                <w:sz w:val="24"/>
                <w:szCs w:val="24"/>
              </w:rPr>
              <w:t>ar</w:t>
            </w:r>
            <w:r>
              <w:rPr>
                <w:rFonts w:hint="eastAsia" w:cs="Times New Roman" w:asciiTheme="minorEastAsia" w:hAnsiTheme="minorEastAsia"/>
                <w:sz w:val="24"/>
                <w:szCs w:val="24"/>
              </w:rPr>
              <w:t>），%</w:t>
            </w:r>
          </w:p>
        </w:tc>
        <w:tc>
          <w:tcPr>
            <w:tcW w:w="1156" w:type="dxa"/>
            <w:tcBorders>
              <w:left w:val="nil"/>
            </w:tcBorders>
            <w:vAlign w:val="center"/>
          </w:tcPr>
          <w:p>
            <w:pPr>
              <w:ind w:firstLine="480" w:firstLineChars="200"/>
              <w:jc w:val="right"/>
              <w:rPr>
                <w:rFonts w:cs="Times New Roman" w:asciiTheme="minorEastAsia" w:hAnsiTheme="minorEastAsia"/>
                <w:sz w:val="24"/>
                <w:szCs w:val="24"/>
              </w:rPr>
            </w:pPr>
          </w:p>
        </w:tc>
        <w:tc>
          <w:tcPr>
            <w:tcW w:w="2105" w:type="dxa"/>
            <w:vAlign w:val="center"/>
          </w:tcPr>
          <w:p>
            <w:pPr>
              <w:ind w:firstLine="480" w:firstLineChars="200"/>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GB/T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02" w:type="dxa"/>
            <w:tcBorders>
              <w:right w:val="nil"/>
            </w:tcBorders>
            <w:vAlign w:val="center"/>
          </w:tcPr>
          <w:p>
            <w:pPr>
              <w:rPr>
                <w:rFonts w:cs="Times New Roman" w:asciiTheme="minorEastAsia" w:hAnsiTheme="minorEastAsia"/>
                <w:sz w:val="24"/>
                <w:szCs w:val="24"/>
              </w:rPr>
            </w:pPr>
            <w:r>
              <w:rPr>
                <w:rFonts w:hint="eastAsia" w:cs="Times New Roman" w:asciiTheme="minorEastAsia" w:hAnsiTheme="minorEastAsia"/>
                <w:sz w:val="24"/>
                <w:szCs w:val="24"/>
              </w:rPr>
              <w:t>外在水分（M</w:t>
            </w:r>
            <w:r>
              <w:rPr>
                <w:rFonts w:cs="Times New Roman" w:asciiTheme="minorEastAsia" w:hAnsiTheme="minorEastAsia"/>
                <w:sz w:val="24"/>
                <w:szCs w:val="24"/>
              </w:rPr>
              <w:t>f</w:t>
            </w:r>
            <w:r>
              <w:rPr>
                <w:rFonts w:hint="eastAsia" w:cs="Times New Roman" w:asciiTheme="minorEastAsia" w:hAnsiTheme="minorEastAsia"/>
                <w:sz w:val="24"/>
                <w:szCs w:val="24"/>
              </w:rPr>
              <w:t>，</w:t>
            </w:r>
            <w:r>
              <w:rPr>
                <w:rFonts w:cs="Times New Roman" w:asciiTheme="minorEastAsia" w:hAnsiTheme="minorEastAsia"/>
                <w:sz w:val="24"/>
                <w:szCs w:val="24"/>
              </w:rPr>
              <w:t>ar</w:t>
            </w:r>
            <w:r>
              <w:rPr>
                <w:rFonts w:hint="eastAsia" w:cs="Times New Roman" w:asciiTheme="minorEastAsia" w:hAnsiTheme="minorEastAsia"/>
                <w:sz w:val="24"/>
                <w:szCs w:val="24"/>
              </w:rPr>
              <w:t>），%</w:t>
            </w:r>
          </w:p>
        </w:tc>
        <w:tc>
          <w:tcPr>
            <w:tcW w:w="1156" w:type="dxa"/>
            <w:tcBorders>
              <w:left w:val="nil"/>
            </w:tcBorders>
            <w:vAlign w:val="center"/>
          </w:tcPr>
          <w:p>
            <w:pPr>
              <w:ind w:firstLine="480" w:firstLineChars="200"/>
              <w:jc w:val="right"/>
              <w:rPr>
                <w:rFonts w:cs="Times New Roman" w:asciiTheme="minorEastAsia" w:hAnsiTheme="minorEastAsia"/>
                <w:sz w:val="24"/>
                <w:szCs w:val="24"/>
              </w:rPr>
            </w:pPr>
          </w:p>
        </w:tc>
        <w:tc>
          <w:tcPr>
            <w:tcW w:w="2105" w:type="dxa"/>
            <w:vAlign w:val="center"/>
          </w:tcPr>
          <w:p>
            <w:pPr>
              <w:ind w:firstLine="480" w:firstLineChars="200"/>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GB/T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02" w:type="dxa"/>
            <w:tcBorders>
              <w:right w:val="nil"/>
            </w:tcBorders>
            <w:vAlign w:val="center"/>
          </w:tcPr>
          <w:p>
            <w:pPr>
              <w:rPr>
                <w:rFonts w:asciiTheme="minorEastAsia" w:hAnsiTheme="minorEastAsia"/>
                <w:sz w:val="24"/>
                <w:szCs w:val="24"/>
              </w:rPr>
            </w:pPr>
            <w:r>
              <w:rPr>
                <w:rFonts w:hint="eastAsia" w:asciiTheme="minorEastAsia" w:hAnsiTheme="minorEastAsia"/>
                <w:sz w:val="24"/>
                <w:szCs w:val="24"/>
              </w:rPr>
              <w:t>分析水(M,ad),%</w:t>
            </w:r>
          </w:p>
        </w:tc>
        <w:tc>
          <w:tcPr>
            <w:tcW w:w="1156" w:type="dxa"/>
            <w:tcBorders>
              <w:left w:val="nil"/>
            </w:tcBorders>
            <w:vAlign w:val="center"/>
          </w:tcPr>
          <w:p>
            <w:pPr>
              <w:ind w:firstLine="480" w:firstLineChars="200"/>
              <w:jc w:val="right"/>
              <w:rPr>
                <w:rFonts w:cs="Times New Roman" w:asciiTheme="minorEastAsia" w:hAnsiTheme="minorEastAsia"/>
                <w:sz w:val="24"/>
                <w:szCs w:val="24"/>
              </w:rPr>
            </w:pPr>
          </w:p>
        </w:tc>
        <w:tc>
          <w:tcPr>
            <w:tcW w:w="2105" w:type="dxa"/>
            <w:vAlign w:val="center"/>
          </w:tcPr>
          <w:p>
            <w:pPr>
              <w:ind w:firstLine="480" w:firstLineChars="200"/>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GB/T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02" w:type="dxa"/>
            <w:tcBorders>
              <w:right w:val="nil"/>
            </w:tcBorders>
            <w:vAlign w:val="center"/>
          </w:tcPr>
          <w:p>
            <w:pPr>
              <w:rPr>
                <w:rFonts w:asciiTheme="minorEastAsia" w:hAnsiTheme="minorEastAsia"/>
                <w:sz w:val="24"/>
                <w:szCs w:val="24"/>
              </w:rPr>
            </w:pPr>
            <w:r>
              <w:rPr>
                <w:rFonts w:hint="eastAsia" w:asciiTheme="minorEastAsia" w:hAnsiTheme="minorEastAsia"/>
                <w:sz w:val="24"/>
                <w:szCs w:val="24"/>
              </w:rPr>
              <w:t>氢含量，%</w:t>
            </w:r>
          </w:p>
        </w:tc>
        <w:tc>
          <w:tcPr>
            <w:tcW w:w="1156" w:type="dxa"/>
            <w:tcBorders>
              <w:left w:val="nil"/>
            </w:tcBorders>
            <w:vAlign w:val="center"/>
          </w:tcPr>
          <w:p>
            <w:pPr>
              <w:ind w:firstLine="480" w:firstLineChars="200"/>
              <w:jc w:val="right"/>
              <w:rPr>
                <w:rFonts w:cs="Times New Roman" w:asciiTheme="minorEastAsia" w:hAnsiTheme="minorEastAsia"/>
                <w:sz w:val="24"/>
                <w:szCs w:val="24"/>
              </w:rPr>
            </w:pPr>
          </w:p>
        </w:tc>
        <w:tc>
          <w:tcPr>
            <w:tcW w:w="2105" w:type="dxa"/>
            <w:vAlign w:val="center"/>
          </w:tcPr>
          <w:p>
            <w:pPr>
              <w:ind w:firstLine="480" w:firstLineChars="200"/>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GB/T 30733或GB/T 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02" w:type="dxa"/>
            <w:tcBorders>
              <w:right w:val="nil"/>
            </w:tcBorders>
            <w:vAlign w:val="center"/>
          </w:tcPr>
          <w:p>
            <w:pPr>
              <w:rPr>
                <w:rFonts w:asciiTheme="minorEastAsia" w:hAnsiTheme="minorEastAsia"/>
                <w:sz w:val="24"/>
                <w:szCs w:val="24"/>
              </w:rPr>
            </w:pPr>
            <w:r>
              <w:rPr>
                <w:rFonts w:hint="eastAsia" w:asciiTheme="minorEastAsia" w:hAnsiTheme="minorEastAsia"/>
                <w:sz w:val="24"/>
                <w:szCs w:val="24"/>
              </w:rPr>
              <w:t>碳含量，%</w:t>
            </w:r>
          </w:p>
        </w:tc>
        <w:tc>
          <w:tcPr>
            <w:tcW w:w="1156" w:type="dxa"/>
            <w:tcBorders>
              <w:left w:val="nil"/>
            </w:tcBorders>
            <w:vAlign w:val="center"/>
          </w:tcPr>
          <w:p>
            <w:pPr>
              <w:ind w:firstLine="480" w:firstLineChars="200"/>
              <w:jc w:val="right"/>
              <w:rPr>
                <w:rFonts w:cs="Times New Roman" w:asciiTheme="minorEastAsia" w:hAnsiTheme="minorEastAsia"/>
                <w:sz w:val="24"/>
                <w:szCs w:val="24"/>
              </w:rPr>
            </w:pPr>
          </w:p>
        </w:tc>
        <w:tc>
          <w:tcPr>
            <w:tcW w:w="2105" w:type="dxa"/>
            <w:vAlign w:val="center"/>
          </w:tcPr>
          <w:p>
            <w:pPr>
              <w:ind w:firstLine="480" w:firstLineChars="200"/>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GB/T 30733或GB/T 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02" w:type="dxa"/>
            <w:tcBorders>
              <w:right w:val="nil"/>
            </w:tcBorders>
            <w:vAlign w:val="center"/>
          </w:tcPr>
          <w:p>
            <w:pPr>
              <w:rPr>
                <w:rFonts w:cs="Times New Roman" w:asciiTheme="minorEastAsia" w:hAnsiTheme="minorEastAsia"/>
                <w:sz w:val="24"/>
                <w:szCs w:val="24"/>
              </w:rPr>
            </w:pPr>
            <w:r>
              <w:rPr>
                <w:rFonts w:hint="eastAsia" w:cs="Times New Roman" w:asciiTheme="minorEastAsia" w:hAnsiTheme="minorEastAsia"/>
                <w:sz w:val="24"/>
                <w:szCs w:val="24"/>
              </w:rPr>
              <w:t>灰熔点</w:t>
            </w:r>
            <w:r>
              <w:rPr>
                <w:rFonts w:cs="Times New Roman" w:asciiTheme="minorEastAsia" w:hAnsiTheme="minorEastAsia"/>
                <w:sz w:val="24"/>
                <w:szCs w:val="24"/>
              </w:rPr>
              <w:t>D</w:t>
            </w:r>
            <w:r>
              <w:rPr>
                <w:rFonts w:hint="eastAsia" w:cs="Times New Roman" w:asciiTheme="minorEastAsia" w:hAnsiTheme="minorEastAsia"/>
                <w:sz w:val="24"/>
                <w:szCs w:val="24"/>
              </w:rPr>
              <w:t>T，℃</w:t>
            </w:r>
          </w:p>
        </w:tc>
        <w:tc>
          <w:tcPr>
            <w:tcW w:w="1156" w:type="dxa"/>
            <w:tcBorders>
              <w:left w:val="nil"/>
            </w:tcBorders>
            <w:vAlign w:val="center"/>
          </w:tcPr>
          <w:p>
            <w:pPr>
              <w:ind w:firstLine="480" w:firstLineChars="200"/>
              <w:jc w:val="right"/>
              <w:rPr>
                <w:rFonts w:cs="Times New Roman" w:asciiTheme="minorEastAsia" w:hAnsiTheme="minorEastAsia"/>
                <w:sz w:val="24"/>
                <w:szCs w:val="24"/>
              </w:rPr>
            </w:pPr>
          </w:p>
        </w:tc>
        <w:tc>
          <w:tcPr>
            <w:tcW w:w="2105" w:type="dxa"/>
            <w:vAlign w:val="center"/>
          </w:tcPr>
          <w:p>
            <w:pPr>
              <w:ind w:firstLine="480" w:firstLineChars="200"/>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GB/T 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02" w:type="dxa"/>
            <w:tcBorders>
              <w:right w:val="nil"/>
            </w:tcBorders>
            <w:vAlign w:val="center"/>
          </w:tcPr>
          <w:p>
            <w:pPr>
              <w:rPr>
                <w:rFonts w:cs="Times New Roman" w:asciiTheme="minorEastAsia" w:hAnsiTheme="minorEastAsia"/>
                <w:sz w:val="24"/>
                <w:szCs w:val="24"/>
              </w:rPr>
            </w:pPr>
            <w:r>
              <w:rPr>
                <w:rFonts w:hint="eastAsia" w:cs="Times New Roman" w:asciiTheme="minorEastAsia" w:hAnsiTheme="minorEastAsia"/>
                <w:sz w:val="24"/>
                <w:szCs w:val="24"/>
              </w:rPr>
              <w:t>粒径，%</w:t>
            </w:r>
          </w:p>
        </w:tc>
        <w:tc>
          <w:tcPr>
            <w:tcW w:w="1156" w:type="dxa"/>
            <w:tcBorders>
              <w:left w:val="nil"/>
            </w:tcBorders>
            <w:vAlign w:val="center"/>
          </w:tcPr>
          <w:p>
            <w:pPr>
              <w:ind w:firstLine="480" w:firstLineChars="200"/>
              <w:jc w:val="right"/>
              <w:rPr>
                <w:rFonts w:cs="Times New Roman" w:asciiTheme="minorEastAsia" w:hAnsiTheme="minorEastAsia"/>
                <w:sz w:val="24"/>
                <w:szCs w:val="24"/>
              </w:rPr>
            </w:pPr>
          </w:p>
        </w:tc>
        <w:tc>
          <w:tcPr>
            <w:tcW w:w="2105" w:type="dxa"/>
            <w:vAlign w:val="center"/>
          </w:tcPr>
          <w:p>
            <w:pPr>
              <w:ind w:firstLine="480" w:firstLineChars="200"/>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 2007.7、GB/T 477</w:t>
            </w:r>
            <w:r>
              <w:rPr>
                <w:rFonts w:hint="eastAsia" w:asciiTheme="minorEastAsia" w:hAnsiTheme="minorEastAsia"/>
                <w:sz w:val="24"/>
                <w:szCs w:val="24"/>
              </w:rPr>
              <w:t>或其他方法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02" w:type="dxa"/>
            <w:tcBorders>
              <w:right w:val="nil"/>
            </w:tcBorders>
            <w:vAlign w:val="center"/>
          </w:tcPr>
          <w:p>
            <w:pPr>
              <w:rPr>
                <w:rFonts w:cs="Times New Roman" w:asciiTheme="minorEastAsia" w:hAnsiTheme="minorEastAsia"/>
                <w:sz w:val="24"/>
                <w:szCs w:val="24"/>
              </w:rPr>
            </w:pPr>
            <w:r>
              <w:rPr>
                <w:rFonts w:hint="eastAsia" w:cs="Times New Roman" w:asciiTheme="minorEastAsia" w:hAnsiTheme="minorEastAsia"/>
                <w:sz w:val="24"/>
                <w:szCs w:val="24"/>
              </w:rPr>
              <w:t>可磨性指数HGI</w:t>
            </w:r>
          </w:p>
        </w:tc>
        <w:tc>
          <w:tcPr>
            <w:tcW w:w="1156" w:type="dxa"/>
            <w:tcBorders>
              <w:left w:val="nil"/>
            </w:tcBorders>
            <w:vAlign w:val="center"/>
          </w:tcPr>
          <w:p>
            <w:pPr>
              <w:ind w:firstLine="480" w:firstLineChars="200"/>
              <w:jc w:val="right"/>
              <w:rPr>
                <w:rFonts w:cs="Times New Roman" w:asciiTheme="minorEastAsia" w:hAnsiTheme="minorEastAsia"/>
                <w:sz w:val="24"/>
                <w:szCs w:val="24"/>
              </w:rPr>
            </w:pPr>
            <w:r>
              <w:rPr>
                <w:rFonts w:cs="Times New Roman" w:asciiTheme="minorEastAsia" w:hAnsiTheme="minorEastAsia"/>
                <w:sz w:val="24"/>
                <w:szCs w:val="24"/>
              </w:rPr>
              <w:t> </w:t>
            </w:r>
          </w:p>
        </w:tc>
        <w:tc>
          <w:tcPr>
            <w:tcW w:w="2105" w:type="dxa"/>
            <w:vAlign w:val="center"/>
          </w:tcPr>
          <w:p>
            <w:pPr>
              <w:ind w:firstLine="480" w:firstLineChars="200"/>
              <w:jc w:val="left"/>
              <w:rPr>
                <w:rFonts w:cs="Times New Roman" w:asciiTheme="minorEastAsia" w:hAnsiTheme="minorEastAsia"/>
                <w:sz w:val="24"/>
                <w:szCs w:val="24"/>
              </w:rPr>
            </w:pPr>
          </w:p>
        </w:tc>
        <w:tc>
          <w:tcPr>
            <w:tcW w:w="2670"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GB/T 2565</w:t>
            </w:r>
          </w:p>
        </w:tc>
      </w:tr>
    </w:tbl>
    <w:p>
      <w:pPr>
        <w:ind w:firstLine="480" w:firstLineChars="200"/>
        <w:rPr>
          <w:rFonts w:asciiTheme="minorEastAsia" w:hAnsiTheme="minorEastAsia"/>
          <w:sz w:val="24"/>
          <w:szCs w:val="24"/>
        </w:rPr>
      </w:pPr>
      <w:r>
        <w:rPr>
          <w:rFonts w:hint="eastAsia" w:asciiTheme="minorEastAsia" w:hAnsiTheme="minorEastAsia"/>
          <w:sz w:val="24"/>
          <w:szCs w:val="24"/>
        </w:rPr>
        <w:t>七、质量检验报告单出具内容及要求</w:t>
      </w:r>
    </w:p>
    <w:p>
      <w:pPr>
        <w:ind w:firstLine="480" w:firstLineChars="200"/>
        <w:rPr>
          <w:rFonts w:asciiTheme="minorEastAsia" w:hAnsiTheme="minorEastAsia"/>
          <w:sz w:val="24"/>
          <w:szCs w:val="24"/>
        </w:rPr>
      </w:pPr>
      <w:r>
        <w:rPr>
          <w:rFonts w:hint="eastAsia" w:asciiTheme="minorEastAsia" w:hAnsiTheme="minorEastAsia"/>
          <w:sz w:val="24"/>
          <w:szCs w:val="24"/>
        </w:rPr>
        <w:t>第三方检验检测机构质量检验报告单应至少包括如下项目和内容：</w:t>
      </w:r>
    </w:p>
    <w:tbl>
      <w:tblPr>
        <w:tblStyle w:val="58"/>
        <w:tblW w:w="89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9"/>
        <w:gridCol w:w="1035"/>
        <w:gridCol w:w="140"/>
        <w:gridCol w:w="1230"/>
        <w:gridCol w:w="205"/>
        <w:gridCol w:w="1005"/>
        <w:gridCol w:w="1560"/>
        <w:gridCol w:w="1305"/>
      </w:tblGrid>
      <w:tr>
        <w:tblPrEx>
          <w:tblLayout w:type="fixed"/>
          <w:tblCellMar>
            <w:top w:w="0" w:type="dxa"/>
            <w:left w:w="108" w:type="dxa"/>
            <w:bottom w:w="0" w:type="dxa"/>
            <w:right w:w="108" w:type="dxa"/>
          </w:tblCellMar>
        </w:tblPrEx>
        <w:trPr>
          <w:trHeight w:val="454" w:hRule="atLeast"/>
          <w:jc w:val="center"/>
        </w:trPr>
        <w:tc>
          <w:tcPr>
            <w:tcW w:w="2429" w:type="dxa"/>
            <w:vAlign w:val="center"/>
          </w:tcPr>
          <w:p>
            <w:pPr>
              <w:rPr>
                <w:rFonts w:asciiTheme="minorEastAsia" w:hAnsiTheme="minorEastAsia"/>
                <w:b/>
                <w:sz w:val="24"/>
                <w:szCs w:val="24"/>
              </w:rPr>
            </w:pPr>
            <w:r>
              <w:rPr>
                <w:rFonts w:hint="eastAsia" w:asciiTheme="minorEastAsia" w:hAnsiTheme="minorEastAsia"/>
                <w:b/>
                <w:sz w:val="24"/>
                <w:szCs w:val="24"/>
              </w:rPr>
              <w:t>检验项目</w:t>
            </w:r>
          </w:p>
        </w:tc>
        <w:tc>
          <w:tcPr>
            <w:tcW w:w="1035" w:type="dxa"/>
            <w:vAlign w:val="center"/>
          </w:tcPr>
          <w:p>
            <w:pPr>
              <w:rPr>
                <w:rFonts w:asciiTheme="minorEastAsia" w:hAnsiTheme="minorEastAsia"/>
                <w:b/>
                <w:sz w:val="24"/>
                <w:szCs w:val="24"/>
              </w:rPr>
            </w:pPr>
            <w:r>
              <w:rPr>
                <w:rFonts w:hint="eastAsia" w:asciiTheme="minorEastAsia" w:hAnsiTheme="minorEastAsia"/>
                <w:b/>
                <w:sz w:val="24"/>
                <w:szCs w:val="24"/>
              </w:rPr>
              <w:t>收到基</w:t>
            </w:r>
          </w:p>
        </w:tc>
        <w:tc>
          <w:tcPr>
            <w:tcW w:w="1575" w:type="dxa"/>
            <w:gridSpan w:val="3"/>
            <w:vAlign w:val="center"/>
          </w:tcPr>
          <w:p>
            <w:pPr>
              <w:rPr>
                <w:rFonts w:asciiTheme="minorEastAsia" w:hAnsiTheme="minorEastAsia"/>
                <w:b/>
                <w:sz w:val="24"/>
                <w:szCs w:val="24"/>
              </w:rPr>
            </w:pPr>
            <w:r>
              <w:rPr>
                <w:rFonts w:hint="eastAsia" w:asciiTheme="minorEastAsia" w:hAnsiTheme="minorEastAsia"/>
                <w:b/>
                <w:sz w:val="24"/>
                <w:szCs w:val="24"/>
              </w:rPr>
              <w:t>空气干燥基</w:t>
            </w:r>
          </w:p>
        </w:tc>
        <w:tc>
          <w:tcPr>
            <w:tcW w:w="1005" w:type="dxa"/>
            <w:vAlign w:val="center"/>
          </w:tcPr>
          <w:p>
            <w:pPr>
              <w:rPr>
                <w:rFonts w:asciiTheme="minorEastAsia" w:hAnsiTheme="minorEastAsia"/>
                <w:b/>
                <w:sz w:val="24"/>
                <w:szCs w:val="24"/>
              </w:rPr>
            </w:pPr>
            <w:r>
              <w:rPr>
                <w:rFonts w:hint="eastAsia" w:asciiTheme="minorEastAsia" w:hAnsiTheme="minorEastAsia"/>
                <w:b/>
                <w:sz w:val="24"/>
                <w:szCs w:val="24"/>
              </w:rPr>
              <w:t>干燥基</w:t>
            </w:r>
          </w:p>
        </w:tc>
        <w:tc>
          <w:tcPr>
            <w:tcW w:w="1560" w:type="dxa"/>
            <w:vAlign w:val="center"/>
          </w:tcPr>
          <w:p>
            <w:pPr>
              <w:rPr>
                <w:rFonts w:asciiTheme="minorEastAsia" w:hAnsiTheme="minorEastAsia"/>
                <w:b/>
                <w:sz w:val="24"/>
                <w:szCs w:val="24"/>
              </w:rPr>
            </w:pPr>
            <w:r>
              <w:rPr>
                <w:rFonts w:hint="eastAsia" w:asciiTheme="minorEastAsia" w:hAnsiTheme="minorEastAsia"/>
                <w:b/>
                <w:sz w:val="24"/>
                <w:szCs w:val="24"/>
              </w:rPr>
              <w:t>干燥无灰基</w:t>
            </w:r>
          </w:p>
        </w:tc>
        <w:tc>
          <w:tcPr>
            <w:tcW w:w="1305" w:type="dxa"/>
            <w:vAlign w:val="center"/>
          </w:tcPr>
          <w:p>
            <w:pPr>
              <w:rPr>
                <w:rFonts w:asciiTheme="minorEastAsia" w:hAnsiTheme="minorEastAsia"/>
                <w:b/>
                <w:sz w:val="24"/>
                <w:szCs w:val="24"/>
              </w:rPr>
            </w:pPr>
            <w:r>
              <w:rPr>
                <w:rFonts w:hint="eastAsia" w:asciiTheme="minorEastAsia" w:hAnsiTheme="minorEastAsia"/>
                <w:b/>
                <w:sz w:val="24"/>
                <w:szCs w:val="24"/>
              </w:rPr>
              <w:t>检测依据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29" w:type="dxa"/>
            <w:vAlign w:val="center"/>
          </w:tcPr>
          <w:p>
            <w:pPr>
              <w:rPr>
                <w:rFonts w:asciiTheme="minorEastAsia" w:hAnsiTheme="minorEastAsia"/>
                <w:sz w:val="24"/>
                <w:szCs w:val="24"/>
              </w:rPr>
            </w:pPr>
            <w:r>
              <w:rPr>
                <w:rFonts w:hint="eastAsia" w:asciiTheme="minorEastAsia" w:hAnsiTheme="minorEastAsia"/>
                <w:sz w:val="24"/>
                <w:szCs w:val="24"/>
              </w:rPr>
              <w:t>全水，%</w:t>
            </w:r>
          </w:p>
        </w:tc>
        <w:tc>
          <w:tcPr>
            <w:tcW w:w="1035" w:type="dxa"/>
            <w:vAlign w:val="center"/>
          </w:tcPr>
          <w:p>
            <w:pPr>
              <w:ind w:firstLine="480" w:firstLineChars="200"/>
              <w:rPr>
                <w:rFonts w:asciiTheme="minorEastAsia" w:hAnsiTheme="minorEastAsia"/>
                <w:sz w:val="24"/>
                <w:szCs w:val="24"/>
              </w:rPr>
            </w:pPr>
          </w:p>
        </w:tc>
        <w:tc>
          <w:tcPr>
            <w:tcW w:w="1575" w:type="dxa"/>
            <w:gridSpan w:val="3"/>
            <w:vAlign w:val="center"/>
          </w:tcPr>
          <w:p>
            <w:pPr>
              <w:rPr>
                <w:rFonts w:asciiTheme="minorEastAsia" w:hAnsiTheme="minorEastAsia"/>
                <w:sz w:val="24"/>
                <w:szCs w:val="24"/>
              </w:rPr>
            </w:pPr>
          </w:p>
        </w:tc>
        <w:tc>
          <w:tcPr>
            <w:tcW w:w="1005" w:type="dxa"/>
            <w:vAlign w:val="center"/>
          </w:tcPr>
          <w:p>
            <w:pPr>
              <w:rPr>
                <w:rFonts w:asciiTheme="minorEastAsia" w:hAnsiTheme="minorEastAsia"/>
                <w:sz w:val="24"/>
                <w:szCs w:val="24"/>
              </w:rPr>
            </w:pPr>
          </w:p>
        </w:tc>
        <w:tc>
          <w:tcPr>
            <w:tcW w:w="1560" w:type="dxa"/>
            <w:vAlign w:val="center"/>
          </w:tcPr>
          <w:p>
            <w:pPr>
              <w:rPr>
                <w:rFonts w:asciiTheme="minorEastAsia" w:hAnsiTheme="minorEastAsia"/>
                <w:sz w:val="24"/>
                <w:szCs w:val="24"/>
              </w:rPr>
            </w:pPr>
          </w:p>
        </w:tc>
        <w:tc>
          <w:tcPr>
            <w:tcW w:w="1305" w:type="dxa"/>
            <w:vAlign w:val="center"/>
          </w:tcPr>
          <w:p>
            <w:pPr>
              <w:ind w:firstLine="480" w:firstLineChars="20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29" w:type="dxa"/>
            <w:vAlign w:val="center"/>
          </w:tcPr>
          <w:p>
            <w:pPr>
              <w:rPr>
                <w:rFonts w:asciiTheme="minorEastAsia" w:hAnsiTheme="minorEastAsia"/>
                <w:sz w:val="24"/>
                <w:szCs w:val="24"/>
              </w:rPr>
            </w:pPr>
            <w:r>
              <w:rPr>
                <w:rFonts w:hint="eastAsia" w:asciiTheme="minorEastAsia" w:hAnsiTheme="minorEastAsia"/>
                <w:sz w:val="24"/>
                <w:szCs w:val="24"/>
              </w:rPr>
              <w:t>分析水，%</w:t>
            </w:r>
          </w:p>
        </w:tc>
        <w:tc>
          <w:tcPr>
            <w:tcW w:w="1035" w:type="dxa"/>
            <w:vAlign w:val="center"/>
          </w:tcPr>
          <w:p>
            <w:pPr>
              <w:rPr>
                <w:rFonts w:asciiTheme="minorEastAsia" w:hAnsiTheme="minorEastAsia"/>
                <w:sz w:val="24"/>
                <w:szCs w:val="24"/>
              </w:rPr>
            </w:pPr>
          </w:p>
        </w:tc>
        <w:tc>
          <w:tcPr>
            <w:tcW w:w="1575" w:type="dxa"/>
            <w:gridSpan w:val="3"/>
            <w:vAlign w:val="center"/>
          </w:tcPr>
          <w:p>
            <w:pPr>
              <w:ind w:firstLine="480" w:firstLineChars="200"/>
              <w:rPr>
                <w:rFonts w:asciiTheme="minorEastAsia" w:hAnsiTheme="minorEastAsia"/>
                <w:sz w:val="24"/>
                <w:szCs w:val="24"/>
              </w:rPr>
            </w:pPr>
          </w:p>
        </w:tc>
        <w:tc>
          <w:tcPr>
            <w:tcW w:w="1005" w:type="dxa"/>
            <w:vAlign w:val="center"/>
          </w:tcPr>
          <w:p>
            <w:pPr>
              <w:rPr>
                <w:rFonts w:asciiTheme="minorEastAsia" w:hAnsiTheme="minorEastAsia"/>
                <w:sz w:val="24"/>
                <w:szCs w:val="24"/>
              </w:rPr>
            </w:pPr>
          </w:p>
        </w:tc>
        <w:tc>
          <w:tcPr>
            <w:tcW w:w="1560" w:type="dxa"/>
            <w:vAlign w:val="center"/>
          </w:tcPr>
          <w:p>
            <w:pPr>
              <w:rPr>
                <w:rFonts w:asciiTheme="minorEastAsia" w:hAnsiTheme="minorEastAsia"/>
                <w:sz w:val="24"/>
                <w:szCs w:val="24"/>
              </w:rPr>
            </w:pPr>
          </w:p>
        </w:tc>
        <w:tc>
          <w:tcPr>
            <w:tcW w:w="1305" w:type="dxa"/>
            <w:vAlign w:val="center"/>
          </w:tcPr>
          <w:p>
            <w:pPr>
              <w:ind w:firstLine="480" w:firstLineChars="20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29" w:type="dxa"/>
            <w:vAlign w:val="center"/>
          </w:tcPr>
          <w:p>
            <w:pPr>
              <w:rPr>
                <w:rFonts w:asciiTheme="minorEastAsia" w:hAnsiTheme="minorEastAsia"/>
                <w:sz w:val="24"/>
                <w:szCs w:val="24"/>
              </w:rPr>
            </w:pPr>
            <w:r>
              <w:rPr>
                <w:rFonts w:hint="eastAsia" w:asciiTheme="minorEastAsia" w:hAnsiTheme="minorEastAsia"/>
                <w:sz w:val="24"/>
                <w:szCs w:val="24"/>
              </w:rPr>
              <w:t>灰分，%</w:t>
            </w:r>
          </w:p>
        </w:tc>
        <w:tc>
          <w:tcPr>
            <w:tcW w:w="1035" w:type="dxa"/>
            <w:vAlign w:val="center"/>
          </w:tcPr>
          <w:p>
            <w:pPr>
              <w:ind w:firstLine="480" w:firstLineChars="200"/>
              <w:rPr>
                <w:rFonts w:asciiTheme="minorEastAsia" w:hAnsiTheme="minorEastAsia"/>
                <w:sz w:val="24"/>
                <w:szCs w:val="24"/>
              </w:rPr>
            </w:pPr>
          </w:p>
        </w:tc>
        <w:tc>
          <w:tcPr>
            <w:tcW w:w="1575" w:type="dxa"/>
            <w:gridSpan w:val="3"/>
            <w:vAlign w:val="center"/>
          </w:tcPr>
          <w:p>
            <w:pPr>
              <w:ind w:firstLine="480" w:firstLineChars="200"/>
              <w:rPr>
                <w:rFonts w:asciiTheme="minorEastAsia" w:hAnsiTheme="minorEastAsia"/>
                <w:sz w:val="24"/>
                <w:szCs w:val="24"/>
              </w:rPr>
            </w:pPr>
          </w:p>
        </w:tc>
        <w:tc>
          <w:tcPr>
            <w:tcW w:w="1005" w:type="dxa"/>
            <w:vAlign w:val="center"/>
          </w:tcPr>
          <w:p>
            <w:pPr>
              <w:ind w:firstLine="480" w:firstLineChars="200"/>
              <w:rPr>
                <w:rFonts w:asciiTheme="minorEastAsia" w:hAnsiTheme="minorEastAsia"/>
                <w:sz w:val="24"/>
                <w:szCs w:val="24"/>
              </w:rPr>
            </w:pPr>
          </w:p>
        </w:tc>
        <w:tc>
          <w:tcPr>
            <w:tcW w:w="1560" w:type="dxa"/>
            <w:vAlign w:val="center"/>
          </w:tcPr>
          <w:p>
            <w:pPr>
              <w:rPr>
                <w:rFonts w:asciiTheme="minorEastAsia" w:hAnsiTheme="minorEastAsia"/>
                <w:sz w:val="24"/>
                <w:szCs w:val="24"/>
              </w:rPr>
            </w:pPr>
          </w:p>
        </w:tc>
        <w:tc>
          <w:tcPr>
            <w:tcW w:w="1305" w:type="dxa"/>
            <w:vAlign w:val="center"/>
          </w:tcPr>
          <w:p>
            <w:pPr>
              <w:ind w:firstLine="480" w:firstLineChars="20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29" w:type="dxa"/>
            <w:vAlign w:val="center"/>
          </w:tcPr>
          <w:p>
            <w:pPr>
              <w:rPr>
                <w:rFonts w:asciiTheme="minorEastAsia" w:hAnsiTheme="minorEastAsia"/>
                <w:sz w:val="24"/>
                <w:szCs w:val="24"/>
              </w:rPr>
            </w:pPr>
            <w:r>
              <w:rPr>
                <w:rFonts w:hint="eastAsia" w:asciiTheme="minorEastAsia" w:hAnsiTheme="minorEastAsia"/>
                <w:sz w:val="24"/>
                <w:szCs w:val="24"/>
              </w:rPr>
              <w:t>挥发分，%</w:t>
            </w:r>
          </w:p>
        </w:tc>
        <w:tc>
          <w:tcPr>
            <w:tcW w:w="1035" w:type="dxa"/>
            <w:vAlign w:val="center"/>
          </w:tcPr>
          <w:p>
            <w:pPr>
              <w:ind w:firstLine="480" w:firstLineChars="200"/>
              <w:rPr>
                <w:rFonts w:asciiTheme="minorEastAsia" w:hAnsiTheme="minorEastAsia"/>
                <w:sz w:val="24"/>
                <w:szCs w:val="24"/>
              </w:rPr>
            </w:pPr>
          </w:p>
        </w:tc>
        <w:tc>
          <w:tcPr>
            <w:tcW w:w="1575" w:type="dxa"/>
            <w:gridSpan w:val="3"/>
            <w:vAlign w:val="center"/>
          </w:tcPr>
          <w:p>
            <w:pPr>
              <w:ind w:firstLine="480" w:firstLineChars="200"/>
              <w:rPr>
                <w:rFonts w:asciiTheme="minorEastAsia" w:hAnsiTheme="minorEastAsia"/>
                <w:sz w:val="24"/>
                <w:szCs w:val="24"/>
              </w:rPr>
            </w:pPr>
          </w:p>
        </w:tc>
        <w:tc>
          <w:tcPr>
            <w:tcW w:w="1005" w:type="dxa"/>
            <w:vAlign w:val="center"/>
          </w:tcPr>
          <w:p>
            <w:pPr>
              <w:ind w:firstLine="480" w:firstLineChars="200"/>
              <w:rPr>
                <w:rFonts w:asciiTheme="minorEastAsia" w:hAnsiTheme="minorEastAsia"/>
                <w:sz w:val="24"/>
                <w:szCs w:val="24"/>
              </w:rPr>
            </w:pPr>
          </w:p>
        </w:tc>
        <w:tc>
          <w:tcPr>
            <w:tcW w:w="1560" w:type="dxa"/>
            <w:vAlign w:val="center"/>
          </w:tcPr>
          <w:p>
            <w:pPr>
              <w:ind w:firstLine="480" w:firstLineChars="200"/>
              <w:rPr>
                <w:rFonts w:asciiTheme="minorEastAsia" w:hAnsiTheme="minorEastAsia"/>
                <w:sz w:val="24"/>
                <w:szCs w:val="24"/>
              </w:rPr>
            </w:pPr>
          </w:p>
        </w:tc>
        <w:tc>
          <w:tcPr>
            <w:tcW w:w="1305" w:type="dxa"/>
            <w:vAlign w:val="center"/>
          </w:tcPr>
          <w:p>
            <w:pPr>
              <w:ind w:firstLine="480" w:firstLineChars="200"/>
              <w:rPr>
                <w:rFonts w:asciiTheme="minorEastAsia" w:hAnsiTheme="minorEastAsia"/>
                <w:sz w:val="24"/>
                <w:szCs w:val="24"/>
              </w:rPr>
            </w:pPr>
          </w:p>
        </w:tc>
      </w:tr>
      <w:tr>
        <w:tblPrEx>
          <w:tblLayout w:type="fixed"/>
          <w:tblCellMar>
            <w:top w:w="0" w:type="dxa"/>
            <w:left w:w="108" w:type="dxa"/>
            <w:bottom w:w="0" w:type="dxa"/>
            <w:right w:w="108" w:type="dxa"/>
          </w:tblCellMar>
        </w:tblPrEx>
        <w:trPr>
          <w:trHeight w:val="454" w:hRule="atLeast"/>
          <w:jc w:val="center"/>
        </w:trPr>
        <w:tc>
          <w:tcPr>
            <w:tcW w:w="2429" w:type="dxa"/>
            <w:vAlign w:val="center"/>
          </w:tcPr>
          <w:p>
            <w:pPr>
              <w:rPr>
                <w:rFonts w:asciiTheme="minorEastAsia" w:hAnsiTheme="minorEastAsia"/>
                <w:sz w:val="24"/>
                <w:szCs w:val="24"/>
              </w:rPr>
            </w:pPr>
            <w:r>
              <w:rPr>
                <w:rFonts w:hint="eastAsia" w:asciiTheme="minorEastAsia" w:hAnsiTheme="minorEastAsia"/>
                <w:sz w:val="24"/>
                <w:szCs w:val="24"/>
              </w:rPr>
              <w:t>固定碳，%</w:t>
            </w:r>
          </w:p>
        </w:tc>
        <w:tc>
          <w:tcPr>
            <w:tcW w:w="1035" w:type="dxa"/>
            <w:vAlign w:val="center"/>
          </w:tcPr>
          <w:p>
            <w:pPr>
              <w:ind w:firstLine="480" w:firstLineChars="200"/>
              <w:rPr>
                <w:rFonts w:asciiTheme="minorEastAsia" w:hAnsiTheme="minorEastAsia"/>
                <w:sz w:val="24"/>
                <w:szCs w:val="24"/>
              </w:rPr>
            </w:pPr>
          </w:p>
        </w:tc>
        <w:tc>
          <w:tcPr>
            <w:tcW w:w="1575" w:type="dxa"/>
            <w:gridSpan w:val="3"/>
            <w:vAlign w:val="center"/>
          </w:tcPr>
          <w:p>
            <w:pPr>
              <w:ind w:firstLine="480" w:firstLineChars="200"/>
              <w:rPr>
                <w:rFonts w:asciiTheme="minorEastAsia" w:hAnsiTheme="minorEastAsia"/>
                <w:sz w:val="24"/>
                <w:szCs w:val="24"/>
              </w:rPr>
            </w:pPr>
          </w:p>
        </w:tc>
        <w:tc>
          <w:tcPr>
            <w:tcW w:w="1005" w:type="dxa"/>
            <w:vAlign w:val="center"/>
          </w:tcPr>
          <w:p>
            <w:pPr>
              <w:ind w:firstLine="480" w:firstLineChars="200"/>
              <w:rPr>
                <w:rFonts w:asciiTheme="minorEastAsia" w:hAnsiTheme="minorEastAsia"/>
                <w:sz w:val="24"/>
                <w:szCs w:val="24"/>
              </w:rPr>
            </w:pPr>
          </w:p>
        </w:tc>
        <w:tc>
          <w:tcPr>
            <w:tcW w:w="1560" w:type="dxa"/>
            <w:vAlign w:val="center"/>
          </w:tcPr>
          <w:p>
            <w:pPr>
              <w:ind w:firstLine="480" w:firstLineChars="200"/>
              <w:rPr>
                <w:rFonts w:asciiTheme="minorEastAsia" w:hAnsiTheme="minorEastAsia"/>
                <w:sz w:val="24"/>
                <w:szCs w:val="24"/>
              </w:rPr>
            </w:pPr>
          </w:p>
        </w:tc>
        <w:tc>
          <w:tcPr>
            <w:tcW w:w="1305" w:type="dxa"/>
            <w:vAlign w:val="center"/>
          </w:tcPr>
          <w:p>
            <w:pPr>
              <w:ind w:firstLine="480" w:firstLineChars="20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29" w:type="dxa"/>
            <w:vAlign w:val="center"/>
          </w:tcPr>
          <w:p>
            <w:pPr>
              <w:rPr>
                <w:rFonts w:asciiTheme="minorEastAsia" w:hAnsiTheme="minorEastAsia"/>
                <w:sz w:val="24"/>
                <w:szCs w:val="24"/>
              </w:rPr>
            </w:pPr>
            <w:r>
              <w:rPr>
                <w:rFonts w:hint="eastAsia" w:asciiTheme="minorEastAsia" w:hAnsiTheme="minorEastAsia"/>
                <w:sz w:val="24"/>
                <w:szCs w:val="24"/>
              </w:rPr>
              <w:t>全硫，%</w:t>
            </w:r>
          </w:p>
        </w:tc>
        <w:tc>
          <w:tcPr>
            <w:tcW w:w="1035" w:type="dxa"/>
            <w:vAlign w:val="center"/>
          </w:tcPr>
          <w:p>
            <w:pPr>
              <w:ind w:firstLine="480" w:firstLineChars="200"/>
              <w:rPr>
                <w:rFonts w:asciiTheme="minorEastAsia" w:hAnsiTheme="minorEastAsia"/>
                <w:sz w:val="24"/>
                <w:szCs w:val="24"/>
              </w:rPr>
            </w:pPr>
          </w:p>
        </w:tc>
        <w:tc>
          <w:tcPr>
            <w:tcW w:w="1575" w:type="dxa"/>
            <w:gridSpan w:val="3"/>
            <w:vAlign w:val="center"/>
          </w:tcPr>
          <w:p>
            <w:pPr>
              <w:ind w:firstLine="480" w:firstLineChars="200"/>
              <w:rPr>
                <w:rFonts w:asciiTheme="minorEastAsia" w:hAnsiTheme="minorEastAsia"/>
                <w:sz w:val="24"/>
                <w:szCs w:val="24"/>
              </w:rPr>
            </w:pPr>
          </w:p>
        </w:tc>
        <w:tc>
          <w:tcPr>
            <w:tcW w:w="1005" w:type="dxa"/>
            <w:vAlign w:val="center"/>
          </w:tcPr>
          <w:p>
            <w:pPr>
              <w:ind w:firstLine="480" w:firstLineChars="200"/>
              <w:rPr>
                <w:rFonts w:asciiTheme="minorEastAsia" w:hAnsiTheme="minorEastAsia"/>
                <w:sz w:val="24"/>
                <w:szCs w:val="24"/>
              </w:rPr>
            </w:pPr>
          </w:p>
        </w:tc>
        <w:tc>
          <w:tcPr>
            <w:tcW w:w="1560" w:type="dxa"/>
            <w:vAlign w:val="center"/>
          </w:tcPr>
          <w:p>
            <w:pPr>
              <w:ind w:firstLine="480" w:firstLineChars="200"/>
              <w:rPr>
                <w:rFonts w:asciiTheme="minorEastAsia" w:hAnsiTheme="minorEastAsia"/>
                <w:sz w:val="24"/>
                <w:szCs w:val="24"/>
              </w:rPr>
            </w:pPr>
          </w:p>
        </w:tc>
        <w:tc>
          <w:tcPr>
            <w:tcW w:w="1305" w:type="dxa"/>
            <w:vAlign w:val="center"/>
          </w:tcPr>
          <w:p>
            <w:pPr>
              <w:ind w:firstLine="480" w:firstLineChars="20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29" w:type="dxa"/>
            <w:vAlign w:val="center"/>
          </w:tcPr>
          <w:p>
            <w:pPr>
              <w:rPr>
                <w:rFonts w:asciiTheme="minorEastAsia" w:hAnsiTheme="minorEastAsia"/>
                <w:sz w:val="24"/>
                <w:szCs w:val="24"/>
              </w:rPr>
            </w:pPr>
            <w:r>
              <w:rPr>
                <w:rFonts w:hint="eastAsia" w:asciiTheme="minorEastAsia" w:hAnsiTheme="minorEastAsia"/>
                <w:sz w:val="24"/>
                <w:szCs w:val="24"/>
              </w:rPr>
              <w:t>氢含量，%</w:t>
            </w:r>
          </w:p>
        </w:tc>
        <w:tc>
          <w:tcPr>
            <w:tcW w:w="1035" w:type="dxa"/>
            <w:vAlign w:val="center"/>
          </w:tcPr>
          <w:p>
            <w:pPr>
              <w:rPr>
                <w:rFonts w:asciiTheme="minorEastAsia" w:hAnsiTheme="minorEastAsia"/>
                <w:sz w:val="24"/>
                <w:szCs w:val="24"/>
              </w:rPr>
            </w:pPr>
          </w:p>
        </w:tc>
        <w:tc>
          <w:tcPr>
            <w:tcW w:w="1575" w:type="dxa"/>
            <w:gridSpan w:val="3"/>
            <w:vAlign w:val="center"/>
          </w:tcPr>
          <w:p>
            <w:pPr>
              <w:ind w:firstLine="480" w:firstLineChars="200"/>
              <w:rPr>
                <w:rFonts w:asciiTheme="minorEastAsia" w:hAnsiTheme="minorEastAsia"/>
                <w:sz w:val="24"/>
                <w:szCs w:val="24"/>
              </w:rPr>
            </w:pPr>
          </w:p>
        </w:tc>
        <w:tc>
          <w:tcPr>
            <w:tcW w:w="1005" w:type="dxa"/>
            <w:vAlign w:val="center"/>
          </w:tcPr>
          <w:p>
            <w:pPr>
              <w:ind w:firstLine="480" w:firstLineChars="200"/>
              <w:rPr>
                <w:rFonts w:asciiTheme="minorEastAsia" w:hAnsiTheme="minorEastAsia"/>
                <w:sz w:val="24"/>
                <w:szCs w:val="24"/>
              </w:rPr>
            </w:pPr>
          </w:p>
        </w:tc>
        <w:tc>
          <w:tcPr>
            <w:tcW w:w="1560" w:type="dxa"/>
            <w:vAlign w:val="center"/>
          </w:tcPr>
          <w:p>
            <w:pPr>
              <w:rPr>
                <w:rFonts w:asciiTheme="minorEastAsia" w:hAnsiTheme="minorEastAsia"/>
                <w:sz w:val="24"/>
                <w:szCs w:val="24"/>
              </w:rPr>
            </w:pPr>
          </w:p>
        </w:tc>
        <w:tc>
          <w:tcPr>
            <w:tcW w:w="1305" w:type="dxa"/>
            <w:vAlign w:val="center"/>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29" w:type="dxa"/>
            <w:vAlign w:val="center"/>
          </w:tcPr>
          <w:p>
            <w:pPr>
              <w:rPr>
                <w:rFonts w:asciiTheme="minorEastAsia" w:hAnsiTheme="minorEastAsia"/>
                <w:sz w:val="24"/>
                <w:szCs w:val="24"/>
              </w:rPr>
            </w:pPr>
            <w:r>
              <w:rPr>
                <w:rFonts w:hint="eastAsia" w:asciiTheme="minorEastAsia" w:hAnsiTheme="minorEastAsia"/>
                <w:sz w:val="24"/>
                <w:szCs w:val="24"/>
              </w:rPr>
              <w:t>碳含量，%</w:t>
            </w:r>
          </w:p>
        </w:tc>
        <w:tc>
          <w:tcPr>
            <w:tcW w:w="1035" w:type="dxa"/>
            <w:vAlign w:val="center"/>
          </w:tcPr>
          <w:p>
            <w:pPr>
              <w:rPr>
                <w:rFonts w:asciiTheme="minorEastAsia" w:hAnsiTheme="minorEastAsia"/>
                <w:sz w:val="24"/>
                <w:szCs w:val="24"/>
              </w:rPr>
            </w:pPr>
          </w:p>
        </w:tc>
        <w:tc>
          <w:tcPr>
            <w:tcW w:w="1575" w:type="dxa"/>
            <w:gridSpan w:val="3"/>
            <w:vAlign w:val="center"/>
          </w:tcPr>
          <w:p>
            <w:pPr>
              <w:ind w:firstLine="480" w:firstLineChars="200"/>
              <w:rPr>
                <w:rFonts w:asciiTheme="minorEastAsia" w:hAnsiTheme="minorEastAsia"/>
                <w:sz w:val="24"/>
                <w:szCs w:val="24"/>
              </w:rPr>
            </w:pPr>
          </w:p>
        </w:tc>
        <w:tc>
          <w:tcPr>
            <w:tcW w:w="1005" w:type="dxa"/>
            <w:vAlign w:val="center"/>
          </w:tcPr>
          <w:p>
            <w:pPr>
              <w:ind w:firstLine="480" w:firstLineChars="200"/>
              <w:rPr>
                <w:rFonts w:asciiTheme="minorEastAsia" w:hAnsiTheme="minorEastAsia"/>
                <w:sz w:val="24"/>
                <w:szCs w:val="24"/>
              </w:rPr>
            </w:pPr>
          </w:p>
        </w:tc>
        <w:tc>
          <w:tcPr>
            <w:tcW w:w="1560" w:type="dxa"/>
            <w:vAlign w:val="center"/>
          </w:tcPr>
          <w:p>
            <w:pPr>
              <w:rPr>
                <w:rFonts w:asciiTheme="minorEastAsia" w:hAnsiTheme="minorEastAsia"/>
                <w:sz w:val="24"/>
                <w:szCs w:val="24"/>
              </w:rPr>
            </w:pPr>
          </w:p>
        </w:tc>
        <w:tc>
          <w:tcPr>
            <w:tcW w:w="1305" w:type="dxa"/>
            <w:vAlign w:val="center"/>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29" w:type="dxa"/>
            <w:vAlign w:val="center"/>
          </w:tcPr>
          <w:p>
            <w:pPr>
              <w:rPr>
                <w:rFonts w:asciiTheme="minorEastAsia" w:hAnsiTheme="minorEastAsia"/>
                <w:sz w:val="24"/>
                <w:szCs w:val="24"/>
              </w:rPr>
            </w:pPr>
            <w:r>
              <w:rPr>
                <w:rFonts w:hint="eastAsia" w:asciiTheme="minorEastAsia" w:hAnsiTheme="minorEastAsia"/>
                <w:sz w:val="24"/>
                <w:szCs w:val="24"/>
              </w:rPr>
              <w:t>高位发热量，</w:t>
            </w:r>
            <w:r>
              <w:rPr>
                <w:rFonts w:cs="Times New Roman" w:asciiTheme="minorEastAsia" w:hAnsiTheme="minorEastAsia"/>
                <w:sz w:val="24"/>
                <w:szCs w:val="24"/>
              </w:rPr>
              <w:t>kcal/kg</w:t>
            </w:r>
          </w:p>
        </w:tc>
        <w:tc>
          <w:tcPr>
            <w:tcW w:w="1035" w:type="dxa"/>
            <w:vAlign w:val="center"/>
          </w:tcPr>
          <w:p>
            <w:pPr>
              <w:rPr>
                <w:rFonts w:asciiTheme="minorEastAsia" w:hAnsiTheme="minorEastAsia"/>
                <w:sz w:val="24"/>
                <w:szCs w:val="24"/>
              </w:rPr>
            </w:pPr>
          </w:p>
        </w:tc>
        <w:tc>
          <w:tcPr>
            <w:tcW w:w="1575" w:type="dxa"/>
            <w:gridSpan w:val="3"/>
            <w:vAlign w:val="center"/>
          </w:tcPr>
          <w:p>
            <w:pPr>
              <w:ind w:firstLine="480" w:firstLineChars="200"/>
              <w:rPr>
                <w:rFonts w:asciiTheme="minorEastAsia" w:hAnsiTheme="minorEastAsia"/>
                <w:sz w:val="24"/>
                <w:szCs w:val="24"/>
              </w:rPr>
            </w:pPr>
          </w:p>
        </w:tc>
        <w:tc>
          <w:tcPr>
            <w:tcW w:w="1005" w:type="dxa"/>
            <w:vAlign w:val="center"/>
          </w:tcPr>
          <w:p>
            <w:pPr>
              <w:ind w:firstLine="480" w:firstLineChars="200"/>
              <w:rPr>
                <w:rFonts w:asciiTheme="minorEastAsia" w:hAnsiTheme="minorEastAsia"/>
                <w:sz w:val="24"/>
                <w:szCs w:val="24"/>
              </w:rPr>
            </w:pPr>
          </w:p>
        </w:tc>
        <w:tc>
          <w:tcPr>
            <w:tcW w:w="1560" w:type="dxa"/>
            <w:vAlign w:val="center"/>
          </w:tcPr>
          <w:p>
            <w:pPr>
              <w:rPr>
                <w:rFonts w:asciiTheme="minorEastAsia" w:hAnsiTheme="minorEastAsia"/>
                <w:sz w:val="24"/>
                <w:szCs w:val="24"/>
              </w:rPr>
            </w:pPr>
          </w:p>
        </w:tc>
        <w:tc>
          <w:tcPr>
            <w:tcW w:w="1305" w:type="dxa"/>
            <w:vAlign w:val="center"/>
          </w:tcPr>
          <w:p>
            <w:pPr>
              <w:ind w:firstLine="480" w:firstLineChars="20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29" w:type="dxa"/>
            <w:vAlign w:val="center"/>
          </w:tcPr>
          <w:p>
            <w:pPr>
              <w:rPr>
                <w:rFonts w:asciiTheme="minorEastAsia" w:hAnsiTheme="minorEastAsia"/>
                <w:sz w:val="24"/>
                <w:szCs w:val="24"/>
              </w:rPr>
            </w:pPr>
            <w:r>
              <w:rPr>
                <w:rFonts w:hint="eastAsia" w:asciiTheme="minorEastAsia" w:hAnsiTheme="minorEastAsia"/>
                <w:sz w:val="24"/>
                <w:szCs w:val="24"/>
              </w:rPr>
              <w:t>低位发热量，</w:t>
            </w:r>
            <w:r>
              <w:rPr>
                <w:rFonts w:cs="Times New Roman" w:asciiTheme="minorEastAsia" w:hAnsiTheme="minorEastAsia"/>
                <w:sz w:val="24"/>
                <w:szCs w:val="24"/>
              </w:rPr>
              <w:t>kcal/kg</w:t>
            </w:r>
          </w:p>
        </w:tc>
        <w:tc>
          <w:tcPr>
            <w:tcW w:w="1035" w:type="dxa"/>
            <w:vAlign w:val="center"/>
          </w:tcPr>
          <w:p>
            <w:pPr>
              <w:ind w:firstLine="480" w:firstLineChars="200"/>
              <w:rPr>
                <w:rFonts w:asciiTheme="minorEastAsia" w:hAnsiTheme="minorEastAsia"/>
                <w:sz w:val="24"/>
                <w:szCs w:val="24"/>
              </w:rPr>
            </w:pPr>
          </w:p>
        </w:tc>
        <w:tc>
          <w:tcPr>
            <w:tcW w:w="1575" w:type="dxa"/>
            <w:gridSpan w:val="3"/>
            <w:vAlign w:val="center"/>
          </w:tcPr>
          <w:p>
            <w:pPr>
              <w:ind w:firstLine="480" w:firstLineChars="200"/>
              <w:rPr>
                <w:rFonts w:asciiTheme="minorEastAsia" w:hAnsiTheme="minorEastAsia"/>
                <w:sz w:val="24"/>
                <w:szCs w:val="24"/>
              </w:rPr>
            </w:pPr>
          </w:p>
        </w:tc>
        <w:tc>
          <w:tcPr>
            <w:tcW w:w="1005" w:type="dxa"/>
            <w:vAlign w:val="center"/>
          </w:tcPr>
          <w:p>
            <w:pPr>
              <w:rPr>
                <w:rFonts w:asciiTheme="minorEastAsia" w:hAnsiTheme="minorEastAsia"/>
                <w:sz w:val="24"/>
                <w:szCs w:val="24"/>
              </w:rPr>
            </w:pPr>
          </w:p>
        </w:tc>
        <w:tc>
          <w:tcPr>
            <w:tcW w:w="1560" w:type="dxa"/>
            <w:vAlign w:val="center"/>
          </w:tcPr>
          <w:p>
            <w:pPr>
              <w:rPr>
                <w:rFonts w:asciiTheme="minorEastAsia" w:hAnsiTheme="minorEastAsia"/>
                <w:sz w:val="24"/>
                <w:szCs w:val="24"/>
              </w:rPr>
            </w:pPr>
          </w:p>
        </w:tc>
        <w:tc>
          <w:tcPr>
            <w:tcW w:w="1305" w:type="dxa"/>
            <w:vAlign w:val="center"/>
          </w:tcPr>
          <w:p>
            <w:pPr>
              <w:ind w:firstLine="480" w:firstLineChars="20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29" w:type="dxa"/>
            <w:vAlign w:val="center"/>
          </w:tcPr>
          <w:p>
            <w:pPr>
              <w:rPr>
                <w:rFonts w:asciiTheme="minorEastAsia" w:hAnsiTheme="minorEastAsia"/>
                <w:sz w:val="24"/>
                <w:szCs w:val="24"/>
              </w:rPr>
            </w:pPr>
            <w:r>
              <w:rPr>
                <w:rFonts w:hint="eastAsia" w:asciiTheme="minorEastAsia" w:hAnsiTheme="minorEastAsia"/>
                <w:sz w:val="24"/>
                <w:szCs w:val="24"/>
              </w:rPr>
              <w:t>哈氏可磨系数</w:t>
            </w:r>
          </w:p>
        </w:tc>
        <w:tc>
          <w:tcPr>
            <w:tcW w:w="5175" w:type="dxa"/>
            <w:gridSpan w:val="6"/>
            <w:vAlign w:val="center"/>
          </w:tcPr>
          <w:p>
            <w:pPr>
              <w:ind w:firstLine="480" w:firstLineChars="200"/>
              <w:rPr>
                <w:rFonts w:asciiTheme="minorEastAsia" w:hAnsiTheme="minorEastAsia"/>
                <w:sz w:val="24"/>
                <w:szCs w:val="24"/>
              </w:rPr>
            </w:pPr>
          </w:p>
        </w:tc>
        <w:tc>
          <w:tcPr>
            <w:tcW w:w="1305" w:type="dxa"/>
            <w:vAlign w:val="center"/>
          </w:tcPr>
          <w:p>
            <w:pPr>
              <w:ind w:firstLine="480" w:firstLineChars="20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29" w:type="dxa"/>
            <w:vAlign w:val="center"/>
          </w:tcPr>
          <w:p>
            <w:pPr>
              <w:rPr>
                <w:rFonts w:asciiTheme="minorEastAsia" w:hAnsiTheme="minorEastAsia"/>
                <w:sz w:val="24"/>
                <w:szCs w:val="24"/>
              </w:rPr>
            </w:pPr>
            <w:r>
              <w:rPr>
                <w:rFonts w:hint="eastAsia" w:asciiTheme="minorEastAsia" w:hAnsiTheme="minorEastAsia"/>
                <w:sz w:val="24"/>
                <w:szCs w:val="24"/>
              </w:rPr>
              <w:t>外水，%</w:t>
            </w:r>
          </w:p>
        </w:tc>
        <w:tc>
          <w:tcPr>
            <w:tcW w:w="5175" w:type="dxa"/>
            <w:gridSpan w:val="6"/>
            <w:vAlign w:val="center"/>
          </w:tcPr>
          <w:p>
            <w:pPr>
              <w:ind w:firstLine="480" w:firstLineChars="200"/>
              <w:rPr>
                <w:rFonts w:asciiTheme="minorEastAsia" w:hAnsiTheme="minorEastAsia"/>
                <w:sz w:val="24"/>
                <w:szCs w:val="24"/>
              </w:rPr>
            </w:pPr>
          </w:p>
        </w:tc>
        <w:tc>
          <w:tcPr>
            <w:tcW w:w="1305" w:type="dxa"/>
            <w:vAlign w:val="center"/>
          </w:tcPr>
          <w:p>
            <w:pPr>
              <w:ind w:firstLine="480" w:firstLineChars="20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29" w:type="dxa"/>
            <w:vAlign w:val="center"/>
          </w:tcPr>
          <w:p>
            <w:pPr>
              <w:rPr>
                <w:rFonts w:asciiTheme="minorEastAsia" w:hAnsiTheme="minorEastAsia"/>
                <w:sz w:val="24"/>
                <w:szCs w:val="24"/>
              </w:rPr>
            </w:pPr>
            <w:r>
              <w:rPr>
                <w:rFonts w:hint="eastAsia" w:asciiTheme="minorEastAsia" w:hAnsiTheme="minorEastAsia"/>
                <w:sz w:val="24"/>
                <w:szCs w:val="24"/>
              </w:rPr>
              <w:t>灰熔融性</w:t>
            </w:r>
          </w:p>
        </w:tc>
        <w:tc>
          <w:tcPr>
            <w:tcW w:w="1175" w:type="dxa"/>
            <w:gridSpan w:val="2"/>
            <w:vAlign w:val="center"/>
          </w:tcPr>
          <w:p>
            <w:pPr>
              <w:rPr>
                <w:rFonts w:asciiTheme="minorEastAsia" w:hAnsiTheme="minorEastAsia"/>
                <w:sz w:val="24"/>
                <w:szCs w:val="24"/>
              </w:rPr>
            </w:pPr>
            <w:r>
              <w:rPr>
                <w:rFonts w:hint="eastAsia" w:asciiTheme="minorEastAsia" w:hAnsiTheme="minorEastAsia"/>
                <w:sz w:val="24"/>
                <w:szCs w:val="24"/>
              </w:rPr>
              <w:t>DT:</w:t>
            </w:r>
          </w:p>
        </w:tc>
        <w:tc>
          <w:tcPr>
            <w:tcW w:w="1230" w:type="dxa"/>
            <w:vAlign w:val="center"/>
          </w:tcPr>
          <w:p>
            <w:pPr>
              <w:rPr>
                <w:rFonts w:asciiTheme="minorEastAsia" w:hAnsiTheme="minorEastAsia"/>
                <w:sz w:val="24"/>
                <w:szCs w:val="24"/>
              </w:rPr>
            </w:pPr>
            <w:r>
              <w:rPr>
                <w:rFonts w:hint="eastAsia" w:asciiTheme="minorEastAsia" w:hAnsiTheme="minorEastAsia"/>
                <w:sz w:val="24"/>
                <w:szCs w:val="24"/>
              </w:rPr>
              <w:t>ST:</w:t>
            </w:r>
          </w:p>
        </w:tc>
        <w:tc>
          <w:tcPr>
            <w:tcW w:w="1210" w:type="dxa"/>
            <w:gridSpan w:val="2"/>
            <w:vAlign w:val="center"/>
          </w:tcPr>
          <w:p>
            <w:pPr>
              <w:rPr>
                <w:rFonts w:asciiTheme="minorEastAsia" w:hAnsiTheme="minorEastAsia"/>
                <w:sz w:val="24"/>
                <w:szCs w:val="24"/>
              </w:rPr>
            </w:pPr>
            <w:r>
              <w:rPr>
                <w:rFonts w:hint="eastAsia" w:asciiTheme="minorEastAsia" w:hAnsiTheme="minorEastAsia"/>
                <w:sz w:val="24"/>
                <w:szCs w:val="24"/>
              </w:rPr>
              <w:t>HT:</w:t>
            </w:r>
          </w:p>
        </w:tc>
        <w:tc>
          <w:tcPr>
            <w:tcW w:w="1560" w:type="dxa"/>
            <w:vAlign w:val="center"/>
          </w:tcPr>
          <w:p>
            <w:pPr>
              <w:rPr>
                <w:rFonts w:asciiTheme="minorEastAsia" w:hAnsiTheme="minorEastAsia"/>
                <w:sz w:val="24"/>
                <w:szCs w:val="24"/>
              </w:rPr>
            </w:pPr>
            <w:r>
              <w:rPr>
                <w:rFonts w:hint="eastAsia" w:asciiTheme="minorEastAsia" w:hAnsiTheme="minorEastAsia"/>
                <w:sz w:val="24"/>
                <w:szCs w:val="24"/>
              </w:rPr>
              <w:t>FT:</w:t>
            </w:r>
          </w:p>
        </w:tc>
        <w:tc>
          <w:tcPr>
            <w:tcW w:w="1305" w:type="dxa"/>
            <w:vAlign w:val="center"/>
          </w:tcPr>
          <w:p>
            <w:pPr>
              <w:ind w:firstLine="480" w:firstLineChars="20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29" w:type="dxa"/>
            <w:vAlign w:val="center"/>
          </w:tcPr>
          <w:p>
            <w:pPr>
              <w:rPr>
                <w:rFonts w:asciiTheme="minorEastAsia" w:hAnsiTheme="minorEastAsia"/>
                <w:sz w:val="24"/>
                <w:szCs w:val="24"/>
              </w:rPr>
            </w:pPr>
            <w:r>
              <w:rPr>
                <w:rFonts w:hint="eastAsia" w:asciiTheme="minorEastAsia" w:hAnsiTheme="minorEastAsia"/>
                <w:sz w:val="24"/>
                <w:szCs w:val="24"/>
              </w:rPr>
              <w:t>颗粒度</w:t>
            </w:r>
          </w:p>
        </w:tc>
        <w:tc>
          <w:tcPr>
            <w:tcW w:w="1175" w:type="dxa"/>
            <w:gridSpan w:val="2"/>
            <w:vAlign w:val="center"/>
          </w:tcPr>
          <w:p>
            <w:pPr>
              <w:rPr>
                <w:rFonts w:asciiTheme="minorEastAsia" w:hAnsiTheme="minorEastAsia"/>
                <w:sz w:val="24"/>
                <w:szCs w:val="24"/>
              </w:rPr>
            </w:pPr>
            <w:r>
              <w:rPr>
                <w:rFonts w:hint="eastAsia" w:asciiTheme="minorEastAsia" w:hAnsiTheme="minorEastAsia"/>
                <w:sz w:val="24"/>
                <w:szCs w:val="24"/>
              </w:rPr>
              <w:t>0-50mm：</w:t>
            </w:r>
          </w:p>
        </w:tc>
        <w:tc>
          <w:tcPr>
            <w:tcW w:w="1230" w:type="dxa"/>
            <w:vAlign w:val="center"/>
          </w:tcPr>
          <w:p>
            <w:pPr>
              <w:rPr>
                <w:rFonts w:asciiTheme="minorEastAsia" w:hAnsiTheme="minorEastAsia"/>
                <w:sz w:val="24"/>
                <w:szCs w:val="24"/>
              </w:rPr>
            </w:pPr>
            <w:r>
              <w:rPr>
                <w:rFonts w:hint="eastAsia" w:cs="Times New Roman" w:asciiTheme="minorEastAsia" w:hAnsiTheme="minorEastAsia"/>
                <w:sz w:val="24"/>
                <w:szCs w:val="24"/>
              </w:rPr>
              <w:t>＞50</w:t>
            </w:r>
            <w:r>
              <w:rPr>
                <w:rFonts w:cs="Times New Roman" w:asciiTheme="minorEastAsia" w:hAnsiTheme="minorEastAsia"/>
                <w:sz w:val="24"/>
                <w:szCs w:val="24"/>
              </w:rPr>
              <w:t>mm</w:t>
            </w:r>
            <w:r>
              <w:rPr>
                <w:rFonts w:hint="eastAsia" w:asciiTheme="minorEastAsia" w:hAnsiTheme="minorEastAsia"/>
                <w:sz w:val="24"/>
                <w:szCs w:val="24"/>
              </w:rPr>
              <w:t>：</w:t>
            </w:r>
          </w:p>
        </w:tc>
        <w:tc>
          <w:tcPr>
            <w:tcW w:w="1210" w:type="dxa"/>
            <w:gridSpan w:val="2"/>
            <w:vAlign w:val="center"/>
          </w:tcPr>
          <w:p>
            <w:pPr>
              <w:rPr>
                <w:rFonts w:asciiTheme="minorEastAsia" w:hAnsiTheme="minorEastAsia"/>
                <w:sz w:val="24"/>
                <w:szCs w:val="24"/>
              </w:rPr>
            </w:pPr>
            <w:r>
              <w:rPr>
                <w:rFonts w:hint="eastAsia" w:asciiTheme="minorEastAsia" w:hAnsiTheme="minorEastAsia"/>
                <w:sz w:val="24"/>
                <w:szCs w:val="24"/>
              </w:rPr>
              <w:t>≤20</w:t>
            </w:r>
            <w:r>
              <w:rPr>
                <w:rFonts w:cs="Times New Roman" w:asciiTheme="minorEastAsia" w:hAnsiTheme="minorEastAsia"/>
                <w:sz w:val="24"/>
                <w:szCs w:val="24"/>
              </w:rPr>
              <w:t>mm</w:t>
            </w:r>
            <w:r>
              <w:rPr>
                <w:rFonts w:hint="eastAsia" w:asciiTheme="minorEastAsia" w:hAnsiTheme="minorEastAsia"/>
                <w:sz w:val="24"/>
                <w:szCs w:val="24"/>
              </w:rPr>
              <w:t>：</w:t>
            </w:r>
          </w:p>
        </w:tc>
        <w:tc>
          <w:tcPr>
            <w:tcW w:w="1560" w:type="dxa"/>
            <w:vAlign w:val="center"/>
          </w:tcPr>
          <w:p>
            <w:pPr>
              <w:rPr>
                <w:rFonts w:asciiTheme="minorEastAsia" w:hAnsiTheme="minorEastAsia"/>
                <w:sz w:val="24"/>
                <w:szCs w:val="24"/>
              </w:rPr>
            </w:pPr>
            <w:r>
              <w:rPr>
                <w:rFonts w:hint="eastAsia" w:asciiTheme="minorEastAsia" w:hAnsiTheme="minorEastAsia"/>
                <w:sz w:val="24"/>
                <w:szCs w:val="24"/>
              </w:rPr>
              <w:t>≤</w:t>
            </w:r>
            <w:r>
              <w:rPr>
                <w:rFonts w:cs="Times New Roman" w:asciiTheme="minorEastAsia" w:hAnsiTheme="minorEastAsia"/>
                <w:sz w:val="24"/>
                <w:szCs w:val="24"/>
              </w:rPr>
              <w:t>6mm</w:t>
            </w:r>
            <w:r>
              <w:rPr>
                <w:rFonts w:hint="eastAsia" w:asciiTheme="minorEastAsia" w:hAnsiTheme="minorEastAsia"/>
                <w:sz w:val="24"/>
                <w:szCs w:val="24"/>
              </w:rPr>
              <w:t>：</w:t>
            </w:r>
          </w:p>
        </w:tc>
        <w:tc>
          <w:tcPr>
            <w:tcW w:w="1305" w:type="dxa"/>
            <w:vAlign w:val="center"/>
          </w:tcPr>
          <w:p>
            <w:pPr>
              <w:ind w:firstLine="480" w:firstLineChars="200"/>
              <w:rPr>
                <w:rFonts w:asciiTheme="minorEastAsia" w:hAnsiTheme="minorEastAsia"/>
                <w:sz w:val="24"/>
                <w:szCs w:val="24"/>
              </w:rPr>
            </w:pPr>
          </w:p>
        </w:tc>
      </w:tr>
    </w:tbl>
    <w:p>
      <w:pPr>
        <w:ind w:firstLine="480" w:firstLineChars="200"/>
        <w:jc w:val="right"/>
        <w:rPr>
          <w:rFonts w:asciiTheme="minorEastAsia" w:hAnsiTheme="minorEastAsia"/>
          <w:sz w:val="24"/>
          <w:szCs w:val="24"/>
        </w:rPr>
      </w:pPr>
    </w:p>
    <w:p>
      <w:pPr>
        <w:ind w:firstLine="480" w:firstLineChars="200"/>
        <w:jc w:val="right"/>
        <w:rPr>
          <w:rFonts w:asciiTheme="minorEastAsia" w:hAnsiTheme="minorEastAsia"/>
          <w:sz w:val="24"/>
          <w:szCs w:val="24"/>
        </w:rPr>
      </w:pPr>
      <w:r>
        <w:rPr>
          <w:rFonts w:hint="eastAsia" w:asciiTheme="minorEastAsia" w:hAnsiTheme="minorEastAsia"/>
          <w:sz w:val="24"/>
          <w:szCs w:val="24"/>
        </w:rPr>
        <w:t>质量计量团队</w:t>
      </w:r>
    </w:p>
    <w:p>
      <w:pPr>
        <w:ind w:firstLine="480" w:firstLineChars="200"/>
        <w:jc w:val="right"/>
        <w:rPr>
          <w:rFonts w:asciiTheme="minorEastAsia" w:hAnsiTheme="minorEastAsia"/>
          <w:sz w:val="24"/>
          <w:szCs w:val="24"/>
        </w:rPr>
      </w:pPr>
      <w:r>
        <w:rPr>
          <w:rFonts w:hint="eastAsia" w:asciiTheme="minorEastAsia" w:hAnsiTheme="minorEastAsia"/>
          <w:sz w:val="24"/>
          <w:szCs w:val="24"/>
        </w:rPr>
        <w:t>2023.05.16</w:t>
      </w:r>
    </w:p>
    <w:p>
      <w:pPr>
        <w:pStyle w:val="27"/>
        <w:spacing w:afterLines="150" w:line="276" w:lineRule="auto"/>
        <w:ind w:left="-496" w:leftChars="-339" w:hanging="250" w:hangingChars="89"/>
        <w:jc w:val="center"/>
        <w:rPr>
          <w:rFonts w:ascii="黑体" w:hAnsi="宋体" w:eastAsia="黑体"/>
          <w:b/>
          <w:sz w:val="28"/>
          <w:szCs w:val="28"/>
          <w:lang w:eastAsia="zh-CN"/>
        </w:rPr>
      </w:pPr>
      <w:r>
        <w:rPr>
          <w:rFonts w:ascii="黑体" w:hAnsi="宋体" w:eastAsia="黑体"/>
          <w:b/>
          <w:sz w:val="28"/>
          <w:szCs w:val="28"/>
          <w:lang w:eastAsia="zh-CN"/>
        </w:rPr>
        <w:t>附件</w:t>
      </w:r>
      <w:r>
        <w:rPr>
          <w:rFonts w:hint="eastAsia" w:ascii="黑体" w:hAnsi="宋体" w:eastAsia="黑体"/>
          <w:b/>
          <w:sz w:val="28"/>
          <w:szCs w:val="28"/>
          <w:lang w:eastAsia="zh-CN"/>
        </w:rPr>
        <w:t>2、安全环保协议书</w:t>
      </w:r>
    </w:p>
    <w:p>
      <w:pPr>
        <w:spacing w:line="360" w:lineRule="auto"/>
        <w:ind w:left="353" w:leftChars="0" w:hanging="353" w:firstLineChars="0"/>
        <w:rPr>
          <w:szCs w:val="21"/>
          <w:lang w:eastAsia="zh-CN"/>
        </w:rPr>
      </w:pPr>
      <w:r>
        <w:rPr>
          <w:rFonts w:hint="eastAsia"/>
          <w:szCs w:val="21"/>
          <w:lang w:eastAsia="zh-CN"/>
        </w:rPr>
        <w:t>发包单位（以下简称甲方）：</w:t>
      </w:r>
      <w:r>
        <w:rPr>
          <w:rFonts w:hint="eastAsia"/>
          <w:szCs w:val="21"/>
          <w:u w:val="single"/>
          <w:lang w:eastAsia="zh-CN"/>
        </w:rPr>
        <w:t xml:space="preserve">  腾龙芳烃（漳州）有限公司         </w:t>
      </w:r>
      <w:r>
        <w:rPr>
          <w:rFonts w:hint="eastAsia"/>
          <w:szCs w:val="21"/>
          <w:lang w:eastAsia="zh-CN"/>
        </w:rPr>
        <w:t xml:space="preserve">   </w:t>
      </w:r>
    </w:p>
    <w:p>
      <w:pPr>
        <w:spacing w:line="360" w:lineRule="auto"/>
        <w:ind w:left="353" w:leftChars="0" w:hanging="353" w:firstLineChars="0"/>
        <w:rPr>
          <w:szCs w:val="21"/>
          <w:lang w:eastAsia="zh-CN"/>
        </w:rPr>
      </w:pPr>
      <w:r>
        <w:rPr>
          <w:rFonts w:hint="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p>
    <w:p>
      <w:pPr>
        <w:spacing w:line="360" w:lineRule="auto"/>
        <w:ind w:left="353" w:leftChars="0" w:hanging="353" w:firstLineChars="0"/>
        <w:rPr>
          <w:szCs w:val="21"/>
          <w:lang w:eastAsia="zh-CN"/>
        </w:rPr>
      </w:pPr>
      <w:r>
        <w:rPr>
          <w:rFonts w:hint="eastAsia"/>
          <w:szCs w:val="21"/>
          <w:lang w:eastAsia="zh-CN"/>
        </w:rPr>
        <w:t xml:space="preserve">     双方就</w:t>
      </w:r>
      <w:r>
        <w:rPr>
          <w:rFonts w:hint="eastAsia"/>
          <w:szCs w:val="21"/>
          <w:u w:val="single"/>
          <w:lang w:eastAsia="zh-CN"/>
        </w:rPr>
        <w:t>煤炭检测服务年约</w:t>
      </w:r>
      <w:r>
        <w:rPr>
          <w:szCs w:val="21"/>
          <w:u w:val="single"/>
          <w:lang w:eastAsia="zh-CN"/>
        </w:rPr>
        <w:t>发包</w:t>
      </w:r>
      <w:r>
        <w:rPr>
          <w:rFonts w:hint="eastAsia"/>
          <w:szCs w:val="21"/>
          <w:u w:val="single"/>
          <w:lang w:eastAsia="zh-CN"/>
        </w:rPr>
        <w:t xml:space="preserve"> </w:t>
      </w:r>
      <w:r>
        <w:rPr>
          <w:rFonts w:hint="eastAsia"/>
          <w:szCs w:val="21"/>
          <w:lang w:eastAsia="zh-CN"/>
        </w:rPr>
        <w:t>工程/项目签订了</w:t>
      </w:r>
      <w:r>
        <w:rPr>
          <w:rFonts w:hint="eastAsia"/>
          <w:szCs w:val="21"/>
          <w:u w:val="single"/>
          <w:lang w:eastAsia="zh-CN"/>
        </w:rPr>
        <w:t xml:space="preserve">  《技术服务年约合同》   </w:t>
      </w:r>
      <w:r>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spacing w:line="360" w:lineRule="auto"/>
        <w:ind w:left="353" w:leftChars="0" w:hanging="353" w:firstLineChars="0"/>
        <w:rPr>
          <w:szCs w:val="21"/>
          <w:lang w:eastAsia="zh-CN"/>
        </w:rPr>
      </w:pPr>
      <w:r>
        <w:rPr>
          <w:rFonts w:hint="eastAsia"/>
          <w:b/>
          <w:szCs w:val="21"/>
          <w:lang w:eastAsia="zh-CN"/>
        </w:rPr>
        <w:t>一、甲方的权利和义务：</w:t>
      </w:r>
    </w:p>
    <w:p>
      <w:pPr>
        <w:pStyle w:val="90"/>
        <w:keepNext w:val="0"/>
        <w:keepLines w:val="0"/>
        <w:pageBreakBefore w:val="0"/>
        <w:widowControl w:val="0"/>
        <w:kinsoku/>
        <w:wordWrap/>
        <w:overflowPunct/>
        <w:topLinePunct w:val="0"/>
        <w:autoSpaceDE w:val="0"/>
        <w:autoSpaceDN w:val="0"/>
        <w:bidi w:val="0"/>
        <w:adjustRightInd/>
        <w:snapToGrid/>
        <w:spacing w:before="0" w:line="360" w:lineRule="auto"/>
        <w:ind w:left="351" w:leftChars="0" w:right="0" w:rightChars="0" w:hanging="351" w:firstLineChars="0"/>
        <w:jc w:val="left"/>
        <w:textAlignment w:val="auto"/>
        <w:outlineLvl w:val="9"/>
        <w:rPr>
          <w:szCs w:val="21"/>
          <w:lang w:eastAsia="zh-CN"/>
        </w:rPr>
      </w:pPr>
      <w:r>
        <w:rPr>
          <w:rFonts w:hint="eastAsia"/>
          <w:szCs w:val="21"/>
          <w:lang w:eastAsia="zh-CN"/>
        </w:rPr>
        <w:t>1、甲方有权对乙方的资质进行审查，确认其符合且具备进厂条件，方可进厂施工。</w:t>
      </w:r>
    </w:p>
    <w:p>
      <w:pPr>
        <w:pStyle w:val="90"/>
        <w:keepNext w:val="0"/>
        <w:keepLines w:val="0"/>
        <w:pageBreakBefore w:val="0"/>
        <w:widowControl w:val="0"/>
        <w:kinsoku/>
        <w:wordWrap/>
        <w:overflowPunct/>
        <w:topLinePunct w:val="0"/>
        <w:autoSpaceDE w:val="0"/>
        <w:autoSpaceDN w:val="0"/>
        <w:bidi w:val="0"/>
        <w:adjustRightInd/>
        <w:snapToGrid/>
        <w:spacing w:before="0" w:line="360" w:lineRule="auto"/>
        <w:ind w:left="351" w:leftChars="0" w:right="0" w:rightChars="0" w:hanging="351" w:firstLineChars="0"/>
        <w:jc w:val="left"/>
        <w:textAlignment w:val="auto"/>
        <w:outlineLvl w:val="9"/>
        <w:rPr>
          <w:szCs w:val="21"/>
          <w:lang w:eastAsia="zh-CN"/>
        </w:rPr>
      </w:pPr>
      <w:r>
        <w:rPr>
          <w:rFonts w:hint="eastAsia"/>
          <w:szCs w:val="21"/>
          <w:lang w:eastAsia="zh-CN"/>
        </w:rPr>
        <w:t>2、甲方有权要求乙方维护好甲方相关的安全环保设施、设备和器材。</w:t>
      </w:r>
    </w:p>
    <w:p>
      <w:pPr>
        <w:keepNext w:val="0"/>
        <w:keepLines w:val="0"/>
        <w:pageBreakBefore w:val="0"/>
        <w:widowControl w:val="0"/>
        <w:tabs>
          <w:tab w:val="left" w:pos="360"/>
          <w:tab w:val="left" w:pos="840"/>
        </w:tabs>
        <w:kinsoku/>
        <w:wordWrap/>
        <w:overflowPunct/>
        <w:topLinePunct w:val="0"/>
        <w:autoSpaceDE w:val="0"/>
        <w:autoSpaceDN w:val="0"/>
        <w:bidi w:val="0"/>
        <w:adjustRightInd/>
        <w:snapToGrid/>
        <w:spacing w:line="360" w:lineRule="auto"/>
        <w:ind w:left="351" w:leftChars="0" w:right="0" w:rightChars="0" w:hanging="351" w:firstLineChars="0"/>
        <w:jc w:val="left"/>
        <w:textAlignment w:val="auto"/>
        <w:outlineLvl w:val="9"/>
        <w:rPr>
          <w:szCs w:val="21"/>
          <w:lang w:eastAsia="zh-CN"/>
        </w:rPr>
      </w:pPr>
      <w:r>
        <w:rPr>
          <w:rFonts w:hint="eastAsia"/>
          <w:szCs w:val="21"/>
          <w:lang w:eastAsia="zh-CN"/>
        </w:rPr>
        <w:t>3、甲方有权全程检查乙方施工作业现场，对乙方人员在施工作业中违反有关安全生产规章制度的行为予以制止、纠正和处罚，并发出书面整改通知书；对严重违章的行为立即勒令其停止工作。</w:t>
      </w:r>
    </w:p>
    <w:p>
      <w:pPr>
        <w:keepNext w:val="0"/>
        <w:keepLines w:val="0"/>
        <w:pageBreakBefore w:val="0"/>
        <w:widowControl w:val="0"/>
        <w:tabs>
          <w:tab w:val="left" w:pos="360"/>
          <w:tab w:val="left" w:pos="840"/>
        </w:tabs>
        <w:kinsoku/>
        <w:wordWrap/>
        <w:overflowPunct/>
        <w:topLinePunct w:val="0"/>
        <w:autoSpaceDE w:val="0"/>
        <w:autoSpaceDN w:val="0"/>
        <w:bidi w:val="0"/>
        <w:adjustRightInd/>
        <w:snapToGrid/>
        <w:spacing w:line="360" w:lineRule="auto"/>
        <w:ind w:left="351" w:leftChars="0" w:right="0" w:rightChars="0" w:hanging="351" w:firstLineChars="0"/>
        <w:jc w:val="left"/>
        <w:textAlignment w:val="auto"/>
        <w:outlineLvl w:val="9"/>
        <w:rPr>
          <w:szCs w:val="21"/>
          <w:lang w:eastAsia="zh-CN"/>
        </w:rPr>
      </w:pPr>
      <w:r>
        <w:rPr>
          <w:rFonts w:hint="eastAsia"/>
          <w:szCs w:val="21"/>
          <w:lang w:eastAsia="zh-CN"/>
        </w:rPr>
        <w:t>4、甲方有权要求乙方制定施工方案，对危险性较大的分项工程，乙方必须制定专项安全环保施工方案，明确组织措施、安全环保措施、技术措施，经甲方各相关管理部门审查合格后方可进行施工作业。</w:t>
      </w:r>
    </w:p>
    <w:p>
      <w:pPr>
        <w:keepNext w:val="0"/>
        <w:keepLines w:val="0"/>
        <w:pageBreakBefore w:val="0"/>
        <w:widowControl w:val="0"/>
        <w:tabs>
          <w:tab w:val="left" w:pos="360"/>
          <w:tab w:val="left" w:pos="840"/>
        </w:tabs>
        <w:kinsoku/>
        <w:wordWrap/>
        <w:overflowPunct/>
        <w:topLinePunct w:val="0"/>
        <w:autoSpaceDE w:val="0"/>
        <w:autoSpaceDN w:val="0"/>
        <w:bidi w:val="0"/>
        <w:adjustRightInd/>
        <w:snapToGrid/>
        <w:spacing w:line="360" w:lineRule="auto"/>
        <w:ind w:left="351" w:leftChars="0" w:right="0" w:rightChars="0" w:hanging="351" w:firstLineChars="0"/>
        <w:jc w:val="left"/>
        <w:textAlignment w:val="auto"/>
        <w:outlineLvl w:val="9"/>
        <w:rPr>
          <w:szCs w:val="21"/>
          <w:lang w:eastAsia="zh-CN"/>
        </w:rPr>
      </w:pPr>
      <w:r>
        <w:rPr>
          <w:rFonts w:hint="eastAsia"/>
          <w:szCs w:val="21"/>
          <w:lang w:eastAsia="zh-CN"/>
        </w:rPr>
        <w:t>5、甲方有权对乙方不服从管理和严重违章者，驱除施工现场。</w:t>
      </w:r>
    </w:p>
    <w:p>
      <w:pPr>
        <w:pStyle w:val="90"/>
        <w:keepNext w:val="0"/>
        <w:keepLines w:val="0"/>
        <w:pageBreakBefore w:val="0"/>
        <w:widowControl w:val="0"/>
        <w:kinsoku/>
        <w:wordWrap/>
        <w:overflowPunct/>
        <w:topLinePunct w:val="0"/>
        <w:autoSpaceDE w:val="0"/>
        <w:autoSpaceDN w:val="0"/>
        <w:bidi w:val="0"/>
        <w:adjustRightInd/>
        <w:snapToGrid/>
        <w:spacing w:before="0" w:line="360" w:lineRule="auto"/>
        <w:ind w:left="351" w:leftChars="0" w:right="0" w:rightChars="0" w:hanging="351" w:firstLineChars="0"/>
        <w:jc w:val="left"/>
        <w:textAlignment w:val="auto"/>
        <w:outlineLvl w:val="9"/>
        <w:rPr>
          <w:b/>
          <w:szCs w:val="21"/>
          <w:lang w:eastAsia="zh-CN"/>
        </w:rPr>
      </w:pPr>
      <w:r>
        <w:rPr>
          <w:rFonts w:hint="eastAsia"/>
          <w:szCs w:val="21"/>
          <w:lang w:eastAsia="zh-CN"/>
        </w:rPr>
        <w:t>6、甲方负责对乙方进行厂级和部门级安全培训教育和考核，考核合格方可办理入厂手续。</w:t>
      </w:r>
    </w:p>
    <w:p>
      <w:pPr>
        <w:keepNext w:val="0"/>
        <w:keepLines w:val="0"/>
        <w:pageBreakBefore w:val="0"/>
        <w:widowControl w:val="0"/>
        <w:tabs>
          <w:tab w:val="left" w:pos="360"/>
          <w:tab w:val="left" w:pos="840"/>
        </w:tabs>
        <w:kinsoku/>
        <w:wordWrap/>
        <w:overflowPunct/>
        <w:topLinePunct w:val="0"/>
        <w:autoSpaceDE w:val="0"/>
        <w:autoSpaceDN w:val="0"/>
        <w:bidi w:val="0"/>
        <w:adjustRightInd/>
        <w:snapToGrid/>
        <w:spacing w:line="360" w:lineRule="auto"/>
        <w:ind w:left="351" w:leftChars="0" w:right="0" w:rightChars="0" w:hanging="351" w:firstLineChars="0"/>
        <w:jc w:val="left"/>
        <w:textAlignment w:val="auto"/>
        <w:outlineLvl w:val="9"/>
        <w:rPr>
          <w:szCs w:val="21"/>
          <w:lang w:eastAsia="zh-CN"/>
        </w:rPr>
      </w:pPr>
      <w:r>
        <w:rPr>
          <w:rFonts w:hint="eastAsia"/>
          <w:szCs w:val="21"/>
          <w:lang w:eastAsia="zh-CN"/>
        </w:rPr>
        <w:t>7、甲方负责各装置的工艺处理、退料、置换、吹扫及盲板隔离工作，为本项目提供安全的施工条件。</w:t>
      </w:r>
    </w:p>
    <w:p>
      <w:pPr>
        <w:keepNext w:val="0"/>
        <w:keepLines w:val="0"/>
        <w:pageBreakBefore w:val="0"/>
        <w:widowControl w:val="0"/>
        <w:tabs>
          <w:tab w:val="left" w:pos="360"/>
          <w:tab w:val="left" w:pos="840"/>
        </w:tabs>
        <w:kinsoku/>
        <w:wordWrap/>
        <w:overflowPunct/>
        <w:topLinePunct w:val="0"/>
        <w:autoSpaceDE w:val="0"/>
        <w:autoSpaceDN w:val="0"/>
        <w:bidi w:val="0"/>
        <w:adjustRightInd/>
        <w:snapToGrid/>
        <w:spacing w:line="360" w:lineRule="auto"/>
        <w:ind w:left="351" w:leftChars="0" w:right="0" w:rightChars="0" w:hanging="351" w:firstLineChars="0"/>
        <w:jc w:val="left"/>
        <w:textAlignment w:val="auto"/>
        <w:outlineLvl w:val="9"/>
        <w:rPr>
          <w:szCs w:val="21"/>
          <w:lang w:eastAsia="zh-CN"/>
        </w:rPr>
      </w:pPr>
      <w:r>
        <w:rPr>
          <w:rFonts w:hint="eastAsia"/>
          <w:szCs w:val="21"/>
          <w:lang w:eastAsia="zh-CN"/>
        </w:rPr>
        <w:t>8、甲方应乙方要求，向乙方提供与乙方作业相关的甲方有毒有害、易燃易爆物品的数据</w:t>
      </w:r>
      <w:r>
        <w:rPr>
          <w:rFonts w:hint="eastAsia"/>
          <w:sz w:val="32"/>
          <w:szCs w:val="32"/>
          <w:lang w:eastAsia="zh-CN"/>
        </w:rPr>
        <w:t>。</w:t>
      </w:r>
    </w:p>
    <w:p>
      <w:pPr>
        <w:keepNext w:val="0"/>
        <w:keepLines w:val="0"/>
        <w:pageBreakBefore w:val="0"/>
        <w:widowControl w:val="0"/>
        <w:tabs>
          <w:tab w:val="left" w:pos="360"/>
          <w:tab w:val="left" w:pos="840"/>
        </w:tabs>
        <w:kinsoku/>
        <w:wordWrap/>
        <w:overflowPunct/>
        <w:topLinePunct w:val="0"/>
        <w:autoSpaceDE w:val="0"/>
        <w:autoSpaceDN w:val="0"/>
        <w:bidi w:val="0"/>
        <w:adjustRightInd/>
        <w:snapToGrid/>
        <w:spacing w:line="360" w:lineRule="auto"/>
        <w:ind w:left="351" w:leftChars="0" w:right="0" w:rightChars="0" w:hanging="351" w:firstLineChars="0"/>
        <w:jc w:val="left"/>
        <w:textAlignment w:val="auto"/>
        <w:outlineLvl w:val="9"/>
        <w:rPr>
          <w:szCs w:val="21"/>
          <w:lang w:eastAsia="zh-CN"/>
        </w:rPr>
      </w:pPr>
      <w:r>
        <w:rPr>
          <w:rFonts w:hint="eastAsia"/>
          <w:szCs w:val="21"/>
          <w:lang w:eastAsia="zh-CN"/>
        </w:rPr>
        <w:t>9、甲方在开工前必须对乙方进行全面的安全技术及文明施工交底。</w:t>
      </w:r>
    </w:p>
    <w:p>
      <w:pPr>
        <w:spacing w:line="360" w:lineRule="auto"/>
        <w:ind w:left="353" w:leftChars="0" w:hanging="353" w:firstLineChars="0"/>
        <w:rPr>
          <w:b/>
          <w:szCs w:val="21"/>
          <w:lang w:eastAsia="zh-CN"/>
        </w:rPr>
      </w:pPr>
      <w:r>
        <w:rPr>
          <w:rFonts w:hint="eastAsia"/>
          <w:b/>
          <w:szCs w:val="21"/>
          <w:lang w:eastAsia="zh-CN"/>
        </w:rPr>
        <w:t>二、乙方的权利和义务：</w:t>
      </w:r>
    </w:p>
    <w:p>
      <w:pPr>
        <w:spacing w:line="360" w:lineRule="auto"/>
        <w:ind w:left="353" w:leftChars="0" w:hanging="353" w:firstLineChars="0"/>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353" w:leftChars="0" w:hanging="353" w:firstLineChars="0"/>
        <w:rPr>
          <w:szCs w:val="21"/>
          <w:lang w:eastAsia="zh-CN"/>
        </w:rPr>
      </w:pPr>
      <w:r>
        <w:rPr>
          <w:rFonts w:hint="eastAsia"/>
          <w:szCs w:val="21"/>
          <w:lang w:eastAsia="zh-CN"/>
        </w:rPr>
        <w:t>2、乙方有权对甲方安全管理工作提出合理化建议或改进措施。</w:t>
      </w:r>
    </w:p>
    <w:p>
      <w:pPr>
        <w:spacing w:line="360" w:lineRule="auto"/>
        <w:ind w:left="353" w:leftChars="0" w:hanging="353" w:firstLineChars="0"/>
        <w:rPr>
          <w:szCs w:val="21"/>
          <w:lang w:eastAsia="zh-CN"/>
        </w:rPr>
      </w:pPr>
      <w:r>
        <w:rPr>
          <w:rFonts w:hint="eastAsia"/>
          <w:szCs w:val="21"/>
          <w:lang w:eastAsia="zh-CN"/>
        </w:rPr>
        <w:t xml:space="preserve">3、乙方对甲方管理人员违章指挥、强令冒险作业、有权拒绝执行。对打击和报复行为有权向上级和有关部门汇报。 </w:t>
      </w:r>
    </w:p>
    <w:p>
      <w:pPr>
        <w:spacing w:line="360" w:lineRule="auto"/>
        <w:ind w:left="353" w:leftChars="0" w:hanging="353" w:firstLineChars="0"/>
        <w:rPr>
          <w:szCs w:val="21"/>
          <w:lang w:eastAsia="zh-CN"/>
        </w:rPr>
      </w:pPr>
      <w:r>
        <w:rPr>
          <w:rFonts w:hint="eastAsia"/>
          <w:szCs w:val="21"/>
          <w:lang w:eastAsia="zh-CN"/>
        </w:rPr>
        <w:t>4、乙方对危及生命安全和身体健康的施工作业条件和环境，有权提出整改建议或拒绝施工作业。</w:t>
      </w:r>
    </w:p>
    <w:p>
      <w:pPr>
        <w:spacing w:line="360" w:lineRule="auto"/>
        <w:ind w:left="353" w:leftChars="0" w:hanging="353" w:firstLineChars="0"/>
        <w:rPr>
          <w:szCs w:val="21"/>
          <w:lang w:eastAsia="zh-CN"/>
        </w:rPr>
      </w:pPr>
      <w:r>
        <w:rPr>
          <w:rFonts w:hint="eastAsia"/>
          <w:szCs w:val="21"/>
          <w:lang w:eastAsia="zh-CN"/>
        </w:rPr>
        <w:t>5、乙方施工过程中在发生严重危及作业人员生命安全的不可抗拒紧急情况时，有权采取必要的避险措施，并立即向管理部门报告。</w:t>
      </w:r>
    </w:p>
    <w:p>
      <w:pPr>
        <w:spacing w:line="360" w:lineRule="auto"/>
        <w:ind w:left="353" w:leftChars="0" w:hanging="353" w:firstLineChars="0"/>
        <w:rPr>
          <w:szCs w:val="21"/>
          <w:lang w:eastAsia="zh-CN"/>
        </w:rPr>
      </w:pPr>
      <w:r>
        <w:rPr>
          <w:rFonts w:hint="eastAsia"/>
          <w:szCs w:val="21"/>
          <w:lang w:eastAsia="zh-CN"/>
        </w:rPr>
        <w:t>6、乙方有权要求甲方提供相关的安全资料。</w:t>
      </w:r>
    </w:p>
    <w:p>
      <w:pPr>
        <w:spacing w:line="360" w:lineRule="auto"/>
        <w:ind w:left="353" w:leftChars="0" w:hanging="353" w:firstLineChars="0"/>
        <w:rPr>
          <w:b/>
          <w:szCs w:val="21"/>
          <w:lang w:eastAsia="zh-CN"/>
        </w:rPr>
      </w:pPr>
      <w:r>
        <w:rPr>
          <w:rFonts w:hint="eastAsia"/>
          <w:szCs w:val="21"/>
          <w:lang w:eastAsia="zh-CN"/>
        </w:rPr>
        <w:t>7、</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ind w:left="353" w:leftChars="0" w:hanging="353" w:firstLineChars="0"/>
        <w:rPr>
          <w:szCs w:val="21"/>
          <w:lang w:eastAsia="zh-CN"/>
        </w:rPr>
      </w:pPr>
      <w:r>
        <w:rPr>
          <w:rFonts w:hint="eastAsia"/>
          <w:szCs w:val="21"/>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353" w:leftChars="0" w:hanging="353" w:firstLineChars="0"/>
        <w:rPr>
          <w:szCs w:val="21"/>
          <w:lang w:eastAsia="zh-CN"/>
        </w:rPr>
      </w:pPr>
      <w:r>
        <w:rPr>
          <w:rFonts w:hint="eastAsia"/>
          <w:szCs w:val="21"/>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353" w:leftChars="0" w:hanging="353" w:firstLineChars="0"/>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353" w:leftChars="0" w:hanging="353" w:firstLineChars="0"/>
        <w:rPr>
          <w:szCs w:val="21"/>
          <w:lang w:eastAsia="zh-CN"/>
        </w:rPr>
      </w:pPr>
      <w:r>
        <w:rPr>
          <w:rFonts w:hint="eastAsia"/>
          <w:szCs w:val="21"/>
          <w:lang w:eastAsia="zh-CN"/>
        </w:rPr>
        <w:t>11、乙方应按《中华人民共和国劳动法》等法律、法规、规定用工，严禁使用未成年工和有职业禁忌的人员进行施工作业。</w:t>
      </w:r>
      <w:r>
        <w:rPr>
          <w:szCs w:val="21"/>
          <w:lang w:eastAsia="zh-CN"/>
        </w:rPr>
        <w:t xml:space="preserve"> </w:t>
      </w:r>
    </w:p>
    <w:p>
      <w:pPr>
        <w:spacing w:line="360" w:lineRule="auto"/>
        <w:ind w:left="353" w:leftChars="0" w:hanging="353" w:firstLineChars="0"/>
        <w:rPr>
          <w:szCs w:val="21"/>
          <w:lang w:eastAsia="zh-CN"/>
        </w:rPr>
      </w:pPr>
      <w:r>
        <w:rPr>
          <w:rFonts w:hint="eastAsia"/>
          <w:szCs w:val="21"/>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pPr>
        <w:spacing w:line="360" w:lineRule="auto"/>
        <w:ind w:left="353" w:leftChars="0" w:hanging="353" w:firstLineChars="0"/>
        <w:rPr>
          <w:szCs w:val="21"/>
          <w:lang w:eastAsia="zh-CN"/>
        </w:rPr>
      </w:pPr>
      <w:r>
        <w:rPr>
          <w:rFonts w:hint="eastAsia"/>
          <w:szCs w:val="21"/>
          <w:lang w:eastAsia="zh-CN"/>
        </w:rPr>
        <w:t>13、乙方需建立安全检查制度，指定专人负责现场安全监督检查工作，认真开展安全检查，发现作业过程中不安全行为、隐患、重大险情，应采取有效措施及时处理并报告甲方。</w:t>
      </w:r>
    </w:p>
    <w:p>
      <w:pPr>
        <w:spacing w:line="360" w:lineRule="auto"/>
        <w:ind w:left="353" w:leftChars="0" w:hanging="353" w:firstLineChars="0"/>
        <w:rPr>
          <w:szCs w:val="21"/>
          <w:lang w:eastAsia="zh-CN"/>
        </w:rPr>
      </w:pPr>
      <w:r>
        <w:rPr>
          <w:rFonts w:hint="eastAsia"/>
          <w:szCs w:val="21"/>
          <w:lang w:eastAsia="zh-CN"/>
        </w:rPr>
        <w:t>14、发生事故时，乙方必须及时向甲方报告。同时根据指令迅速组织实施现场人员疏散和抢救工作、采取相应的措施保护好现场，并要积极配合甲方或上级有关部门对事故的调查和现场勘查。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353" w:leftChars="0" w:hanging="353" w:firstLineChars="0"/>
        <w:rPr>
          <w:szCs w:val="21"/>
          <w:lang w:eastAsia="zh-CN"/>
        </w:rPr>
      </w:pPr>
      <w:r>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ind w:left="353" w:leftChars="0" w:hanging="353" w:firstLineChars="0"/>
        <w:rPr>
          <w:szCs w:val="21"/>
          <w:lang w:eastAsia="zh-CN"/>
        </w:rPr>
      </w:pPr>
      <w:r>
        <w:rPr>
          <w:rFonts w:hint="eastAsia"/>
          <w:szCs w:val="21"/>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353" w:leftChars="0" w:hanging="353" w:firstLineChars="0"/>
        <w:rPr>
          <w:szCs w:val="21"/>
          <w:lang w:eastAsia="zh-CN"/>
        </w:rPr>
      </w:pPr>
      <w:r>
        <w:rPr>
          <w:rFonts w:hint="eastAsia"/>
          <w:szCs w:val="21"/>
          <w:lang w:eastAsia="zh-CN"/>
        </w:rPr>
        <w:t>17、</w:t>
      </w:r>
      <w:r>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353" w:leftChars="0" w:hanging="353" w:firstLineChars="0"/>
        <w:rPr>
          <w:bCs/>
          <w:lang w:eastAsia="zh-CN"/>
        </w:rPr>
      </w:pPr>
      <w:r>
        <w:rPr>
          <w:rFonts w:hint="eastAsia"/>
          <w:bCs/>
          <w:lang w:eastAsia="zh-CN"/>
        </w:rPr>
        <w:t>18、</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ind w:left="353" w:leftChars="0" w:hanging="353" w:firstLineChars="0"/>
        <w:rPr>
          <w:szCs w:val="21"/>
          <w:lang w:eastAsia="zh-CN"/>
        </w:rPr>
      </w:pPr>
      <w:r>
        <w:rPr>
          <w:rFonts w:hint="eastAsia"/>
          <w:bCs/>
          <w:lang w:eastAsia="zh-CN"/>
        </w:rPr>
        <w:t>19、</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353" w:leftChars="0" w:hanging="353" w:firstLineChars="0"/>
        <w:rPr>
          <w:szCs w:val="21"/>
          <w:lang w:eastAsia="zh-CN"/>
        </w:rPr>
      </w:pPr>
      <w:r>
        <w:rPr>
          <w:rFonts w:hint="eastAsia"/>
          <w:szCs w:val="21"/>
          <w:lang w:eastAsia="zh-CN"/>
        </w:rPr>
        <w:t>20、乙方施工产生的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r>
        <w:rPr>
          <w:rFonts w:hint="eastAsia" w:ascii="Calibri" w:hAnsi="Calibri"/>
          <w:szCs w:val="21"/>
          <w:lang w:eastAsia="zh-CN"/>
        </w:rPr>
        <w:t>不依法合规处置固体废物，在厂外随意丢弃的，直接解除合同，清除出厂。</w:t>
      </w:r>
    </w:p>
    <w:p>
      <w:pPr>
        <w:spacing w:line="360" w:lineRule="auto"/>
        <w:ind w:left="353" w:leftChars="0" w:hanging="353" w:firstLineChars="0"/>
        <w:rPr>
          <w:sz w:val="24"/>
          <w:lang w:eastAsia="zh-CN"/>
        </w:rPr>
      </w:pPr>
      <w:r>
        <w:rPr>
          <w:rFonts w:hint="eastAsia"/>
          <w:szCs w:val="21"/>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353" w:leftChars="0" w:hanging="353" w:firstLineChars="0"/>
        <w:rPr>
          <w:szCs w:val="21"/>
          <w:lang w:eastAsia="zh-CN"/>
        </w:rPr>
      </w:pPr>
      <w:r>
        <w:rPr>
          <w:rFonts w:hint="eastAsia"/>
          <w:szCs w:val="21"/>
          <w:lang w:eastAsia="zh-CN"/>
        </w:rPr>
        <w:t>22、</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ind w:left="353" w:leftChars="0" w:hanging="353" w:firstLineChars="0"/>
        <w:rPr>
          <w:b/>
          <w:szCs w:val="21"/>
          <w:lang w:eastAsia="zh-CN"/>
        </w:rPr>
      </w:pPr>
      <w:r>
        <w:rPr>
          <w:rFonts w:hint="eastAsia"/>
          <w:b/>
          <w:szCs w:val="21"/>
          <w:lang w:eastAsia="zh-CN"/>
        </w:rPr>
        <w:t>三、违约责任及处理</w:t>
      </w:r>
    </w:p>
    <w:p>
      <w:pPr>
        <w:spacing w:line="360" w:lineRule="auto"/>
        <w:ind w:left="353" w:leftChars="0" w:hanging="353" w:firstLineChars="0"/>
        <w:rPr>
          <w:szCs w:val="21"/>
          <w:lang w:eastAsia="zh-CN"/>
        </w:rPr>
      </w:pPr>
      <w:r>
        <w:rPr>
          <w:rFonts w:hint="eastAsia"/>
          <w:szCs w:val="21"/>
          <w:lang w:eastAsia="zh-CN"/>
        </w:rPr>
        <w:t>1、乙方不得转包、违法分包及挂靠等违法行为；未经福海创许可，不得将工程分包。</w:t>
      </w:r>
    </w:p>
    <w:p>
      <w:pPr>
        <w:spacing w:line="360" w:lineRule="auto"/>
        <w:ind w:left="353" w:leftChars="0" w:hanging="353" w:firstLineChars="0"/>
        <w:rPr>
          <w:szCs w:val="21"/>
          <w:lang w:eastAsia="zh-CN"/>
        </w:rPr>
      </w:pPr>
      <w:r>
        <w:rPr>
          <w:rFonts w:hint="eastAsia"/>
          <w:szCs w:val="21"/>
          <w:lang w:eastAsia="zh-CN"/>
        </w:rPr>
        <w:t>2、发生安全事故时，甲乙双方均有抢险、救灾的义务，所发生的费用由责任方承担。</w:t>
      </w:r>
    </w:p>
    <w:p>
      <w:pPr>
        <w:spacing w:line="360" w:lineRule="auto"/>
        <w:ind w:left="353" w:leftChars="0" w:hanging="353" w:firstLineChars="0"/>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ind w:left="353" w:leftChars="0" w:hanging="353" w:firstLineChars="0"/>
        <w:rPr>
          <w:szCs w:val="21"/>
          <w:lang w:eastAsia="zh-CN"/>
        </w:rPr>
      </w:pPr>
      <w:r>
        <w:rPr>
          <w:rFonts w:hint="eastAsia"/>
          <w:szCs w:val="21"/>
          <w:lang w:eastAsia="zh-CN"/>
        </w:rPr>
        <w:t>4、甲方违约造成的事故，甲方承担全部责任，并按规定追究有关人员责任及上报。</w:t>
      </w:r>
    </w:p>
    <w:p>
      <w:pPr>
        <w:spacing w:line="360" w:lineRule="auto"/>
        <w:ind w:left="353" w:leftChars="0" w:hanging="353" w:firstLineChars="0"/>
        <w:rPr>
          <w:szCs w:val="21"/>
          <w:lang w:eastAsia="zh-CN"/>
        </w:rPr>
      </w:pPr>
      <w:r>
        <w:rPr>
          <w:rFonts w:hint="eastAsia"/>
          <w:szCs w:val="21"/>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pPr>
        <w:spacing w:line="360" w:lineRule="auto"/>
        <w:ind w:left="353" w:leftChars="0" w:hanging="353" w:firstLineChars="0"/>
        <w:rPr>
          <w:szCs w:val="21"/>
          <w:lang w:eastAsia="zh-CN"/>
        </w:rPr>
      </w:pPr>
      <w:r>
        <w:rPr>
          <w:rFonts w:hint="eastAsia"/>
          <w:szCs w:val="21"/>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ind w:left="353" w:leftChars="0" w:hanging="353" w:firstLineChars="0"/>
        <w:rPr>
          <w:szCs w:val="21"/>
          <w:lang w:eastAsia="zh-CN"/>
        </w:rPr>
      </w:pPr>
      <w:r>
        <w:rPr>
          <w:rFonts w:hint="eastAsia"/>
          <w:szCs w:val="21"/>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pPr>
        <w:spacing w:line="550" w:lineRule="exact"/>
        <w:ind w:left="353" w:leftChars="0" w:hanging="353" w:firstLineChars="0"/>
        <w:rPr>
          <w:rFonts w:hint="eastAsia"/>
          <w:b/>
          <w:szCs w:val="21"/>
          <w:lang w:eastAsia="zh-CN"/>
        </w:rPr>
      </w:pPr>
    </w:p>
    <w:p>
      <w:pPr>
        <w:spacing w:line="550" w:lineRule="exact"/>
        <w:ind w:left="353" w:leftChars="0" w:hanging="353" w:firstLineChars="0"/>
        <w:rPr>
          <w:b/>
          <w:szCs w:val="21"/>
          <w:lang w:eastAsia="zh-CN"/>
        </w:rPr>
      </w:pPr>
      <w:r>
        <w:rPr>
          <w:rFonts w:hint="eastAsia"/>
          <w:b/>
          <w:szCs w:val="21"/>
          <w:lang w:eastAsia="zh-CN"/>
        </w:rPr>
        <w:t>四、不可抗力：</w:t>
      </w:r>
    </w:p>
    <w:p>
      <w:pPr>
        <w:spacing w:line="550" w:lineRule="exact"/>
        <w:ind w:left="353" w:leftChars="0" w:hanging="353" w:firstLineChars="0"/>
        <w:rPr>
          <w:szCs w:val="21"/>
          <w:lang w:eastAsia="zh-CN"/>
        </w:rPr>
      </w:pPr>
      <w:r>
        <w:rPr>
          <w:rFonts w:hint="eastAsia"/>
          <w:szCs w:val="21"/>
          <w:lang w:eastAsia="zh-CN"/>
        </w:rPr>
        <w:t xml:space="preserve">    由于不可抗力造成合同项目施工作业事故及产生的损失，甲乙双方各自承担相应的损失。</w:t>
      </w:r>
    </w:p>
    <w:p>
      <w:pPr>
        <w:spacing w:line="550" w:lineRule="exact"/>
        <w:ind w:left="353" w:leftChars="0" w:hanging="353" w:firstLineChars="0"/>
        <w:rPr>
          <w:b/>
          <w:szCs w:val="21"/>
          <w:lang w:eastAsia="zh-CN"/>
        </w:rPr>
      </w:pPr>
      <w:r>
        <w:rPr>
          <w:rFonts w:hint="eastAsia"/>
          <w:b/>
          <w:szCs w:val="21"/>
          <w:lang w:eastAsia="zh-CN"/>
        </w:rPr>
        <w:t>五、本协议书经双方盖章后生效。</w:t>
      </w:r>
    </w:p>
    <w:p>
      <w:pPr>
        <w:spacing w:line="550" w:lineRule="exact"/>
        <w:ind w:left="353" w:leftChars="0" w:hanging="353" w:firstLineChars="0"/>
        <w:rPr>
          <w:b/>
          <w:szCs w:val="21"/>
          <w:lang w:eastAsia="zh-CN"/>
        </w:rPr>
      </w:pPr>
      <w:r>
        <w:rPr>
          <w:rFonts w:hint="eastAsia"/>
          <w:b/>
          <w:szCs w:val="21"/>
          <w:lang w:eastAsia="zh-CN"/>
        </w:rPr>
        <w:t>六、协议期限：</w:t>
      </w:r>
    </w:p>
    <w:p>
      <w:pPr>
        <w:spacing w:line="550" w:lineRule="exact"/>
        <w:ind w:left="353" w:leftChars="0" w:hanging="353" w:firstLineChars="0"/>
        <w:rPr>
          <w:szCs w:val="21"/>
          <w:lang w:eastAsia="zh-CN"/>
        </w:rPr>
      </w:pPr>
      <w:r>
        <w:rPr>
          <w:rFonts w:hint="eastAsia"/>
          <w:szCs w:val="21"/>
          <w:lang w:eastAsia="zh-CN"/>
        </w:rPr>
        <w:t>本协议期限应与主合同期限一致。如果主合同因故需要变更期限，本合同应与主同变更至相同期限。</w:t>
      </w:r>
    </w:p>
    <w:p>
      <w:pPr>
        <w:snapToGrid w:val="0"/>
        <w:spacing w:line="360" w:lineRule="auto"/>
        <w:ind w:left="353" w:leftChars="0" w:hanging="353" w:firstLineChars="0"/>
        <w:jc w:val="center"/>
        <w:rPr>
          <w:szCs w:val="21"/>
          <w:lang w:eastAsia="zh-CN"/>
        </w:rPr>
      </w:pPr>
    </w:p>
    <w:p>
      <w:pPr>
        <w:snapToGrid w:val="0"/>
        <w:spacing w:line="360" w:lineRule="auto"/>
        <w:ind w:left="353" w:leftChars="0" w:hanging="353" w:firstLineChars="0"/>
        <w:jc w:val="center"/>
        <w:rPr>
          <w:szCs w:val="21"/>
          <w:lang w:eastAsia="zh-CN"/>
        </w:rPr>
      </w:pPr>
    </w:p>
    <w:p>
      <w:pPr>
        <w:snapToGrid w:val="0"/>
        <w:spacing w:line="360" w:lineRule="auto"/>
        <w:ind w:left="353" w:leftChars="0" w:hanging="353" w:firstLineChars="0"/>
        <w:jc w:val="center"/>
        <w:rPr>
          <w:szCs w:val="21"/>
          <w:lang w:eastAsia="zh-CN"/>
        </w:rPr>
      </w:pPr>
      <w:r>
        <w:rPr>
          <w:rFonts w:hint="eastAsia"/>
          <w:szCs w:val="21"/>
          <w:lang w:eastAsia="zh-CN"/>
        </w:rPr>
        <w:t>（以下无正文）</w:t>
      </w:r>
    </w:p>
    <w:p>
      <w:pPr>
        <w:snapToGrid w:val="0"/>
        <w:spacing w:line="360" w:lineRule="auto"/>
        <w:ind w:left="353" w:leftChars="0" w:hanging="353" w:firstLineChars="0"/>
        <w:jc w:val="center"/>
        <w:rPr>
          <w:szCs w:val="21"/>
          <w:lang w:eastAsia="zh-CN"/>
        </w:rPr>
      </w:pPr>
    </w:p>
    <w:p>
      <w:pPr>
        <w:widowControl/>
        <w:spacing w:line="480" w:lineRule="auto"/>
        <w:ind w:left="353" w:leftChars="0" w:hanging="353" w:firstLineChars="0"/>
        <w:rPr>
          <w:b/>
          <w:sz w:val="24"/>
          <w:lang w:eastAsia="zh-CN"/>
        </w:rPr>
      </w:pPr>
      <w:r>
        <w:rPr>
          <w:rFonts w:hint="eastAsia"/>
          <w:b/>
          <w:sz w:val="24"/>
          <w:lang w:eastAsia="zh-CN"/>
        </w:rPr>
        <w:t xml:space="preserve">甲方: 腾龙芳烃（漳州）有限公司 </w:t>
      </w:r>
      <w:r>
        <w:rPr>
          <w:b/>
          <w:sz w:val="24"/>
          <w:lang w:eastAsia="zh-CN"/>
        </w:rPr>
        <w:t xml:space="preserve">       </w:t>
      </w:r>
      <w:r>
        <w:rPr>
          <w:rFonts w:hint="eastAsia"/>
          <w:b/>
          <w:sz w:val="24"/>
          <w:lang w:eastAsia="zh-CN"/>
        </w:rPr>
        <w:t>乙方：</w:t>
      </w:r>
    </w:p>
    <w:p>
      <w:pPr>
        <w:widowControl/>
        <w:spacing w:line="480" w:lineRule="auto"/>
        <w:ind w:left="353" w:leftChars="0" w:hanging="353" w:firstLineChars="0"/>
        <w:rPr>
          <w:b/>
          <w:sz w:val="24"/>
          <w:lang w:eastAsia="zh-CN"/>
        </w:rPr>
      </w:pPr>
      <w:r>
        <w:rPr>
          <w:b/>
          <w:sz w:val="24"/>
          <w:lang w:eastAsia="zh-CN"/>
        </w:rPr>
        <w:t>账号：</w:t>
      </w:r>
      <w:r>
        <w:rPr>
          <w:rFonts w:hint="eastAsia"/>
          <w:b/>
          <w:sz w:val="24"/>
          <w:lang w:eastAsia="zh-CN"/>
        </w:rPr>
        <w:t>1</w:t>
      </w:r>
      <w:r>
        <w:rPr>
          <w:b/>
          <w:sz w:val="24"/>
          <w:lang w:eastAsia="zh-CN"/>
        </w:rPr>
        <w:t>62070100100021071</w:t>
      </w:r>
      <w:r>
        <w:rPr>
          <w:rFonts w:hint="eastAsia"/>
          <w:b/>
          <w:sz w:val="24"/>
          <w:lang w:eastAsia="zh-CN"/>
        </w:rPr>
        <w:t xml:space="preserve">  </w:t>
      </w:r>
      <w:r>
        <w:rPr>
          <w:b/>
          <w:sz w:val="24"/>
          <w:lang w:eastAsia="zh-CN"/>
        </w:rPr>
        <w:t xml:space="preserve">      </w:t>
      </w:r>
      <w:r>
        <w:rPr>
          <w:rFonts w:hint="eastAsia"/>
          <w:b/>
          <w:sz w:val="24"/>
          <w:lang w:eastAsia="zh-CN"/>
        </w:rPr>
        <w:t xml:space="preserve">    </w:t>
      </w:r>
      <w:r>
        <w:rPr>
          <w:b/>
          <w:sz w:val="24"/>
          <w:lang w:eastAsia="zh-CN"/>
        </w:rPr>
        <w:t xml:space="preserve">  账号：</w:t>
      </w:r>
    </w:p>
    <w:p>
      <w:pPr>
        <w:tabs>
          <w:tab w:val="left" w:pos="420"/>
        </w:tabs>
        <w:ind w:left="353" w:leftChars="0" w:hanging="353" w:firstLineChars="0"/>
        <w:rPr>
          <w:b/>
          <w:sz w:val="30"/>
          <w:szCs w:val="30"/>
          <w:lang w:eastAsia="zh-CN"/>
        </w:rPr>
      </w:pPr>
      <w:r>
        <w:rPr>
          <w:b/>
          <w:sz w:val="24"/>
          <w:lang w:eastAsia="zh-CN"/>
        </w:rPr>
        <w:t>开户行：</w:t>
      </w:r>
      <w:r>
        <w:rPr>
          <w:rFonts w:hint="eastAsia"/>
          <w:b/>
          <w:sz w:val="24"/>
          <w:lang w:eastAsia="zh-CN"/>
        </w:rPr>
        <w:t xml:space="preserve">兴业银行漳州古雷支行  </w:t>
      </w:r>
      <w:r>
        <w:rPr>
          <w:b/>
          <w:sz w:val="24"/>
          <w:lang w:eastAsia="zh-CN"/>
        </w:rPr>
        <w:t xml:space="preserve">      </w:t>
      </w:r>
      <w:r>
        <w:rPr>
          <w:rFonts w:hint="eastAsia"/>
          <w:b/>
          <w:sz w:val="24"/>
          <w:lang w:eastAsia="zh-CN"/>
        </w:rPr>
        <w:t xml:space="preserve">  </w:t>
      </w:r>
      <w:r>
        <w:rPr>
          <w:b/>
          <w:sz w:val="24"/>
          <w:lang w:eastAsia="zh-CN"/>
        </w:rPr>
        <w:t>开户行：</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r>
        <w:rPr>
          <w:rFonts w:hint="eastAsia"/>
          <w:b/>
          <w:bCs/>
          <w:sz w:val="24"/>
          <w:szCs w:val="24"/>
        </w:rPr>
        <w:t>附件二、参选文件范本</w:t>
      </w:r>
    </w:p>
    <w:p>
      <w:pPr>
        <w:pStyle w:val="27"/>
        <w:jc w:val="center"/>
        <w:rPr>
          <w:rFonts w:ascii="Times New Roman" w:hAnsi="Times New Roman"/>
          <w:b/>
          <w:sz w:val="52"/>
          <w:szCs w:val="52"/>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ascii="微软雅黑" w:hAnsi="微软雅黑" w:eastAsia="微软雅黑"/>
          <w:b/>
          <w:sz w:val="44"/>
          <w:szCs w:val="44"/>
          <w:lang w:eastAsia="zh-CN"/>
        </w:rPr>
      </w:pPr>
    </w:p>
    <w:p>
      <w:pPr>
        <w:pStyle w:val="27"/>
        <w:spacing w:line="615" w:lineRule="exact"/>
        <w:jc w:val="center"/>
        <w:rPr>
          <w:rFonts w:cs="方正小标宋简体" w:asciiTheme="minorEastAsia" w:hAnsiTheme="minorEastAsia" w:eastAsiaTheme="minorEastAsia"/>
          <w:b/>
          <w:bCs/>
          <w:sz w:val="36"/>
          <w:szCs w:val="36"/>
          <w:lang w:eastAsia="zh-CN"/>
        </w:rPr>
      </w:pPr>
      <w:r>
        <w:rPr>
          <w:rFonts w:hint="eastAsia" w:ascii="微软雅黑" w:eastAsia="微软雅黑"/>
          <w:b/>
          <w:sz w:val="44"/>
          <w:szCs w:val="44"/>
          <w:lang w:eastAsia="zh-CN"/>
        </w:rPr>
        <w:t>煤炭检测服务年约发包</w:t>
      </w:r>
      <w:r>
        <w:rPr>
          <w:rFonts w:hint="eastAsia" w:ascii="微软雅黑" w:hAnsi="微软雅黑" w:eastAsia="微软雅黑"/>
          <w:b/>
          <w:bCs/>
          <w:sz w:val="36"/>
          <w:szCs w:val="36"/>
          <w:lang w:eastAsia="zh-CN"/>
        </w:rPr>
        <w:t xml:space="preserve">   </w:t>
      </w:r>
    </w:p>
    <w:p>
      <w:pPr>
        <w:pStyle w:val="27"/>
        <w:spacing w:line="615" w:lineRule="exact"/>
        <w:jc w:val="center"/>
        <w:rPr>
          <w:rFonts w:cs="方正小标宋简体" w:asciiTheme="minorEastAsia" w:hAnsiTheme="minorEastAsia" w:eastAsiaTheme="minorEastAsia"/>
          <w:b/>
          <w:sz w:val="44"/>
          <w:szCs w:val="44"/>
          <w:lang w:eastAsia="zh-CN"/>
        </w:rPr>
      </w:pPr>
    </w:p>
    <w:p>
      <w:pPr>
        <w:spacing w:line="480" w:lineRule="auto"/>
        <w:ind w:firstLine="3957" w:firstLineChars="1095"/>
        <w:rPr>
          <w:b/>
          <w:sz w:val="36"/>
          <w:szCs w:val="36"/>
          <w:lang w:eastAsia="zh-CN"/>
        </w:rPr>
      </w:pPr>
    </w:p>
    <w:p>
      <w:pPr>
        <w:spacing w:line="480" w:lineRule="auto"/>
        <w:ind w:firstLine="3957" w:firstLineChars="1095"/>
        <w:rPr>
          <w:b/>
          <w:sz w:val="36"/>
          <w:szCs w:val="36"/>
          <w:lang w:eastAsia="zh-CN"/>
        </w:rPr>
      </w:pPr>
      <w:r>
        <w:rPr>
          <w:rFonts w:hint="eastAsia"/>
          <w:b/>
          <w:sz w:val="36"/>
          <w:szCs w:val="36"/>
          <w:lang w:eastAsia="zh-CN"/>
        </w:rPr>
        <w:t>参选</w:t>
      </w:r>
      <w:r>
        <w:rPr>
          <w:b/>
          <w:sz w:val="36"/>
          <w:szCs w:val="36"/>
          <w:lang w:eastAsia="zh-CN"/>
        </w:rPr>
        <w:t>文件</w:t>
      </w:r>
    </w:p>
    <w:p>
      <w:pPr>
        <w:pStyle w:val="2"/>
        <w:spacing w:line="480" w:lineRule="auto"/>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7"/>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w:t>
      </w:r>
      <w:r>
        <w:rPr>
          <w:rFonts w:hint="eastAsia" w:ascii="Times New Roman" w:hAnsi="Times New Roman"/>
          <w:b/>
          <w:bCs/>
          <w:w w:val="95"/>
          <w:sz w:val="32"/>
          <w:lang w:val="en-US" w:eastAsia="zh-CN"/>
        </w:rPr>
        <w:t>3</w:t>
      </w:r>
      <w:r>
        <w:rPr>
          <w:rFonts w:ascii="Times New Roman" w:hAnsi="Times New Roman"/>
          <w:b/>
          <w:bCs/>
          <w:w w:val="95"/>
          <w:sz w:val="32"/>
          <w:lang w:eastAsia="zh-CN"/>
        </w:rPr>
        <w:t>年</w:t>
      </w:r>
      <w:r>
        <w:rPr>
          <w:rFonts w:hint="eastAsia" w:ascii="Times New Roman" w:hAnsi="Times New Roman"/>
          <w:b/>
          <w:bCs/>
          <w:w w:val="95"/>
          <w:sz w:val="32"/>
          <w:lang w:val="en-US" w:eastAsia="zh-CN"/>
        </w:rPr>
        <w:t>5</w:t>
      </w:r>
      <w:r>
        <w:rPr>
          <w:rFonts w:ascii="Times New Roman" w:hAnsi="Times New Roman"/>
          <w:b/>
          <w:bCs/>
          <w:w w:val="95"/>
          <w:sz w:val="32"/>
          <w:lang w:eastAsia="zh-CN"/>
        </w:rPr>
        <w:t>月</w:t>
      </w:r>
    </w:p>
    <w:p>
      <w:pPr>
        <w:spacing w:line="1000" w:lineRule="exact"/>
        <w:jc w:val="center"/>
        <w:rPr>
          <w:b/>
          <w:i/>
          <w:iCs/>
          <w:color w:val="C00000"/>
          <w:sz w:val="44"/>
          <w:szCs w:val="44"/>
          <w:lang w:eastAsia="zh-CN"/>
        </w:rPr>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p>
    <w:p>
      <w:pPr>
        <w:rPr>
          <w:szCs w:val="21"/>
          <w:lang w:eastAsia="zh-CN"/>
        </w:rPr>
      </w:pPr>
      <w:r>
        <w:rPr>
          <w:rFonts w:ascii="Calibri"/>
          <w:lang w:eastAsia="zh-CN"/>
        </w:rPr>
        <w:pict>
          <v:shape id="_x0000_s1026" o:spid="_x0000_s1026" o:spt="202" type="#_x0000_t202" style="position:absolute;left:0pt;margin-left:22.75pt;margin-top:11.25pt;height:156.95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Da5GqUrAgAAOgQAAA4AAAAAAAAAAAAAAAAALgIAAGRy&#10;cy9lMm9Eb2MueG1sUEsBAi0AFAAGAAgAAAAhAItl/pTgAAAACQEAAA8AAAAAAAAAAAAAAAAAhQQA&#10;AGRycy9kb3ducmV2LnhtbFBLBQYAAAAABAAEAPMAAACSBQAAAAA=&#10;">
            <v:path/>
            <v:fill focussize="0,0"/>
            <v:stroke joinstyle="miter"/>
            <v:imagedata o:title=""/>
            <o:lock v:ext="edit"/>
            <v:textbox>
              <w:txbxContent>
                <w:p>
                  <w:pPr>
                    <w:rPr>
                      <w:rFonts w:cs="Arial"/>
                      <w:sz w:val="24"/>
                      <w:szCs w:val="24"/>
                      <w:u w:val="single"/>
                      <w:lang w:eastAsia="zh-CN"/>
                    </w:rPr>
                  </w:pPr>
                  <w:permStart w:id="0" w:edGrp="everyone"/>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ermEnd w:id="0"/>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93"/>
        <w:spacing w:beforeLines="0" w:afterLines="0" w:line="240" w:lineRule="auto"/>
        <w:ind w:firstLine="0" w:firstLineChars="0"/>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93"/>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7"/>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pPr>
    </w:p>
    <w:p>
      <w:pPr>
        <w:spacing w:line="500" w:lineRule="exact"/>
        <w:jc w:val="both"/>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pStyle w:val="17"/>
        <w:spacing w:line="480" w:lineRule="exact"/>
        <w:ind w:left="284" w:right="121" w:firstLine="720" w:firstLineChars="300"/>
        <w:jc w:val="both"/>
        <w:rPr>
          <w:rFonts w:asciiTheme="minorEastAsia" w:hAnsiTheme="minorEastAsia" w:eastAsiaTheme="minorEastAsia"/>
          <w:color w:val="000000" w:themeColor="text1"/>
          <w:shd w:val="clear" w:color="auto" w:fill="FFFFFF"/>
          <w:lang w:eastAsia="zh-CN"/>
        </w:rPr>
      </w:pPr>
      <w:r>
        <w:rPr>
          <w:rFonts w:hint="eastAsia"/>
          <w:lang w:eastAsia="zh-CN"/>
        </w:rPr>
        <w:t>本授权书声明：注册于</w:t>
      </w:r>
      <w:r>
        <w:rPr>
          <w:rFonts w:hint="eastAsia" w:cs="Times New Roman"/>
          <w:color w:val="00B050"/>
          <w:u w:val="single"/>
          <w:lang w:eastAsia="zh-CN"/>
        </w:rPr>
        <w:t>注册地址</w:t>
      </w:r>
      <w:r>
        <w:rPr>
          <w:rFonts w:hint="eastAsia"/>
          <w:lang w:eastAsia="zh-CN"/>
        </w:rPr>
        <w:t>的</w:t>
      </w:r>
      <w:r>
        <w:rPr>
          <w:rFonts w:hint="eastAsia" w:cs="Times New Roman"/>
          <w:color w:val="00B050"/>
          <w:u w:val="single"/>
          <w:lang w:eastAsia="zh-CN"/>
        </w:rPr>
        <w:t>公司名称</w:t>
      </w:r>
      <w:r>
        <w:rPr>
          <w:rFonts w:hint="eastAsia"/>
          <w:lang w:eastAsia="zh-CN"/>
        </w:rPr>
        <w:t>的在下方签字（或签章）的</w:t>
      </w:r>
      <w:r>
        <w:rPr>
          <w:rFonts w:hint="eastAsia" w:cs="Times New Roman"/>
          <w:color w:val="00B050"/>
          <w:u w:val="single"/>
          <w:lang w:eastAsia="zh-CN"/>
        </w:rPr>
        <w:t>法人代表姓名</w:t>
      </w:r>
      <w:r>
        <w:rPr>
          <w:rFonts w:hint="eastAsia"/>
          <w:lang w:eastAsia="zh-CN"/>
        </w:rPr>
        <w:t>代表本公司授权</w:t>
      </w:r>
      <w:r>
        <w:rPr>
          <w:rFonts w:hint="eastAsia" w:cs="Times New Roman"/>
          <w:color w:val="00B050"/>
          <w:u w:val="single"/>
          <w:lang w:eastAsia="zh-CN"/>
        </w:rPr>
        <w:t>被授权代表人姓名、职务</w:t>
      </w:r>
      <w:r>
        <w:rPr>
          <w:rFonts w:hint="eastAsia"/>
          <w:lang w:eastAsia="zh-CN"/>
        </w:rPr>
        <w:t>为本公司的合法代理人，就福建福海创石油化工有限公司</w:t>
      </w:r>
      <w:r>
        <w:rPr>
          <w:rFonts w:hint="eastAsia"/>
          <w:u w:val="single"/>
          <w:lang w:eastAsia="zh-CN"/>
        </w:rPr>
        <w:t xml:space="preserve"> </w:t>
      </w:r>
      <w:r>
        <w:rPr>
          <w:rFonts w:hint="eastAsia"/>
          <w:szCs w:val="21"/>
          <w:u w:val="single"/>
          <w:lang w:eastAsia="zh-CN"/>
        </w:rPr>
        <w:t>煤炭检测服务年约</w:t>
      </w:r>
      <w:r>
        <w:rPr>
          <w:szCs w:val="21"/>
          <w:u w:val="single"/>
          <w:lang w:eastAsia="zh-CN"/>
        </w:rPr>
        <w:t>发包</w:t>
      </w:r>
      <w:r>
        <w:rPr>
          <w:rFonts w:hint="eastAsia"/>
          <w:szCs w:val="21"/>
          <w:u w:val="single"/>
          <w:lang w:val="en-US" w:eastAsia="zh-CN"/>
        </w:rPr>
        <w:t>项目</w:t>
      </w:r>
      <w:r>
        <w:rPr>
          <w:rFonts w:hint="eastAsia"/>
          <w:u w:val="single"/>
          <w:lang w:eastAsia="zh-CN"/>
        </w:rPr>
        <w:t xml:space="preserve"> </w:t>
      </w:r>
      <w:r>
        <w:rPr>
          <w:rFonts w:hint="eastAsia" w:asciiTheme="minorEastAsia" w:hAnsiTheme="minorEastAsia" w:eastAsiaTheme="minorEastAsia"/>
          <w:lang w:eastAsia="zh-CN"/>
        </w:rPr>
        <w:t>。</w:t>
      </w:r>
      <w:r>
        <w:rPr>
          <w:rFonts w:hint="eastAsia"/>
          <w:lang w:eastAsia="zh-CN"/>
        </w:rPr>
        <w:t>公开自主比选，以本公司名义参与报价、合同执行并处理与之有关的其他事务，相关责任及后果由本公司承担。</w:t>
      </w:r>
    </w:p>
    <w:p>
      <w:pPr>
        <w:spacing w:line="580" w:lineRule="exact"/>
        <w:ind w:firstLine="480" w:firstLineChars="200"/>
        <w:rPr>
          <w:sz w:val="24"/>
          <w:szCs w:val="24"/>
          <w:lang w:eastAsia="zh-CN"/>
        </w:rPr>
      </w:pPr>
      <w:r>
        <w:rPr>
          <w:rFonts w:hint="eastAsia"/>
          <w:sz w:val="24"/>
          <w:szCs w:val="24"/>
          <w:lang w:eastAsia="zh-CN"/>
        </w:rPr>
        <w:t>本授权书于</w:t>
      </w:r>
      <w:r>
        <w:rPr>
          <w:rFonts w:hint="eastAsia" w:cs="Times New Roman"/>
          <w:color w:val="00B050"/>
          <w:sz w:val="24"/>
          <w:szCs w:val="24"/>
          <w:u w:val="single"/>
          <w:lang w:eastAsia="zh-CN"/>
        </w:rPr>
        <w:t>20</w:t>
      </w:r>
      <w:r>
        <w:rPr>
          <w:rFonts w:cs="Times New Roman"/>
          <w:color w:val="00B050"/>
          <w:sz w:val="24"/>
          <w:szCs w:val="24"/>
          <w:u w:val="single"/>
          <w:lang w:eastAsia="zh-CN"/>
        </w:rPr>
        <w:t>2</w:t>
      </w:r>
      <w:r>
        <w:rPr>
          <w:rFonts w:hint="eastAsia" w:cs="Times New Roman"/>
          <w:color w:val="00B050"/>
          <w:sz w:val="24"/>
          <w:szCs w:val="24"/>
          <w:u w:val="single"/>
          <w:lang w:val="en-US" w:eastAsia="zh-CN"/>
        </w:rPr>
        <w:t>3</w:t>
      </w:r>
      <w:r>
        <w:rPr>
          <w:rFonts w:hint="eastAsia" w:cs="Times New Roman"/>
          <w:color w:val="00B050"/>
          <w:sz w:val="24"/>
          <w:szCs w:val="24"/>
          <w:u w:val="single"/>
          <w:lang w:eastAsia="zh-CN"/>
        </w:rPr>
        <w:t>年  月   日</w:t>
      </w:r>
      <w:r>
        <w:rPr>
          <w:rFonts w:hint="eastAsia"/>
          <w:sz w:val="24"/>
          <w:szCs w:val="24"/>
          <w:lang w:eastAsia="zh-CN"/>
        </w:rPr>
        <w:t>生效，本授权书有效期至此次报价，以及合同履行完毕时止。</w:t>
      </w:r>
    </w:p>
    <w:p>
      <w:pPr>
        <w:spacing w:line="580" w:lineRule="exact"/>
        <w:ind w:firstLine="480" w:firstLineChars="200"/>
        <w:rPr>
          <w:sz w:val="24"/>
          <w:szCs w:val="24"/>
          <w:lang w:eastAsia="zh-CN"/>
        </w:rPr>
      </w:pPr>
      <w:r>
        <w:rPr>
          <w:rFonts w:hint="eastAsia"/>
          <w:sz w:val="24"/>
          <w:szCs w:val="24"/>
          <w:lang w:eastAsia="zh-CN"/>
        </w:rPr>
        <w:t>特此声明。</w:t>
      </w:r>
    </w:p>
    <w:p>
      <w:pPr>
        <w:pStyle w:val="2"/>
        <w:spacing w:line="480" w:lineRule="exact"/>
        <w:rPr>
          <w:sz w:val="24"/>
          <w:szCs w:val="24"/>
        </w:rPr>
      </w:pPr>
    </w:p>
    <w:p>
      <w:pPr>
        <w:spacing w:line="500" w:lineRule="exact"/>
        <w:rPr>
          <w:sz w:val="24"/>
          <w:szCs w:val="24"/>
          <w:lang w:eastAsia="zh-CN"/>
        </w:rPr>
      </w:pPr>
      <w:r>
        <w:rPr>
          <w:rFonts w:hint="eastAsia"/>
          <w:sz w:val="24"/>
          <w:szCs w:val="24"/>
          <w:lang w:eastAsia="zh-CN"/>
        </w:rPr>
        <w:t xml:space="preserve">    法人代表（签字）：</w:t>
      </w:r>
    </w:p>
    <w:p>
      <w:pPr>
        <w:spacing w:line="500" w:lineRule="exact"/>
        <w:rPr>
          <w:sz w:val="24"/>
          <w:szCs w:val="24"/>
          <w:lang w:eastAsia="zh-CN"/>
        </w:rPr>
      </w:pPr>
    </w:p>
    <w:p>
      <w:pPr>
        <w:spacing w:line="500" w:lineRule="exact"/>
        <w:rPr>
          <w:sz w:val="24"/>
          <w:szCs w:val="24"/>
          <w:lang w:eastAsia="zh-CN"/>
        </w:rPr>
      </w:pPr>
      <w:r>
        <w:rPr>
          <w:rFonts w:hint="eastAsia"/>
          <w:sz w:val="24"/>
          <w:szCs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9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93"/>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93"/>
        <w:spacing w:beforeLines="0" w:afterLines="0" w:line="240" w:lineRule="auto"/>
        <w:rPr>
          <w:rFonts w:cs="Times New Roman"/>
          <w:bCs w:val="0"/>
          <w:color w:val="4E6127"/>
          <w:lang w:eastAsia="zh-CN"/>
        </w:rPr>
      </w:pPr>
    </w:p>
    <w:p>
      <w:pPr>
        <w:pStyle w:val="93"/>
        <w:spacing w:beforeLines="0" w:afterLines="0" w:line="240" w:lineRule="auto"/>
        <w:rPr>
          <w:rFonts w:cs="Times New Roman"/>
          <w:bCs w:val="0"/>
          <w:lang w:eastAsia="zh-CN"/>
        </w:rPr>
      </w:pPr>
    </w:p>
    <w:bookmarkEnd w:id="0"/>
    <w:p>
      <w:pPr>
        <w:pStyle w:val="2"/>
        <w:spacing w:line="680" w:lineRule="exact"/>
        <w:rPr>
          <w:b/>
          <w:sz w:val="28"/>
          <w:szCs w:val="28"/>
        </w:rPr>
      </w:pPr>
    </w:p>
    <w:p>
      <w:pPr>
        <w:pStyle w:val="2"/>
        <w:spacing w:line="680" w:lineRule="exact"/>
        <w:rPr>
          <w:b/>
          <w:sz w:val="28"/>
          <w:szCs w:val="28"/>
        </w:rPr>
      </w:pPr>
    </w:p>
    <w:p>
      <w:pPr>
        <w:pStyle w:val="2"/>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snapToGrid w:val="0"/>
        <w:spacing w:line="400" w:lineRule="exact"/>
        <w:rPr>
          <w:b/>
          <w:bCs/>
          <w:sz w:val="32"/>
          <w:szCs w:val="32"/>
          <w:lang w:eastAsia="zh-CN"/>
        </w:rPr>
      </w:pPr>
    </w:p>
    <w:p>
      <w:pPr>
        <w:snapToGrid w:val="0"/>
        <w:spacing w:line="400" w:lineRule="exact"/>
        <w:rPr>
          <w:sz w:val="24"/>
          <w:szCs w:val="24"/>
          <w:u w:val="single"/>
          <w:lang w:eastAsia="zh-CN"/>
        </w:rPr>
        <w:sectPr>
          <w:headerReference r:id="rId8" w:type="first"/>
          <w:footerReference r:id="rId11" w:type="first"/>
          <w:headerReference r:id="rId6" w:type="default"/>
          <w:footerReference r:id="rId9" w:type="default"/>
          <w:headerReference r:id="rId7" w:type="even"/>
          <w:footerReference r:id="rId10" w:type="even"/>
          <w:pgSz w:w="11910" w:h="16840"/>
          <w:pgMar w:top="1500" w:right="1278" w:bottom="740" w:left="1300" w:header="0" w:footer="551" w:gutter="0"/>
          <w:cols w:space="720" w:num="1"/>
          <w:docGrid w:linePitch="299" w:charSpace="0"/>
        </w:sectPr>
      </w:pPr>
    </w:p>
    <w:p>
      <w:pPr>
        <w:spacing w:line="360" w:lineRule="auto"/>
        <w:rPr>
          <w:rFonts w:ascii="Times New Roman" w:hAnsi="Times New Roman" w:cs="Times New Roman"/>
          <w:b/>
          <w:sz w:val="28"/>
          <w:szCs w:val="28"/>
          <w:lang w:eastAsia="zh-CN"/>
        </w:rPr>
      </w:pPr>
      <w:r>
        <w:rPr>
          <w:rFonts w:hint="eastAsia" w:ascii="Times New Roman" w:hAnsi="Times New Roman" w:cs="Times New Roman"/>
          <w:b/>
          <w:sz w:val="28"/>
          <w:szCs w:val="28"/>
          <w:lang w:eastAsia="zh-CN"/>
        </w:rPr>
        <w:t>附件三：</w:t>
      </w:r>
    </w:p>
    <w:p>
      <w:pPr>
        <w:spacing w:line="360" w:lineRule="auto"/>
        <w:jc w:val="center"/>
        <w:rPr>
          <w:lang w:eastAsia="zh-CN"/>
        </w:rPr>
      </w:pPr>
      <w:r>
        <w:rPr>
          <w:rFonts w:hint="eastAsia" w:ascii="Times New Roman" w:hAnsi="Times New Roman" w:cs="Times New Roman"/>
          <w:b/>
          <w:sz w:val="36"/>
          <w:szCs w:val="36"/>
          <w:lang w:eastAsia="zh-CN"/>
        </w:rPr>
        <w:t>商务报价函</w:t>
      </w:r>
    </w:p>
    <w:p>
      <w:pPr>
        <w:spacing w:line="520" w:lineRule="exact"/>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spacing w:line="520" w:lineRule="exact"/>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b/>
          <w:sz w:val="28"/>
          <w:szCs w:val="28"/>
          <w:u w:val="single"/>
          <w:lang w:eastAsia="zh-CN"/>
        </w:rPr>
        <w:t>煤炭检测服务年约发包</w:t>
      </w:r>
      <w:r>
        <w:rPr>
          <w:rFonts w:ascii="方正小标宋简体" w:hAnsi="方正小标宋简体" w:eastAsia="方正小标宋简体" w:cs="方正小标宋简体"/>
          <w:b/>
          <w:sz w:val="28"/>
          <w:szCs w:val="28"/>
          <w:u w:val="single"/>
          <w:lang w:eastAsia="zh-CN"/>
        </w:rPr>
        <w:t xml:space="preserve"> </w:t>
      </w:r>
      <w:r>
        <w:rPr>
          <w:rFonts w:hint="eastAsia" w:ascii="Times New Roman" w:hAnsi="ˎ̥"/>
          <w:sz w:val="28"/>
          <w:szCs w:val="28"/>
          <w:lang w:eastAsia="zh-CN"/>
        </w:rPr>
        <w:t>比选文件的全部内容后，我方愿以以下报价，严格按照自主比选文件的要求，参与本项目的比选。</w:t>
      </w:r>
    </w:p>
    <w:p>
      <w:pPr>
        <w:spacing w:line="520" w:lineRule="exact"/>
        <w:rPr>
          <w:rFonts w:hAnsi="Calibri" w:cs="Times New Roman"/>
          <w:b/>
          <w:sz w:val="28"/>
          <w:szCs w:val="28"/>
          <w:lang w:eastAsia="zh-CN"/>
        </w:rPr>
      </w:pPr>
      <w:r>
        <w:rPr>
          <w:rFonts w:hint="eastAsia" w:hAnsi="Calibri" w:cs="Times New Roman"/>
          <w:b/>
          <w:sz w:val="28"/>
          <w:szCs w:val="28"/>
          <w:lang w:eastAsia="zh-CN"/>
        </w:rPr>
        <w:t>参选优惠价（含税包干固定单价）：</w:t>
      </w:r>
      <w:r>
        <w:rPr>
          <w:rFonts w:hAnsi="Calibri" w:cs="Times New Roman"/>
          <w:b/>
          <w:sz w:val="28"/>
          <w:szCs w:val="28"/>
          <w:lang w:eastAsia="zh-CN"/>
        </w:rPr>
        <w:t>_________元</w:t>
      </w:r>
      <w:r>
        <w:rPr>
          <w:rFonts w:hint="eastAsia" w:hAnsi="Calibri" w:cs="Times New Roman"/>
          <w:b/>
          <w:sz w:val="28"/>
          <w:szCs w:val="28"/>
          <w:lang w:eastAsia="zh-CN"/>
        </w:rPr>
        <w:t>/船</w:t>
      </w:r>
    </w:p>
    <w:p>
      <w:pPr>
        <w:pStyle w:val="2"/>
        <w:spacing w:line="520" w:lineRule="exact"/>
        <w:rPr>
          <w:b/>
          <w:sz w:val="28"/>
          <w:szCs w:val="28"/>
        </w:rPr>
      </w:pPr>
      <w:r>
        <w:rPr>
          <w:rFonts w:hint="eastAsia"/>
          <w:sz w:val="28"/>
          <w:szCs w:val="28"/>
        </w:rPr>
        <w:t xml:space="preserve"> </w:t>
      </w:r>
      <w:r>
        <w:rPr>
          <w:sz w:val="28"/>
          <w:szCs w:val="28"/>
        </w:rPr>
        <w:t xml:space="preserve">   </w:t>
      </w:r>
      <w:r>
        <w:rPr>
          <w:b/>
          <w:sz w:val="28"/>
          <w:szCs w:val="28"/>
        </w:rPr>
        <w:t xml:space="preserve">                   年约内预估船数：</w:t>
      </w:r>
      <w:r>
        <w:rPr>
          <w:rFonts w:hint="eastAsia"/>
          <w:b/>
          <w:sz w:val="28"/>
          <w:szCs w:val="28"/>
          <w:u w:val="single"/>
        </w:rPr>
        <w:t>26</w:t>
      </w:r>
      <w:r>
        <w:rPr>
          <w:b/>
          <w:sz w:val="28"/>
          <w:szCs w:val="28"/>
          <w:u w:val="single"/>
        </w:rPr>
        <w:t>船</w:t>
      </w:r>
      <w:r>
        <w:rPr>
          <w:b/>
          <w:sz w:val="28"/>
          <w:szCs w:val="28"/>
        </w:rPr>
        <w:t>。</w:t>
      </w:r>
    </w:p>
    <w:p>
      <w:pPr>
        <w:pStyle w:val="2"/>
        <w:spacing w:line="520" w:lineRule="exact"/>
        <w:rPr>
          <w:b/>
          <w:sz w:val="28"/>
          <w:szCs w:val="28"/>
        </w:rPr>
      </w:pPr>
      <w:r>
        <w:rPr>
          <w:rFonts w:hint="eastAsia"/>
          <w:b/>
          <w:sz w:val="28"/>
          <w:szCs w:val="28"/>
        </w:rPr>
        <w:t xml:space="preserve"> </w:t>
      </w:r>
      <w:r>
        <w:rPr>
          <w:b/>
          <w:sz w:val="28"/>
          <w:szCs w:val="28"/>
        </w:rPr>
        <w:t xml:space="preserve">                      年约暂定总价：</w:t>
      </w:r>
      <w:r>
        <w:rPr>
          <w:rFonts w:hint="eastAsia"/>
          <w:b/>
          <w:sz w:val="28"/>
          <w:szCs w:val="28"/>
          <w:u w:val="single"/>
        </w:rPr>
        <w:t xml:space="preserve"> </w:t>
      </w:r>
      <w:r>
        <w:rPr>
          <w:b/>
          <w:sz w:val="28"/>
          <w:szCs w:val="28"/>
          <w:u w:val="single"/>
        </w:rPr>
        <w:t xml:space="preserve">        </w:t>
      </w:r>
      <w:r>
        <w:rPr>
          <w:b/>
          <w:sz w:val="28"/>
          <w:szCs w:val="28"/>
        </w:rPr>
        <w:t>元。</w:t>
      </w:r>
    </w:p>
    <w:p>
      <w:pPr>
        <w:spacing w:line="520" w:lineRule="exact"/>
        <w:ind w:firstLine="843" w:firstLineChars="300"/>
        <w:rPr>
          <w:rFonts w:hint="eastAsia"/>
          <w:sz w:val="28"/>
          <w:szCs w:val="28"/>
          <w:lang w:eastAsia="zh-CN"/>
        </w:rPr>
      </w:pPr>
      <w:r>
        <w:rPr>
          <w:rFonts w:hint="eastAsia" w:hAnsi="Calibri" w:cs="Times New Roman"/>
          <w:b/>
          <w:sz w:val="28"/>
          <w:szCs w:val="28"/>
          <w:lang w:eastAsia="zh-CN"/>
        </w:rPr>
        <w:t>所含发票类型及税率：</w:t>
      </w:r>
      <w:r>
        <w:rPr>
          <w:rFonts w:hint="eastAsia"/>
          <w:sz w:val="28"/>
          <w:szCs w:val="28"/>
          <w:u w:val="single"/>
          <w:lang w:eastAsia="zh-CN"/>
        </w:rPr>
        <w:t xml:space="preserve">                                 </w:t>
      </w:r>
      <w:r>
        <w:rPr>
          <w:sz w:val="28"/>
          <w:szCs w:val="28"/>
          <w:lang w:eastAsia="zh-CN"/>
        </w:rPr>
        <w:t>预估年约内总数量约</w:t>
      </w:r>
      <w:r>
        <w:rPr>
          <w:rFonts w:hint="eastAsia"/>
          <w:sz w:val="28"/>
          <w:szCs w:val="28"/>
          <w:lang w:val="en-US" w:eastAsia="zh-CN"/>
        </w:rPr>
        <w:t>120</w:t>
      </w:r>
      <w:r>
        <w:rPr>
          <w:sz w:val="28"/>
          <w:szCs w:val="28"/>
          <w:lang w:eastAsia="zh-CN"/>
        </w:rPr>
        <w:t>万吨，预计</w:t>
      </w:r>
      <w:r>
        <w:rPr>
          <w:rFonts w:hint="eastAsia"/>
          <w:sz w:val="28"/>
          <w:szCs w:val="28"/>
          <w:lang w:eastAsia="zh-CN"/>
        </w:rPr>
        <w:t>26</w:t>
      </w:r>
      <w:r>
        <w:rPr>
          <w:sz w:val="28"/>
          <w:szCs w:val="28"/>
          <w:lang w:eastAsia="zh-CN"/>
        </w:rPr>
        <w:t>船，船载量为</w:t>
      </w:r>
      <w:r>
        <w:rPr>
          <w:rFonts w:hint="eastAsia" w:asciiTheme="minorEastAsia" w:hAnsiTheme="minorEastAsia"/>
          <w:sz w:val="28"/>
          <w:szCs w:val="28"/>
          <w:shd w:val="clear" w:color="auto" w:fill="FFFFFF"/>
          <w:lang w:eastAsia="zh-CN"/>
        </w:rPr>
        <w:t>30000-</w:t>
      </w:r>
      <w:r>
        <w:rPr>
          <w:rFonts w:hint="eastAsia" w:asciiTheme="minorEastAsia" w:hAnsiTheme="minorEastAsia"/>
          <w:sz w:val="28"/>
          <w:szCs w:val="28"/>
          <w:shd w:val="clear" w:color="auto" w:fill="FFFFFF"/>
          <w:lang w:val="en-US" w:eastAsia="zh-CN"/>
        </w:rPr>
        <w:t>5</w:t>
      </w:r>
      <w:r>
        <w:rPr>
          <w:rFonts w:hint="eastAsia" w:asciiTheme="minorEastAsia" w:hAnsiTheme="minorEastAsia"/>
          <w:sz w:val="28"/>
          <w:szCs w:val="28"/>
          <w:shd w:val="clear" w:color="auto" w:fill="FFFFFF"/>
          <w:lang w:eastAsia="zh-CN"/>
        </w:rPr>
        <w:t>0000吨</w:t>
      </w:r>
      <w:r>
        <w:rPr>
          <w:rFonts w:hint="eastAsia"/>
          <w:sz w:val="28"/>
          <w:szCs w:val="28"/>
          <w:lang w:eastAsia="zh-CN"/>
        </w:rPr>
        <w:t>/船，具体以到港数量为准，此数量仅作为预估数量，仅供报价参考，不作为实际采购承诺。</w:t>
      </w:r>
    </w:p>
    <w:p>
      <w:pPr>
        <w:pStyle w:val="2"/>
        <w:rPr>
          <w:rFonts w:hint="eastAsia"/>
          <w:lang w:eastAsia="zh-CN"/>
        </w:rPr>
      </w:pPr>
    </w:p>
    <w:tbl>
      <w:tblPr>
        <w:tblStyle w:val="57"/>
        <w:tblW w:w="9499" w:type="dxa"/>
        <w:tblInd w:w="-318" w:type="dxa"/>
        <w:tblLayout w:type="fixed"/>
        <w:tblCellMar>
          <w:top w:w="0" w:type="dxa"/>
          <w:left w:w="108" w:type="dxa"/>
          <w:bottom w:w="0" w:type="dxa"/>
          <w:right w:w="108" w:type="dxa"/>
        </w:tblCellMar>
      </w:tblPr>
      <w:tblGrid>
        <w:gridCol w:w="9499"/>
      </w:tblGrid>
      <w:tr>
        <w:tblPrEx>
          <w:tblLayout w:type="fixed"/>
        </w:tblPrEx>
        <w:trPr>
          <w:trHeight w:val="604" w:hRule="atLeast"/>
        </w:trPr>
        <w:tc>
          <w:tcPr>
            <w:tcW w:w="9499" w:type="dxa"/>
            <w:shd w:val="clear" w:color="auto" w:fill="auto"/>
            <w:vAlign w:val="center"/>
          </w:tcPr>
          <w:p>
            <w:pPr>
              <w:pStyle w:val="27"/>
              <w:spacing w:line="520" w:lineRule="exact"/>
              <w:ind w:firstLine="560" w:firstLineChars="200"/>
              <w:rPr>
                <w:sz w:val="28"/>
                <w:szCs w:val="28"/>
                <w:lang w:eastAsia="zh-CN"/>
              </w:rPr>
            </w:pPr>
            <w:r>
              <w:rPr>
                <w:rFonts w:hint="eastAsia" w:hAnsi="宋体" w:cs="宋体"/>
                <w:sz w:val="28"/>
                <w:szCs w:val="28"/>
                <w:lang w:eastAsia="zh-CN"/>
              </w:rPr>
              <w:t>参选人需附上后续各质量检验项目的详细报价清单！见后附检验项目。</w:t>
            </w:r>
            <w:r>
              <w:rPr>
                <w:rFonts w:hint="eastAsia" w:hAnsi="宋体"/>
                <w:sz w:val="28"/>
                <w:szCs w:val="28"/>
                <w:lang w:eastAsia="zh-CN"/>
              </w:rPr>
              <w:t>如在年约期限内，比选人就单独某项检验项目委托中选人完成检验，相应检验费用按照后附表详细报价清单化验单价进行结算费用。</w:t>
            </w:r>
            <w:r>
              <w:rPr>
                <w:sz w:val="28"/>
                <w:szCs w:val="28"/>
                <w:lang w:eastAsia="zh-CN"/>
              </w:rPr>
              <w:t xml:space="preserve">                           </w:t>
            </w:r>
          </w:p>
        </w:tc>
      </w:tr>
    </w:tbl>
    <w:p>
      <w:pPr>
        <w:snapToGrid w:val="0"/>
        <w:spacing w:line="520" w:lineRule="exact"/>
        <w:rPr>
          <w:sz w:val="28"/>
          <w:szCs w:val="28"/>
          <w:lang w:eastAsia="zh-CN"/>
        </w:rPr>
      </w:pPr>
      <w:r>
        <w:rPr>
          <w:b/>
          <w:sz w:val="28"/>
          <w:szCs w:val="28"/>
          <w:lang w:eastAsia="zh-CN"/>
        </w:rPr>
        <w:t>备注：</w:t>
      </w:r>
      <w:r>
        <w:rPr>
          <w:rFonts w:hint="eastAsia"/>
          <w:b/>
          <w:sz w:val="28"/>
          <w:szCs w:val="28"/>
          <w:lang w:eastAsia="zh-CN"/>
        </w:rPr>
        <w:t>上述固定单价金额为含税包干固定单价，包含了乙方提供本发包项目约定所有相应服务（包含量检和质检及期间相关所有费用）的全部价格，除非另有约定，甲方不再承担其他费用</w:t>
      </w:r>
      <w:r>
        <w:rPr>
          <w:b/>
          <w:sz w:val="28"/>
          <w:szCs w:val="28"/>
          <w:lang w:eastAsia="zh-CN"/>
        </w:rPr>
        <w:t>。</w:t>
      </w:r>
      <w:r>
        <w:rPr>
          <w:rFonts w:hint="eastAsia"/>
          <w:sz w:val="28"/>
          <w:szCs w:val="28"/>
          <w:lang w:eastAsia="zh-CN"/>
        </w:rPr>
        <w:t xml:space="preserve">   </w:t>
      </w:r>
    </w:p>
    <w:p>
      <w:pPr>
        <w:spacing w:line="520" w:lineRule="exact"/>
        <w:ind w:firstLine="560" w:firstLineChars="200"/>
        <w:rPr>
          <w:sz w:val="28"/>
          <w:szCs w:val="28"/>
          <w:u w:val="single"/>
          <w:lang w:eastAsia="zh-CN"/>
        </w:rPr>
      </w:pPr>
      <w:r>
        <w:rPr>
          <w:rFonts w:hint="eastAsia"/>
          <w:sz w:val="28"/>
          <w:szCs w:val="28"/>
          <w:lang w:eastAsia="zh-CN"/>
        </w:rPr>
        <w:t>参选人：</w:t>
      </w:r>
      <w:r>
        <w:rPr>
          <w:rFonts w:hint="eastAsia"/>
          <w:sz w:val="28"/>
          <w:szCs w:val="28"/>
          <w:u w:val="single"/>
          <w:lang w:eastAsia="zh-CN"/>
        </w:rPr>
        <w:t xml:space="preserve">   </w:t>
      </w:r>
      <w:r>
        <w:rPr>
          <w:sz w:val="28"/>
          <w:szCs w:val="28"/>
          <w:u w:val="single"/>
          <w:lang w:eastAsia="zh-CN"/>
        </w:rPr>
        <w:t xml:space="preserve">    单位名称</w:t>
      </w:r>
      <w:r>
        <w:rPr>
          <w:rFonts w:hint="eastAsia"/>
          <w:sz w:val="28"/>
          <w:szCs w:val="28"/>
          <w:u w:val="single"/>
          <w:lang w:eastAsia="zh-CN"/>
        </w:rPr>
        <w:t xml:space="preserve">   </w:t>
      </w:r>
      <w:r>
        <w:rPr>
          <w:rFonts w:hint="eastAsia"/>
          <w:color w:val="00B050"/>
          <w:sz w:val="28"/>
          <w:szCs w:val="28"/>
          <w:lang w:eastAsia="zh-CN"/>
        </w:rPr>
        <w:t>（加盖参选单位章）</w:t>
      </w:r>
    </w:p>
    <w:p>
      <w:pPr>
        <w:spacing w:line="520" w:lineRule="exact"/>
        <w:ind w:firstLine="560" w:firstLineChars="200"/>
        <w:rPr>
          <w:color w:val="00B050"/>
          <w:sz w:val="28"/>
          <w:szCs w:val="28"/>
          <w:lang w:eastAsia="zh-CN"/>
        </w:rPr>
      </w:pPr>
      <w:r>
        <w:rPr>
          <w:rFonts w:hint="eastAsia"/>
          <w:sz w:val="28"/>
          <w:szCs w:val="28"/>
          <w:lang w:eastAsia="zh-CN"/>
        </w:rPr>
        <w:t>法定代表人：</w:t>
      </w:r>
      <w:r>
        <w:rPr>
          <w:rFonts w:hint="eastAsia"/>
          <w:sz w:val="28"/>
          <w:szCs w:val="28"/>
          <w:u w:val="single"/>
          <w:lang w:eastAsia="zh-CN"/>
        </w:rPr>
        <w:t xml:space="preserve">                 </w:t>
      </w:r>
      <w:r>
        <w:rPr>
          <w:rFonts w:hint="eastAsia"/>
          <w:color w:val="00B050"/>
          <w:sz w:val="28"/>
          <w:szCs w:val="28"/>
          <w:lang w:eastAsia="zh-CN"/>
        </w:rPr>
        <w:t>（签字）</w:t>
      </w:r>
    </w:p>
    <w:p>
      <w:pPr>
        <w:spacing w:line="520" w:lineRule="exact"/>
        <w:ind w:firstLine="560" w:firstLineChars="200"/>
        <w:rPr>
          <w:color w:val="C00000"/>
          <w:sz w:val="28"/>
          <w:szCs w:val="28"/>
          <w:u w:val="single"/>
          <w:lang w:eastAsia="zh-CN"/>
        </w:rPr>
      </w:pPr>
      <w:r>
        <w:rPr>
          <w:rFonts w:hint="eastAsia"/>
          <w:sz w:val="28"/>
          <w:szCs w:val="28"/>
          <w:lang w:eastAsia="zh-CN"/>
        </w:rPr>
        <w:t>或其授权委托代理人：</w:t>
      </w:r>
      <w:r>
        <w:rPr>
          <w:rFonts w:hint="eastAsia"/>
          <w:sz w:val="28"/>
          <w:szCs w:val="28"/>
          <w:u w:val="single"/>
          <w:lang w:eastAsia="zh-CN"/>
        </w:rPr>
        <w:t xml:space="preserve">                 </w:t>
      </w:r>
      <w:r>
        <w:rPr>
          <w:sz w:val="28"/>
          <w:szCs w:val="28"/>
          <w:lang w:eastAsia="zh-CN"/>
        </w:rPr>
        <w:t>_</w:t>
      </w:r>
      <w:r>
        <w:rPr>
          <w:rFonts w:hint="eastAsia"/>
          <w:color w:val="00B050"/>
          <w:sz w:val="28"/>
          <w:szCs w:val="28"/>
          <w:lang w:eastAsia="zh-CN"/>
        </w:rPr>
        <w:t>（签字）</w:t>
      </w:r>
    </w:p>
    <w:p>
      <w:pPr>
        <w:pStyle w:val="2"/>
        <w:spacing w:line="520" w:lineRule="exact"/>
        <w:ind w:firstLine="560" w:firstLineChars="200"/>
        <w:rPr>
          <w:sz w:val="28"/>
          <w:szCs w:val="28"/>
        </w:rPr>
      </w:pPr>
      <w:r>
        <w:rPr>
          <w:rFonts w:hint="eastAsia" w:hAnsi="宋体" w:cs="宋体"/>
          <w:sz w:val="28"/>
          <w:szCs w:val="28"/>
        </w:rPr>
        <w:t>联系电话及邮箱：</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pPr>
        <w:spacing w:line="520" w:lineRule="exact"/>
        <w:ind w:firstLine="560" w:firstLineChars="200"/>
        <w:rPr>
          <w:sz w:val="28"/>
          <w:szCs w:val="28"/>
          <w:u w:val="single"/>
          <w:lang w:eastAsia="zh-CN"/>
        </w:rPr>
      </w:pPr>
      <w:r>
        <w:rPr>
          <w:rFonts w:hint="eastAsia"/>
          <w:sz w:val="28"/>
          <w:szCs w:val="28"/>
          <w:lang w:eastAsia="zh-CN"/>
        </w:rPr>
        <w:t xml:space="preserve">编制时间： </w:t>
      </w:r>
      <w:r>
        <w:rPr>
          <w:rFonts w:hint="eastAsia"/>
          <w:sz w:val="28"/>
          <w:szCs w:val="28"/>
          <w:u w:val="single"/>
          <w:lang w:eastAsia="zh-CN"/>
        </w:rPr>
        <w:t xml:space="preserve">      年   月   日</w:t>
      </w:r>
    </w:p>
    <w:p>
      <w:pPr>
        <w:spacing w:line="360" w:lineRule="auto"/>
        <w:rPr>
          <w:sz w:val="24"/>
          <w:lang w:eastAsia="zh-CN"/>
        </w:rPr>
      </w:pPr>
    </w:p>
    <w:p>
      <w:pPr>
        <w:spacing w:line="360" w:lineRule="auto"/>
        <w:rPr>
          <w:rFonts w:asciiTheme="minorEastAsia" w:hAnsiTheme="minorEastAsia"/>
          <w:sz w:val="24"/>
          <w:szCs w:val="24"/>
          <w:shd w:val="clear" w:color="auto" w:fill="FFFFFF"/>
          <w:lang w:eastAsia="zh-CN"/>
        </w:rPr>
      </w:pPr>
      <w:r>
        <w:rPr>
          <w:rFonts w:hint="eastAsia"/>
          <w:sz w:val="24"/>
          <w:lang w:eastAsia="zh-CN"/>
        </w:rPr>
        <w:t>1、质量检验项目的详细报价清单</w:t>
      </w:r>
      <w:r>
        <w:rPr>
          <w:rFonts w:hint="eastAsia" w:asciiTheme="minorEastAsia" w:hAnsiTheme="minorEastAsia"/>
          <w:sz w:val="24"/>
          <w:szCs w:val="24"/>
          <w:shd w:val="clear" w:color="auto" w:fill="FFFFFF"/>
          <w:lang w:eastAsia="zh-CN"/>
        </w:rPr>
        <w:t>如下：</w:t>
      </w:r>
    </w:p>
    <w:tbl>
      <w:tblPr>
        <w:tblStyle w:val="57"/>
        <w:tblW w:w="83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3"/>
        <w:gridCol w:w="2756"/>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5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ind w:firstLine="482" w:firstLineChars="200"/>
              <w:jc w:val="center"/>
              <w:rPr>
                <w:rFonts w:cs="Times New Roman" w:asciiTheme="minorEastAsia" w:hAnsiTheme="minorEastAsia"/>
                <w:b/>
                <w:sz w:val="24"/>
                <w:szCs w:val="24"/>
              </w:rPr>
            </w:pPr>
            <w:r>
              <w:rPr>
                <w:rFonts w:hint="eastAsia" w:asciiTheme="minorEastAsia" w:hAnsiTheme="minorEastAsia"/>
                <w:b/>
                <w:sz w:val="24"/>
                <w:szCs w:val="24"/>
              </w:rPr>
              <w:t>检验项目</w:t>
            </w:r>
          </w:p>
        </w:tc>
        <w:tc>
          <w:tcPr>
            <w:tcW w:w="27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eastAsia="宋体" w:cs="Times New Roman" w:asciiTheme="minorEastAsia" w:hAnsiTheme="minorEastAsia"/>
                <w:b/>
                <w:sz w:val="24"/>
                <w:szCs w:val="24"/>
                <w:lang w:eastAsia="zh-CN"/>
              </w:rPr>
            </w:pPr>
            <w:r>
              <w:rPr>
                <w:rFonts w:hint="eastAsia" w:cs="Times New Roman" w:asciiTheme="minorEastAsia" w:hAnsiTheme="minorEastAsia"/>
                <w:b/>
                <w:sz w:val="24"/>
                <w:szCs w:val="24"/>
                <w:lang w:val="en-US" w:eastAsia="zh-CN"/>
              </w:rPr>
              <w:t>检测单价</w:t>
            </w:r>
          </w:p>
        </w:tc>
        <w:tc>
          <w:tcPr>
            <w:tcW w:w="232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r>
              <w:rPr>
                <w:rFonts w:hint="eastAsia" w:cs="Times New Roman" w:asciiTheme="minorEastAsia" w:hAnsiTheme="minorEastAsia"/>
                <w:b/>
                <w:sz w:val="24"/>
                <w:szCs w:val="24"/>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5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ind w:firstLine="482" w:firstLineChars="200"/>
              <w:jc w:val="center"/>
              <w:rPr>
                <w:rFonts w:cs="Times New Roman" w:asciiTheme="minorEastAsia" w:hAnsiTheme="minorEastAsia"/>
                <w:b/>
                <w:sz w:val="24"/>
                <w:szCs w:val="24"/>
              </w:rPr>
            </w:pPr>
            <w:r>
              <w:rPr>
                <w:rFonts w:hint="eastAsia" w:asciiTheme="minorEastAsia" w:hAnsiTheme="minorEastAsia"/>
                <w:b/>
                <w:sz w:val="24"/>
                <w:szCs w:val="24"/>
              </w:rPr>
              <w:t>收到基低位发热量（Q</w:t>
            </w:r>
            <w:r>
              <w:rPr>
                <w:rFonts w:asciiTheme="minorEastAsia" w:hAnsiTheme="minorEastAsia"/>
                <w:b/>
                <w:sz w:val="24"/>
                <w:szCs w:val="24"/>
              </w:rPr>
              <w:t>net</w:t>
            </w:r>
            <w:r>
              <w:rPr>
                <w:rFonts w:hint="eastAsia" w:asciiTheme="minorEastAsia" w:hAnsiTheme="minorEastAsia"/>
                <w:b/>
                <w:sz w:val="24"/>
                <w:szCs w:val="24"/>
              </w:rPr>
              <w:t>，</w:t>
            </w:r>
            <w:r>
              <w:rPr>
                <w:rFonts w:asciiTheme="minorEastAsia" w:hAnsiTheme="minorEastAsia"/>
                <w:b/>
                <w:sz w:val="24"/>
                <w:szCs w:val="24"/>
              </w:rPr>
              <w:t>ar</w:t>
            </w:r>
            <w:r>
              <w:rPr>
                <w:rFonts w:hint="eastAsia" w:asciiTheme="minorEastAsia" w:hAnsiTheme="minorEastAsia"/>
                <w:b/>
                <w:sz w:val="24"/>
                <w:szCs w:val="24"/>
              </w:rPr>
              <w:t>），</w:t>
            </w:r>
            <w:r>
              <w:rPr>
                <w:rFonts w:asciiTheme="minorEastAsia" w:hAnsiTheme="minorEastAsia"/>
                <w:b/>
                <w:sz w:val="24"/>
                <w:szCs w:val="24"/>
              </w:rPr>
              <w:t>kcal/kg</w:t>
            </w:r>
          </w:p>
        </w:tc>
        <w:tc>
          <w:tcPr>
            <w:tcW w:w="27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p>
        </w:tc>
        <w:tc>
          <w:tcPr>
            <w:tcW w:w="232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r>
              <w:rPr>
                <w:rFonts w:hint="eastAsia" w:cs="Times New Roman" w:asciiTheme="minorEastAsia" w:hAnsiTheme="minorEastAsia"/>
                <w:b/>
                <w:sz w:val="24"/>
                <w:szCs w:val="24"/>
              </w:rPr>
              <w:t>GB/T 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5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ind w:firstLine="482" w:firstLineChars="200"/>
              <w:jc w:val="center"/>
              <w:rPr>
                <w:rFonts w:cs="Times New Roman" w:asciiTheme="minorEastAsia" w:hAnsiTheme="minorEastAsia"/>
                <w:b/>
                <w:sz w:val="24"/>
                <w:szCs w:val="24"/>
                <w:lang w:eastAsia="zh-CN"/>
              </w:rPr>
            </w:pPr>
            <w:r>
              <w:rPr>
                <w:rFonts w:hint="eastAsia" w:asciiTheme="minorEastAsia" w:hAnsiTheme="minorEastAsia"/>
                <w:b/>
                <w:sz w:val="24"/>
                <w:szCs w:val="24"/>
                <w:lang w:eastAsia="zh-CN"/>
              </w:rPr>
              <w:t>挥发份（V，</w:t>
            </w:r>
            <w:r>
              <w:rPr>
                <w:rFonts w:asciiTheme="minorEastAsia" w:hAnsiTheme="minorEastAsia"/>
                <w:b/>
                <w:sz w:val="24"/>
                <w:szCs w:val="24"/>
                <w:lang w:eastAsia="zh-CN"/>
              </w:rPr>
              <w:t>ad</w:t>
            </w:r>
            <w:r>
              <w:rPr>
                <w:rFonts w:hint="eastAsia" w:asciiTheme="minorEastAsia" w:hAnsiTheme="minorEastAsia"/>
                <w:b/>
                <w:sz w:val="24"/>
                <w:szCs w:val="24"/>
                <w:lang w:eastAsia="zh-CN"/>
              </w:rPr>
              <w:t>），%</w:t>
            </w:r>
          </w:p>
        </w:tc>
        <w:tc>
          <w:tcPr>
            <w:tcW w:w="27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lang w:eastAsia="zh-CN"/>
              </w:rPr>
            </w:pPr>
          </w:p>
        </w:tc>
        <w:tc>
          <w:tcPr>
            <w:tcW w:w="232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r>
              <w:rPr>
                <w:rFonts w:hint="eastAsia" w:cs="Times New Roman" w:asciiTheme="minorEastAsia" w:hAnsiTheme="minorEastAsia"/>
                <w:b/>
                <w:sz w:val="24"/>
                <w:szCs w:val="24"/>
              </w:rPr>
              <w:t>GB/T 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5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ind w:firstLine="482" w:firstLineChars="200"/>
              <w:jc w:val="center"/>
              <w:rPr>
                <w:rFonts w:cs="Times New Roman" w:asciiTheme="minorEastAsia" w:hAnsiTheme="minorEastAsia"/>
                <w:b/>
                <w:sz w:val="24"/>
                <w:szCs w:val="24"/>
              </w:rPr>
            </w:pPr>
            <w:r>
              <w:rPr>
                <w:rFonts w:hint="eastAsia" w:asciiTheme="minorEastAsia" w:hAnsiTheme="minorEastAsia"/>
                <w:b/>
                <w:sz w:val="24"/>
                <w:szCs w:val="24"/>
              </w:rPr>
              <w:t>灰分（A，</w:t>
            </w:r>
            <w:r>
              <w:rPr>
                <w:rFonts w:asciiTheme="minorEastAsia" w:hAnsiTheme="minorEastAsia"/>
                <w:b/>
                <w:sz w:val="24"/>
                <w:szCs w:val="24"/>
              </w:rPr>
              <w:t>ad</w:t>
            </w:r>
            <w:r>
              <w:rPr>
                <w:rFonts w:hint="eastAsia" w:asciiTheme="minorEastAsia" w:hAnsiTheme="minorEastAsia"/>
                <w:b/>
                <w:sz w:val="24"/>
                <w:szCs w:val="24"/>
              </w:rPr>
              <w:t>），%</w:t>
            </w:r>
          </w:p>
        </w:tc>
        <w:tc>
          <w:tcPr>
            <w:tcW w:w="27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p>
        </w:tc>
        <w:tc>
          <w:tcPr>
            <w:tcW w:w="232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r>
              <w:rPr>
                <w:rFonts w:hint="eastAsia" w:cs="Times New Roman" w:asciiTheme="minorEastAsia" w:hAnsiTheme="minorEastAsia"/>
                <w:b/>
                <w:sz w:val="24"/>
                <w:szCs w:val="24"/>
              </w:rPr>
              <w:t>GB/T 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5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ind w:firstLine="482" w:firstLineChars="200"/>
              <w:jc w:val="center"/>
              <w:rPr>
                <w:rFonts w:cs="Times New Roman" w:asciiTheme="minorEastAsia" w:hAnsiTheme="minorEastAsia"/>
                <w:b/>
                <w:sz w:val="24"/>
                <w:szCs w:val="24"/>
              </w:rPr>
            </w:pPr>
            <w:r>
              <w:rPr>
                <w:rFonts w:hint="eastAsia" w:asciiTheme="minorEastAsia" w:hAnsiTheme="minorEastAsia"/>
                <w:b/>
                <w:sz w:val="24"/>
                <w:szCs w:val="24"/>
              </w:rPr>
              <w:t>全硫量（S</w:t>
            </w:r>
            <w:r>
              <w:rPr>
                <w:rFonts w:asciiTheme="minorEastAsia" w:hAnsiTheme="minorEastAsia"/>
                <w:b/>
                <w:sz w:val="24"/>
                <w:szCs w:val="24"/>
              </w:rPr>
              <w:t>t</w:t>
            </w:r>
            <w:r>
              <w:rPr>
                <w:rFonts w:hint="eastAsia" w:asciiTheme="minorEastAsia" w:hAnsiTheme="minorEastAsia"/>
                <w:b/>
                <w:sz w:val="24"/>
                <w:szCs w:val="24"/>
              </w:rPr>
              <w:t>，</w:t>
            </w:r>
            <w:r>
              <w:rPr>
                <w:rFonts w:asciiTheme="minorEastAsia" w:hAnsiTheme="minorEastAsia"/>
                <w:b/>
                <w:sz w:val="24"/>
                <w:szCs w:val="24"/>
              </w:rPr>
              <w:t>ar</w:t>
            </w:r>
            <w:r>
              <w:rPr>
                <w:rFonts w:hint="eastAsia" w:asciiTheme="minorEastAsia" w:hAnsiTheme="minorEastAsia"/>
                <w:b/>
                <w:sz w:val="24"/>
                <w:szCs w:val="24"/>
              </w:rPr>
              <w:t>），%</w:t>
            </w:r>
          </w:p>
        </w:tc>
        <w:tc>
          <w:tcPr>
            <w:tcW w:w="27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p>
        </w:tc>
        <w:tc>
          <w:tcPr>
            <w:tcW w:w="232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r>
              <w:rPr>
                <w:rFonts w:hint="eastAsia" w:cs="Times New Roman" w:asciiTheme="minorEastAsia" w:hAnsiTheme="minorEastAsia"/>
                <w:b/>
                <w:sz w:val="24"/>
                <w:szCs w:val="24"/>
              </w:rPr>
              <w:t>GB/T 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5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ind w:firstLine="482" w:firstLineChars="200"/>
              <w:jc w:val="center"/>
              <w:rPr>
                <w:rFonts w:cs="Times New Roman" w:asciiTheme="minorEastAsia" w:hAnsiTheme="minorEastAsia"/>
                <w:b/>
                <w:sz w:val="24"/>
                <w:szCs w:val="24"/>
              </w:rPr>
            </w:pPr>
            <w:r>
              <w:rPr>
                <w:rFonts w:hint="eastAsia" w:asciiTheme="minorEastAsia" w:hAnsiTheme="minorEastAsia"/>
                <w:b/>
                <w:sz w:val="24"/>
                <w:szCs w:val="24"/>
              </w:rPr>
              <w:t>全水分（M</w:t>
            </w:r>
            <w:r>
              <w:rPr>
                <w:rFonts w:asciiTheme="minorEastAsia" w:hAnsiTheme="minorEastAsia"/>
                <w:b/>
                <w:sz w:val="24"/>
                <w:szCs w:val="24"/>
              </w:rPr>
              <w:t>t</w:t>
            </w:r>
            <w:r>
              <w:rPr>
                <w:rFonts w:hint="eastAsia" w:asciiTheme="minorEastAsia" w:hAnsiTheme="minorEastAsia"/>
                <w:b/>
                <w:sz w:val="24"/>
                <w:szCs w:val="24"/>
              </w:rPr>
              <w:t>，</w:t>
            </w:r>
            <w:r>
              <w:rPr>
                <w:rFonts w:asciiTheme="minorEastAsia" w:hAnsiTheme="minorEastAsia"/>
                <w:b/>
                <w:sz w:val="24"/>
                <w:szCs w:val="24"/>
              </w:rPr>
              <w:t>ar</w:t>
            </w:r>
            <w:r>
              <w:rPr>
                <w:rFonts w:hint="eastAsia" w:asciiTheme="minorEastAsia" w:hAnsiTheme="minorEastAsia"/>
                <w:b/>
                <w:sz w:val="24"/>
                <w:szCs w:val="24"/>
              </w:rPr>
              <w:t>），%</w:t>
            </w:r>
          </w:p>
        </w:tc>
        <w:tc>
          <w:tcPr>
            <w:tcW w:w="27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p>
        </w:tc>
        <w:tc>
          <w:tcPr>
            <w:tcW w:w="232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r>
              <w:rPr>
                <w:rFonts w:hint="eastAsia" w:cs="Times New Roman" w:asciiTheme="minorEastAsia" w:hAnsiTheme="minorEastAsia"/>
                <w:b/>
                <w:sz w:val="24"/>
                <w:szCs w:val="24"/>
              </w:rPr>
              <w:t>GB/T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5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ind w:firstLine="482" w:firstLineChars="200"/>
              <w:jc w:val="center"/>
              <w:rPr>
                <w:rFonts w:cs="Times New Roman" w:asciiTheme="minorEastAsia" w:hAnsiTheme="minorEastAsia"/>
                <w:b/>
                <w:sz w:val="24"/>
                <w:szCs w:val="24"/>
              </w:rPr>
            </w:pPr>
            <w:r>
              <w:rPr>
                <w:rFonts w:hint="eastAsia" w:asciiTheme="minorEastAsia" w:hAnsiTheme="minorEastAsia"/>
                <w:b/>
                <w:sz w:val="24"/>
                <w:szCs w:val="24"/>
              </w:rPr>
              <w:t>外在水分（M</w:t>
            </w:r>
            <w:r>
              <w:rPr>
                <w:rFonts w:asciiTheme="minorEastAsia" w:hAnsiTheme="minorEastAsia"/>
                <w:b/>
                <w:sz w:val="24"/>
                <w:szCs w:val="24"/>
              </w:rPr>
              <w:t>f</w:t>
            </w:r>
            <w:r>
              <w:rPr>
                <w:rFonts w:hint="eastAsia" w:asciiTheme="minorEastAsia" w:hAnsiTheme="minorEastAsia"/>
                <w:b/>
                <w:sz w:val="24"/>
                <w:szCs w:val="24"/>
              </w:rPr>
              <w:t>，</w:t>
            </w:r>
            <w:r>
              <w:rPr>
                <w:rFonts w:asciiTheme="minorEastAsia" w:hAnsiTheme="minorEastAsia"/>
                <w:b/>
                <w:sz w:val="24"/>
                <w:szCs w:val="24"/>
              </w:rPr>
              <w:t>ar</w:t>
            </w:r>
            <w:r>
              <w:rPr>
                <w:rFonts w:hint="eastAsia" w:asciiTheme="minorEastAsia" w:hAnsiTheme="minorEastAsia"/>
                <w:b/>
                <w:sz w:val="24"/>
                <w:szCs w:val="24"/>
              </w:rPr>
              <w:t>），%</w:t>
            </w:r>
          </w:p>
        </w:tc>
        <w:tc>
          <w:tcPr>
            <w:tcW w:w="27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p>
        </w:tc>
        <w:tc>
          <w:tcPr>
            <w:tcW w:w="232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r>
              <w:rPr>
                <w:rFonts w:hint="eastAsia" w:cs="Times New Roman" w:asciiTheme="minorEastAsia" w:hAnsiTheme="minorEastAsia"/>
                <w:b/>
                <w:sz w:val="24"/>
                <w:szCs w:val="24"/>
              </w:rPr>
              <w:t>GB/T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5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ind w:firstLine="482" w:firstLineChars="200"/>
              <w:jc w:val="center"/>
              <w:rPr>
                <w:rFonts w:cs="Times New Roman" w:asciiTheme="minorEastAsia" w:hAnsiTheme="minorEastAsia"/>
                <w:b/>
                <w:sz w:val="24"/>
                <w:szCs w:val="24"/>
              </w:rPr>
            </w:pPr>
            <w:r>
              <w:rPr>
                <w:rFonts w:hint="eastAsia" w:asciiTheme="minorEastAsia" w:hAnsiTheme="minorEastAsia"/>
                <w:b/>
                <w:sz w:val="24"/>
                <w:szCs w:val="24"/>
              </w:rPr>
              <w:t>分析水(M,ad),%</w:t>
            </w:r>
          </w:p>
        </w:tc>
        <w:tc>
          <w:tcPr>
            <w:tcW w:w="27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p>
        </w:tc>
        <w:tc>
          <w:tcPr>
            <w:tcW w:w="232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r>
              <w:rPr>
                <w:rFonts w:hint="eastAsia" w:cs="Times New Roman" w:asciiTheme="minorEastAsia" w:hAnsiTheme="minorEastAsia"/>
                <w:b/>
                <w:sz w:val="24"/>
                <w:szCs w:val="24"/>
              </w:rPr>
              <w:t>GB/T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5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ind w:firstLine="482" w:firstLineChars="200"/>
              <w:jc w:val="center"/>
              <w:rPr>
                <w:rFonts w:cs="Times New Roman" w:asciiTheme="minorEastAsia" w:hAnsiTheme="minorEastAsia"/>
                <w:b/>
                <w:sz w:val="24"/>
                <w:szCs w:val="24"/>
              </w:rPr>
            </w:pPr>
            <w:r>
              <w:rPr>
                <w:rFonts w:hint="eastAsia" w:asciiTheme="minorEastAsia" w:hAnsiTheme="minorEastAsia"/>
                <w:b/>
                <w:sz w:val="24"/>
                <w:szCs w:val="24"/>
              </w:rPr>
              <w:t>氢含量，%</w:t>
            </w:r>
          </w:p>
        </w:tc>
        <w:tc>
          <w:tcPr>
            <w:tcW w:w="27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p>
        </w:tc>
        <w:tc>
          <w:tcPr>
            <w:tcW w:w="232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r>
              <w:rPr>
                <w:rFonts w:hint="eastAsia" w:cs="Times New Roman" w:asciiTheme="minorEastAsia" w:hAnsiTheme="minorEastAsia"/>
                <w:b/>
                <w:sz w:val="24"/>
                <w:szCs w:val="24"/>
              </w:rPr>
              <w:t>GB/T 30733或GB/T 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5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ind w:firstLine="482" w:firstLineChars="200"/>
              <w:jc w:val="center"/>
              <w:rPr>
                <w:rFonts w:cs="Times New Roman" w:asciiTheme="minorEastAsia" w:hAnsiTheme="minorEastAsia"/>
                <w:b/>
                <w:sz w:val="24"/>
                <w:szCs w:val="24"/>
              </w:rPr>
            </w:pPr>
            <w:r>
              <w:rPr>
                <w:rFonts w:hint="eastAsia" w:asciiTheme="minorEastAsia" w:hAnsiTheme="minorEastAsia"/>
                <w:b/>
                <w:sz w:val="24"/>
                <w:szCs w:val="24"/>
              </w:rPr>
              <w:t>碳含量，%</w:t>
            </w:r>
          </w:p>
        </w:tc>
        <w:tc>
          <w:tcPr>
            <w:tcW w:w="27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p>
        </w:tc>
        <w:tc>
          <w:tcPr>
            <w:tcW w:w="232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r>
              <w:rPr>
                <w:rFonts w:hint="eastAsia" w:cs="Times New Roman" w:asciiTheme="minorEastAsia" w:hAnsiTheme="minorEastAsia"/>
                <w:b/>
                <w:sz w:val="24"/>
                <w:szCs w:val="24"/>
              </w:rPr>
              <w:t>GB/T 30733或GB/T 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325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ind w:firstLine="482" w:firstLineChars="200"/>
              <w:jc w:val="center"/>
              <w:rPr>
                <w:rFonts w:cs="Times New Roman" w:asciiTheme="minorEastAsia" w:hAnsiTheme="minorEastAsia"/>
                <w:b/>
                <w:sz w:val="24"/>
                <w:szCs w:val="24"/>
              </w:rPr>
            </w:pPr>
            <w:r>
              <w:rPr>
                <w:rFonts w:hint="eastAsia" w:asciiTheme="minorEastAsia" w:hAnsiTheme="minorEastAsia"/>
                <w:b/>
                <w:sz w:val="24"/>
                <w:szCs w:val="24"/>
              </w:rPr>
              <w:t>灰熔点</w:t>
            </w:r>
            <w:r>
              <w:rPr>
                <w:rFonts w:asciiTheme="minorEastAsia" w:hAnsiTheme="minorEastAsia"/>
                <w:b/>
                <w:sz w:val="24"/>
                <w:szCs w:val="24"/>
              </w:rPr>
              <w:t>D</w:t>
            </w:r>
            <w:r>
              <w:rPr>
                <w:rFonts w:hint="eastAsia" w:asciiTheme="minorEastAsia" w:hAnsiTheme="minorEastAsia"/>
                <w:b/>
                <w:sz w:val="24"/>
                <w:szCs w:val="24"/>
              </w:rPr>
              <w:t>T，℃</w:t>
            </w:r>
          </w:p>
        </w:tc>
        <w:tc>
          <w:tcPr>
            <w:tcW w:w="27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p>
        </w:tc>
        <w:tc>
          <w:tcPr>
            <w:tcW w:w="232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r>
              <w:rPr>
                <w:rFonts w:hint="eastAsia" w:cs="Times New Roman" w:asciiTheme="minorEastAsia" w:hAnsiTheme="minorEastAsia"/>
                <w:b/>
                <w:sz w:val="24"/>
                <w:szCs w:val="24"/>
              </w:rPr>
              <w:t>GB/T 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5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ind w:firstLine="482" w:firstLineChars="200"/>
              <w:jc w:val="center"/>
              <w:rPr>
                <w:rFonts w:cs="Times New Roman" w:asciiTheme="minorEastAsia" w:hAnsiTheme="minorEastAsia"/>
                <w:b/>
                <w:sz w:val="24"/>
                <w:szCs w:val="24"/>
              </w:rPr>
            </w:pPr>
            <w:r>
              <w:rPr>
                <w:rFonts w:hint="eastAsia" w:asciiTheme="minorEastAsia" w:hAnsiTheme="minorEastAsia"/>
                <w:b/>
                <w:sz w:val="24"/>
                <w:szCs w:val="24"/>
              </w:rPr>
              <w:t>粒径，%</w:t>
            </w:r>
          </w:p>
        </w:tc>
        <w:tc>
          <w:tcPr>
            <w:tcW w:w="27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p>
        </w:tc>
        <w:tc>
          <w:tcPr>
            <w:tcW w:w="232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r>
              <w:rPr>
                <w:rFonts w:hint="eastAsia" w:cs="Times New Roman" w:asciiTheme="minorEastAsia" w:hAnsiTheme="minorEastAsia"/>
                <w:b/>
                <w:sz w:val="24"/>
                <w:szCs w:val="24"/>
              </w:rPr>
              <w:t>GB 2007.7、GB/T 477或其他方法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5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r>
              <w:rPr>
                <w:rFonts w:hint="eastAsia" w:asciiTheme="minorEastAsia" w:hAnsiTheme="minorEastAsia"/>
                <w:b/>
                <w:sz w:val="24"/>
                <w:szCs w:val="24"/>
              </w:rPr>
              <w:t>可磨性指数HGI</w:t>
            </w:r>
            <w:r>
              <w:rPr>
                <w:rFonts w:cs="Times New Roman" w:asciiTheme="minorEastAsia" w:hAnsiTheme="minorEastAsia"/>
                <w:b/>
                <w:sz w:val="24"/>
                <w:szCs w:val="24"/>
              </w:rPr>
              <w:t> </w:t>
            </w:r>
          </w:p>
        </w:tc>
        <w:tc>
          <w:tcPr>
            <w:tcW w:w="27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p>
        </w:tc>
        <w:tc>
          <w:tcPr>
            <w:tcW w:w="232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cs="Times New Roman" w:asciiTheme="minorEastAsia" w:hAnsiTheme="minorEastAsia"/>
                <w:b/>
                <w:sz w:val="24"/>
                <w:szCs w:val="24"/>
              </w:rPr>
            </w:pPr>
            <w:r>
              <w:rPr>
                <w:rFonts w:hint="eastAsia" w:cs="Times New Roman" w:asciiTheme="minorEastAsia" w:hAnsiTheme="minorEastAsia"/>
                <w:b/>
                <w:sz w:val="24"/>
                <w:szCs w:val="24"/>
              </w:rPr>
              <w:t>GB/T 2565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53" w:type="dxa"/>
            <w:vAlign w:val="center"/>
          </w:tcPr>
          <w:p>
            <w:pPr>
              <w:ind w:firstLine="482" w:firstLineChars="200"/>
              <w:jc w:val="center"/>
              <w:rPr>
                <w:rFonts w:cs="Times New Roman" w:asciiTheme="minorEastAsia" w:hAnsiTheme="minorEastAsia"/>
                <w:b/>
                <w:bCs/>
                <w:sz w:val="24"/>
                <w:szCs w:val="24"/>
              </w:rPr>
            </w:pPr>
            <w:r>
              <w:rPr>
                <w:rFonts w:cs="Times New Roman" w:asciiTheme="minorEastAsia" w:hAnsiTheme="minorEastAsia"/>
                <w:b/>
                <w:bCs/>
                <w:sz w:val="24"/>
                <w:szCs w:val="24"/>
                <w:lang w:eastAsia="zh-CN"/>
              </w:rPr>
              <w:t>总合计</w:t>
            </w:r>
          </w:p>
        </w:tc>
        <w:tc>
          <w:tcPr>
            <w:tcW w:w="2756" w:type="dxa"/>
            <w:vAlign w:val="center"/>
          </w:tcPr>
          <w:p>
            <w:pPr>
              <w:rPr>
                <w:rFonts w:cs="Times New Roman" w:asciiTheme="minorEastAsia" w:hAnsiTheme="minorEastAsia"/>
                <w:sz w:val="24"/>
                <w:szCs w:val="24"/>
              </w:rPr>
            </w:pPr>
          </w:p>
        </w:tc>
        <w:tc>
          <w:tcPr>
            <w:tcW w:w="2324" w:type="dxa"/>
            <w:vAlign w:val="center"/>
          </w:tcPr>
          <w:p>
            <w:pPr>
              <w:rPr>
                <w:rFonts w:cs="Times New Roman" w:asciiTheme="minorEastAsia" w:hAnsiTheme="minorEastAsia"/>
                <w:sz w:val="24"/>
                <w:szCs w:val="24"/>
              </w:rPr>
            </w:pPr>
          </w:p>
        </w:tc>
      </w:tr>
    </w:tbl>
    <w:p>
      <w:pPr>
        <w:pStyle w:val="27"/>
        <w:spacing w:line="360" w:lineRule="auto"/>
        <w:rPr>
          <w:rFonts w:hAnsi="宋体"/>
          <w:b/>
          <w:sz w:val="24"/>
          <w:szCs w:val="24"/>
          <w:lang w:eastAsia="zh-CN"/>
        </w:rPr>
      </w:pPr>
      <w:r>
        <w:rPr>
          <w:rFonts w:hint="eastAsia" w:hAnsi="宋体"/>
          <w:b/>
          <w:sz w:val="24"/>
          <w:szCs w:val="24"/>
          <w:lang w:eastAsia="zh-CN"/>
        </w:rPr>
        <w:t>2、单独水尺测量单价：RMB</w:t>
      </w:r>
      <w:r>
        <w:rPr>
          <w:rFonts w:hint="eastAsia" w:hAnsi="宋体"/>
          <w:b/>
          <w:sz w:val="24"/>
          <w:szCs w:val="24"/>
          <w:u w:val="single"/>
          <w:lang w:eastAsia="zh-CN"/>
        </w:rPr>
        <w:t xml:space="preserve">     元</w:t>
      </w:r>
      <w:r>
        <w:rPr>
          <w:rFonts w:hint="eastAsia" w:hAnsi="宋体"/>
          <w:b/>
          <w:sz w:val="24"/>
          <w:szCs w:val="24"/>
          <w:lang w:eastAsia="zh-CN"/>
        </w:rPr>
        <w:t>/次（如甲方额外要求乙方另外单独做水尺测量时按该单价进行另行结算）。</w:t>
      </w:r>
    </w:p>
    <w:p>
      <w:pPr>
        <w:pStyle w:val="27"/>
        <w:spacing w:line="360" w:lineRule="auto"/>
        <w:rPr>
          <w:rFonts w:hAnsi="宋体"/>
          <w:sz w:val="24"/>
          <w:szCs w:val="24"/>
          <w:lang w:eastAsia="zh-CN"/>
        </w:rPr>
      </w:pPr>
      <w:r>
        <w:rPr>
          <w:rFonts w:hint="eastAsia" w:hAnsi="宋体"/>
          <w:b/>
          <w:sz w:val="24"/>
          <w:szCs w:val="24"/>
          <w:lang w:eastAsia="zh-CN"/>
        </w:rPr>
        <w:t>备注：</w:t>
      </w:r>
      <w:r>
        <w:rPr>
          <w:rFonts w:hint="eastAsia" w:hAnsi="宋体"/>
          <w:sz w:val="24"/>
          <w:szCs w:val="24"/>
          <w:lang w:eastAsia="zh-CN"/>
        </w:rPr>
        <w:t>如在年约期限内，甲方就单独某项检验项目委托乙方完成检验，相应检验费用按照上表详细报价清单化验单价进行结算费用。</w:t>
      </w:r>
    </w:p>
    <w:p>
      <w:pPr>
        <w:pStyle w:val="2"/>
      </w:pPr>
    </w:p>
    <w:p>
      <w:pPr>
        <w:spacing w:line="360" w:lineRule="auto"/>
        <w:rPr>
          <w:rFonts w:asciiTheme="minorEastAsia" w:hAnsiTheme="minorEastAsia" w:eastAsiaTheme="minorEastAsia"/>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panose1 w:val="02020603050405020304"/>
    <w:charset w:val="00"/>
    <w:family w:val="roman"/>
    <w:pitch w:val="default"/>
    <w:sig w:usb0="00000007" w:usb1="00000000" w:usb2="00000000" w:usb3="00000000" w:csb0="00000093" w:csb1="00000000"/>
  </w:font>
  <w:font w:name="inherit">
    <w:altName w:val="Times New Roman"/>
    <w:panose1 w:val="00000000000000000000"/>
    <w:charset w:val="00"/>
    <w:family w:val="roman"/>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MS Gothic">
    <w:panose1 w:val="020B0609070205080204"/>
    <w:charset w:val="80"/>
    <w:family w:val="modern"/>
    <w:pitch w:val="default"/>
    <w:sig w:usb0="E00002FF" w:usb1="6AC7FDFB" w:usb2="08000012" w:usb3="00000000" w:csb0="4002009F" w:csb1="DFD7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大标宋简体">
    <w:altName w:val="微软雅黑"/>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Malgun Gothic Semilight">
    <w:panose1 w:val="020B0502040204020203"/>
    <w:charset w:val="86"/>
    <w:family w:val="auto"/>
    <w:pitch w:val="default"/>
    <w:sig w:usb0="900002AF" w:usb1="01D77CFB" w:usb2="00000012" w:usb3="00000000" w:csb0="203E01BD" w:csb1="D7FF0000"/>
  </w:font>
  <w:font w:name="syIconfont">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000247B" w:usb2="00000009" w:usb3="00000000" w:csb0="200001FF" w:csb1="00000000"/>
  </w:font>
  <w:font w:name="Cambria Math">
    <w:panose1 w:val="02040503050406030204"/>
    <w:charset w:val="CC"/>
    <w:family w:val="roman"/>
    <w:pitch w:val="default"/>
    <w:sig w:usb0="E00006FF" w:usb1="420024FF" w:usb2="02000000"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00"/>
    <w:family w:val="auto"/>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Helvetica">
    <w:panose1 w:val="020B0504020202030204"/>
    <w:charset w:val="00"/>
    <w:family w:val="swiss"/>
    <w:pitch w:val="default"/>
    <w:sig w:usb0="00000007" w:usb1="00000000" w:usb2="00000000" w:usb3="00000000" w:csb0="00000093" w:csb1="00000000"/>
  </w:font>
  <w:font w:name="件">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7"/>
      <w:tblpPr w:leftFromText="187" w:rightFromText="187" w:vertAnchor="text" w:tblpY="1"/>
      <w:tblW w:w="9106" w:type="dxa"/>
      <w:tblInd w:w="0" w:type="dxa"/>
      <w:tblLayout w:type="fixed"/>
      <w:tblCellMar>
        <w:top w:w="0" w:type="dxa"/>
        <w:left w:w="108" w:type="dxa"/>
        <w:bottom w:w="0" w:type="dxa"/>
        <w:right w:w="108" w:type="dxa"/>
      </w:tblCellMar>
    </w:tblPr>
    <w:tblGrid>
      <w:gridCol w:w="4097"/>
      <w:gridCol w:w="911"/>
      <w:gridCol w:w="4098"/>
    </w:tblGrid>
    <w:tr>
      <w:tblPrEx>
        <w:tblLayout w:type="fixed"/>
        <w:tblCellMar>
          <w:top w:w="0" w:type="dxa"/>
          <w:left w:w="108" w:type="dxa"/>
          <w:bottom w:w="0" w:type="dxa"/>
          <w:right w:w="108" w:type="dxa"/>
        </w:tblCellMar>
      </w:tblPrEx>
      <w:trPr>
        <w:trHeight w:val="151" w:hRule="atLeast"/>
      </w:trPr>
      <w:tc>
        <w:tcPr>
          <w:tcW w:w="4097" w:type="dxa"/>
          <w:tcBorders>
            <w:bottom w:val="single" w:color="4F81BD" w:themeColor="accent1" w:sz="4" w:space="0"/>
          </w:tcBorders>
        </w:tcPr>
        <w:p>
          <w:pPr>
            <w:pStyle w:val="33"/>
            <w:rPr>
              <w:rFonts w:asciiTheme="majorHAnsi" w:hAnsiTheme="majorHAnsi" w:eastAsiaTheme="majorEastAsia" w:cstheme="majorBidi"/>
              <w:b/>
              <w:bCs/>
            </w:rPr>
          </w:pPr>
        </w:p>
      </w:tc>
      <w:tc>
        <w:tcPr>
          <w:tcW w:w="911" w:type="dxa"/>
          <w:vMerge w:val="restart"/>
          <w:vAlign w:val="center"/>
        </w:tcPr>
        <w:p>
          <w:pPr>
            <w:pStyle w:val="100"/>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5</w:t>
          </w:r>
          <w:r>
            <w:rPr>
              <w:rFonts w:asciiTheme="majorHAnsi" w:hAnsiTheme="majorHAnsi"/>
              <w:b/>
              <w:lang w:val="zh-CN"/>
            </w:rPr>
            <w:fldChar w:fldCharType="end"/>
          </w:r>
        </w:p>
      </w:tc>
      <w:tc>
        <w:tcPr>
          <w:tcW w:w="4098" w:type="dxa"/>
          <w:tcBorders>
            <w:bottom w:val="single" w:color="4F81BD" w:themeColor="accent1" w:sz="4" w:space="0"/>
          </w:tcBorders>
        </w:tcPr>
        <w:p>
          <w:pPr>
            <w:pStyle w:val="33"/>
            <w:rPr>
              <w:rFonts w:asciiTheme="majorHAnsi" w:hAnsiTheme="majorHAnsi" w:eastAsiaTheme="majorEastAsia" w:cstheme="majorBidi"/>
              <w:b/>
              <w:bCs/>
            </w:rPr>
          </w:pPr>
        </w:p>
      </w:tc>
    </w:tr>
    <w:tr>
      <w:tblPrEx>
        <w:tblLayout w:type="fixed"/>
        <w:tblCellMar>
          <w:top w:w="0" w:type="dxa"/>
          <w:left w:w="108" w:type="dxa"/>
          <w:bottom w:w="0" w:type="dxa"/>
          <w:right w:w="108" w:type="dxa"/>
        </w:tblCellMar>
      </w:tblPrEx>
      <w:trPr>
        <w:trHeight w:val="150" w:hRule="atLeast"/>
      </w:trPr>
      <w:tc>
        <w:tcPr>
          <w:tcW w:w="4097" w:type="dxa"/>
          <w:tcBorders>
            <w:top w:val="single" w:color="4F81BD" w:themeColor="accent1" w:sz="4" w:space="0"/>
          </w:tcBorders>
        </w:tcPr>
        <w:p>
          <w:pPr>
            <w:pStyle w:val="33"/>
            <w:rPr>
              <w:rFonts w:asciiTheme="majorHAnsi" w:hAnsiTheme="majorHAnsi" w:eastAsiaTheme="majorEastAsia" w:cstheme="majorBidi"/>
              <w:b/>
              <w:bCs/>
            </w:rPr>
          </w:pPr>
        </w:p>
      </w:tc>
      <w:tc>
        <w:tcPr>
          <w:tcW w:w="911" w:type="dxa"/>
          <w:vMerge w:val="continue"/>
        </w:tcPr>
        <w:p>
          <w:pPr>
            <w:pStyle w:val="33"/>
            <w:jc w:val="center"/>
            <w:rPr>
              <w:rFonts w:asciiTheme="majorHAnsi" w:hAnsiTheme="majorHAnsi" w:eastAsiaTheme="majorEastAsia" w:cstheme="majorBidi"/>
              <w:b/>
              <w:bCs/>
            </w:rPr>
          </w:pPr>
        </w:p>
      </w:tc>
      <w:tc>
        <w:tcPr>
          <w:tcW w:w="4098" w:type="dxa"/>
          <w:tcBorders>
            <w:top w:val="single" w:color="4F81BD" w:themeColor="accent1" w:sz="4" w:space="0"/>
          </w:tcBorders>
        </w:tcPr>
        <w:p>
          <w:pPr>
            <w:pStyle w:val="33"/>
            <w:rPr>
              <w:rFonts w:asciiTheme="majorHAnsi" w:hAnsiTheme="majorHAnsi" w:eastAsiaTheme="majorEastAsia" w:cstheme="majorBidi"/>
              <w:b/>
              <w:bCs/>
            </w:rPr>
          </w:pPr>
        </w:p>
      </w:tc>
    </w:tr>
  </w:tbl>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w:pict>
        <v:shape id="Text Box 2" o:spid="_x0000_s2050" o:spt="202" type="#_x0000_t202" style="position:absolute;left:0pt;margin-left:310.5pt;margin-top:803.4pt;height:12pt;width:38pt;mso-position-horizontal-relative:page;mso-position-vertical-relative:page;z-index:-2516561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w:pict>
        <v:shape id="Text Box 1" o:spid="_x0000_s2049" o:spt="202" type="#_x0000_t202" style="position:absolute;left:0pt;margin-left:310.5pt;margin-top:803.4pt;height:12pt;width:38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48"/>
      </w:rPr>
    </w:pPr>
    <w:r>
      <w:fldChar w:fldCharType="begin"/>
    </w:r>
    <w:r>
      <w:rPr>
        <w:rStyle w:val="48"/>
      </w:rPr>
      <w:instrText xml:space="preserve">PAGE  </w:instrText>
    </w:r>
    <w:r>
      <w:fldChar w:fldCharType="separate"/>
    </w:r>
    <w:r>
      <w:rPr>
        <w:rStyle w:val="48"/>
      </w:rPr>
      <w:t>30</w:t>
    </w:r>
    <w:r>
      <w:fldChar w:fldCharType="end"/>
    </w:r>
  </w:p>
  <w:p>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48"/>
      </w:rPr>
    </w:pPr>
    <w:r>
      <w:fldChar w:fldCharType="begin"/>
    </w:r>
    <w:r>
      <w:rPr>
        <w:rStyle w:val="48"/>
      </w:rPr>
      <w:instrText xml:space="preserve">PAGE  </w:instrText>
    </w:r>
    <w:r>
      <w:fldChar w:fldCharType="separate"/>
    </w:r>
    <w:r>
      <w:rPr>
        <w:rStyle w:val="48"/>
      </w:rPr>
      <w:t>1</w:t>
    </w:r>
    <w:r>
      <w:fldChar w:fldCharType="end"/>
    </w:r>
  </w:p>
  <w:p>
    <w:pPr>
      <w:pStyle w:val="3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1">
    <w:nsid w:val="646B0091"/>
    <w:multiLevelType w:val="singleLevel"/>
    <w:tmpl w:val="646B0091"/>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B21A2"/>
    <w:rsid w:val="00020E00"/>
    <w:rsid w:val="00030216"/>
    <w:rsid w:val="0004556D"/>
    <w:rsid w:val="000839FD"/>
    <w:rsid w:val="000958A9"/>
    <w:rsid w:val="00097A46"/>
    <w:rsid w:val="000B21A2"/>
    <w:rsid w:val="000B662D"/>
    <w:rsid w:val="000D4131"/>
    <w:rsid w:val="000E39CC"/>
    <w:rsid w:val="000F289A"/>
    <w:rsid w:val="001127F0"/>
    <w:rsid w:val="001542FA"/>
    <w:rsid w:val="001E1B22"/>
    <w:rsid w:val="001E509D"/>
    <w:rsid w:val="001F032A"/>
    <w:rsid w:val="00210BFD"/>
    <w:rsid w:val="00250C11"/>
    <w:rsid w:val="00251A63"/>
    <w:rsid w:val="00267CD3"/>
    <w:rsid w:val="00270916"/>
    <w:rsid w:val="002C0493"/>
    <w:rsid w:val="002D0243"/>
    <w:rsid w:val="00304FB6"/>
    <w:rsid w:val="003208FD"/>
    <w:rsid w:val="0034653C"/>
    <w:rsid w:val="00356636"/>
    <w:rsid w:val="003642C3"/>
    <w:rsid w:val="00383409"/>
    <w:rsid w:val="003B3F77"/>
    <w:rsid w:val="003B7B20"/>
    <w:rsid w:val="003C2C7A"/>
    <w:rsid w:val="003E2A51"/>
    <w:rsid w:val="003F6BC2"/>
    <w:rsid w:val="00407C4F"/>
    <w:rsid w:val="004303A9"/>
    <w:rsid w:val="0043467C"/>
    <w:rsid w:val="0045326B"/>
    <w:rsid w:val="00485C09"/>
    <w:rsid w:val="00487E64"/>
    <w:rsid w:val="004A4803"/>
    <w:rsid w:val="004A70E8"/>
    <w:rsid w:val="004C579F"/>
    <w:rsid w:val="004D6FBF"/>
    <w:rsid w:val="00501D1B"/>
    <w:rsid w:val="0052407B"/>
    <w:rsid w:val="005247B8"/>
    <w:rsid w:val="0054737B"/>
    <w:rsid w:val="00551F2B"/>
    <w:rsid w:val="0058147E"/>
    <w:rsid w:val="005841D0"/>
    <w:rsid w:val="005871EE"/>
    <w:rsid w:val="00591A52"/>
    <w:rsid w:val="005B1BD4"/>
    <w:rsid w:val="005B7568"/>
    <w:rsid w:val="006541E7"/>
    <w:rsid w:val="00695C28"/>
    <w:rsid w:val="00695CFD"/>
    <w:rsid w:val="006A25F8"/>
    <w:rsid w:val="006E4DAF"/>
    <w:rsid w:val="006F2CFB"/>
    <w:rsid w:val="00710C5F"/>
    <w:rsid w:val="00720A10"/>
    <w:rsid w:val="0073748D"/>
    <w:rsid w:val="00744F3B"/>
    <w:rsid w:val="00777D2F"/>
    <w:rsid w:val="007A0440"/>
    <w:rsid w:val="007A3DB6"/>
    <w:rsid w:val="007A4EF5"/>
    <w:rsid w:val="007B7937"/>
    <w:rsid w:val="007C4544"/>
    <w:rsid w:val="007D3AFA"/>
    <w:rsid w:val="007F5E4B"/>
    <w:rsid w:val="008045E9"/>
    <w:rsid w:val="0082669D"/>
    <w:rsid w:val="00846AB1"/>
    <w:rsid w:val="0086765D"/>
    <w:rsid w:val="00877F07"/>
    <w:rsid w:val="008879B4"/>
    <w:rsid w:val="0089708F"/>
    <w:rsid w:val="008D5AB5"/>
    <w:rsid w:val="009020EA"/>
    <w:rsid w:val="0090524B"/>
    <w:rsid w:val="00906062"/>
    <w:rsid w:val="00916DBD"/>
    <w:rsid w:val="00940EEE"/>
    <w:rsid w:val="00986CA1"/>
    <w:rsid w:val="009A4DA8"/>
    <w:rsid w:val="009D2E12"/>
    <w:rsid w:val="009E0894"/>
    <w:rsid w:val="009E13AB"/>
    <w:rsid w:val="00A01C09"/>
    <w:rsid w:val="00A07F69"/>
    <w:rsid w:val="00A57BF1"/>
    <w:rsid w:val="00A60DAF"/>
    <w:rsid w:val="00AA0415"/>
    <w:rsid w:val="00AD4D84"/>
    <w:rsid w:val="00AE7384"/>
    <w:rsid w:val="00B40118"/>
    <w:rsid w:val="00B541DA"/>
    <w:rsid w:val="00B646AC"/>
    <w:rsid w:val="00B72F0D"/>
    <w:rsid w:val="00BA4F37"/>
    <w:rsid w:val="00BB2CE3"/>
    <w:rsid w:val="00BC54FE"/>
    <w:rsid w:val="00BE45D1"/>
    <w:rsid w:val="00C00579"/>
    <w:rsid w:val="00C35988"/>
    <w:rsid w:val="00C50422"/>
    <w:rsid w:val="00C65A6F"/>
    <w:rsid w:val="00CA2D2F"/>
    <w:rsid w:val="00CA48DC"/>
    <w:rsid w:val="00CB32B2"/>
    <w:rsid w:val="00CB3E8D"/>
    <w:rsid w:val="00CE6A6B"/>
    <w:rsid w:val="00CF73C9"/>
    <w:rsid w:val="00D43FB9"/>
    <w:rsid w:val="00D46778"/>
    <w:rsid w:val="00D705DF"/>
    <w:rsid w:val="00D7466C"/>
    <w:rsid w:val="00D77F8C"/>
    <w:rsid w:val="00D90272"/>
    <w:rsid w:val="00DA7255"/>
    <w:rsid w:val="00DD0C3C"/>
    <w:rsid w:val="00DE6EB0"/>
    <w:rsid w:val="00E357A8"/>
    <w:rsid w:val="00E5636D"/>
    <w:rsid w:val="00E72AC5"/>
    <w:rsid w:val="00E801C4"/>
    <w:rsid w:val="00ED11F5"/>
    <w:rsid w:val="00EF0D74"/>
    <w:rsid w:val="00F02B35"/>
    <w:rsid w:val="00F05DAE"/>
    <w:rsid w:val="00F42F43"/>
    <w:rsid w:val="00F96A11"/>
    <w:rsid w:val="16AF66D2"/>
    <w:rsid w:val="18613772"/>
    <w:rsid w:val="19C3201F"/>
    <w:rsid w:val="207204C0"/>
    <w:rsid w:val="2517091F"/>
    <w:rsid w:val="416761D2"/>
    <w:rsid w:val="46F00B97"/>
    <w:rsid w:val="4B256398"/>
    <w:rsid w:val="4C773701"/>
    <w:rsid w:val="5C5F0B48"/>
    <w:rsid w:val="601B091D"/>
    <w:rsid w:val="6EAF437A"/>
    <w:rsid w:val="70AB0920"/>
    <w:rsid w:val="7A6C5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kern w:val="0"/>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6">
    <w:name w:val="Default Paragraph Font"/>
    <w:unhideWhenUsed/>
    <w:uiPriority w:val="1"/>
  </w:style>
  <w:style w:type="table" w:default="1" w:styleId="57">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10">
    <w:name w:val="Normal Indent"/>
    <w:basedOn w:val="1"/>
    <w:link w:val="8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85"/>
    <w:qFormat/>
    <w:uiPriority w:val="0"/>
    <w:pPr>
      <w:widowControl/>
    </w:pPr>
    <w:rPr>
      <w:b/>
      <w:bCs/>
      <w:sz w:val="24"/>
      <w:szCs w:val="24"/>
    </w:rPr>
  </w:style>
  <w:style w:type="paragraph" w:styleId="14">
    <w:name w:val="annotation text"/>
    <w:basedOn w:val="1"/>
    <w:link w:val="69"/>
    <w:qFormat/>
    <w:uiPriority w:val="0"/>
    <w:pPr>
      <w:autoSpaceDE/>
      <w:autoSpaceDN/>
    </w:pPr>
    <w:rPr>
      <w:rFonts w:asciiTheme="minorHAnsi" w:hAnsiTheme="minorHAnsi" w:eastAsiaTheme="minorEastAsia" w:cstheme="minorBidi"/>
      <w:kern w:val="2"/>
      <w:sz w:val="21"/>
      <w:lang w:eastAsia="zh-CN"/>
    </w:rPr>
  </w:style>
  <w:style w:type="paragraph" w:styleId="15">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86"/>
    <w:qFormat/>
    <w:uiPriority w:val="0"/>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paragraph" w:styleId="17">
    <w:name w:val="Body Text"/>
    <w:basedOn w:val="1"/>
    <w:link w:val="88"/>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20">
    <w:name w:val="Document Map"/>
    <w:basedOn w:val="1"/>
    <w:link w:val="68"/>
    <w:qFormat/>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21">
    <w:name w:val="Body Text 3"/>
    <w:basedOn w:val="1"/>
    <w:link w:val="70"/>
    <w:qFormat/>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22">
    <w:name w:val="Closing"/>
    <w:basedOn w:val="1"/>
    <w:link w:val="7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73"/>
    <w:qFormat/>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4">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74"/>
    <w:qFormat/>
    <w:uiPriority w:val="0"/>
    <w:rPr>
      <w:rFonts w:hAnsi="Courier New" w:cs="Courier New"/>
      <w:szCs w:val="21"/>
    </w:rPr>
  </w:style>
  <w:style w:type="paragraph" w:styleId="28">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75"/>
    <w:qFormat/>
    <w:uiPriority w:val="99"/>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30">
    <w:name w:val="Body Text Indent 2"/>
    <w:basedOn w:val="1"/>
    <w:link w:val="76"/>
    <w:qFormat/>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31">
    <w:name w:val="Balloon Text"/>
    <w:basedOn w:val="1"/>
    <w:link w:val="77"/>
    <w:qFormat/>
    <w:uiPriority w:val="99"/>
    <w:pPr>
      <w:autoSpaceDE/>
      <w:autoSpaceDN/>
      <w:jc w:val="both"/>
    </w:pPr>
    <w:rPr>
      <w:rFonts w:asciiTheme="minorHAnsi" w:hAnsiTheme="minorHAnsi" w:eastAsiaTheme="minorEastAsia" w:cstheme="minorBidi"/>
      <w:kern w:val="2"/>
      <w:sz w:val="18"/>
      <w:szCs w:val="18"/>
      <w:lang w:eastAsia="zh-CN"/>
    </w:rPr>
  </w:style>
  <w:style w:type="paragraph" w:styleId="32">
    <w:name w:val="footer"/>
    <w:basedOn w:val="1"/>
    <w:link w:val="78"/>
    <w:qFormat/>
    <w:uiPriority w:val="0"/>
    <w:pPr>
      <w:tabs>
        <w:tab w:val="center" w:pos="4153"/>
        <w:tab w:val="right" w:pos="8306"/>
      </w:tabs>
      <w:snapToGrid w:val="0"/>
    </w:pPr>
    <w:rPr>
      <w:sz w:val="18"/>
      <w:szCs w:val="18"/>
    </w:rPr>
  </w:style>
  <w:style w:type="paragraph" w:styleId="33">
    <w:name w:val="header"/>
    <w:basedOn w:val="1"/>
    <w:link w:val="7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4">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5">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0"/>
    <w:qFormat/>
    <w:uiPriority w:val="0"/>
    <w:pPr>
      <w:autoSpaceDE/>
      <w:autoSpaceDN/>
      <w:ind w:firstLine="560"/>
      <w:jc w:val="both"/>
    </w:pPr>
    <w:rPr>
      <w:rFonts w:asciiTheme="minorHAnsi" w:hAnsiTheme="minorHAnsi" w:eastAsiaTheme="minorEastAsia" w:cstheme="minorBidi"/>
      <w:kern w:val="2"/>
      <w:sz w:val="28"/>
      <w:lang w:eastAsia="zh-CN"/>
    </w:rPr>
  </w:style>
  <w:style w:type="paragraph" w:styleId="38">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81"/>
    <w:qFormat/>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41">
    <w:name w:val="Message Header"/>
    <w:basedOn w:val="1"/>
    <w:link w:val="8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3">
    <w:name w:val="Normal (Web)"/>
    <w:basedOn w:val="1"/>
    <w:link w:val="96"/>
    <w:unhideWhenUsed/>
    <w:qFormat/>
    <w:uiPriority w:val="99"/>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84"/>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basedOn w:val="46"/>
    <w:qFormat/>
    <w:uiPriority w:val="99"/>
    <w:rPr>
      <w:color w:val="800080"/>
      <w:u w:val="single"/>
    </w:rPr>
  </w:style>
  <w:style w:type="character" w:styleId="50">
    <w:name w:val="Emphasis"/>
    <w:basedOn w:val="46"/>
    <w:qFormat/>
    <w:uiPriority w:val="0"/>
  </w:style>
  <w:style w:type="character" w:styleId="51">
    <w:name w:val="HTML Definition"/>
    <w:basedOn w:val="46"/>
    <w:unhideWhenUsed/>
    <w:qFormat/>
    <w:uiPriority w:val="99"/>
  </w:style>
  <w:style w:type="character" w:styleId="52">
    <w:name w:val="HTML Variable"/>
    <w:basedOn w:val="46"/>
    <w:unhideWhenUsed/>
    <w:qFormat/>
    <w:uiPriority w:val="99"/>
  </w:style>
  <w:style w:type="character" w:styleId="53">
    <w:name w:val="Hyperlink"/>
    <w:basedOn w:val="46"/>
    <w:qFormat/>
    <w:uiPriority w:val="99"/>
    <w:rPr>
      <w:color w:val="0000FF" w:themeColor="hyperlink"/>
      <w:u w:val="single"/>
    </w:rPr>
  </w:style>
  <w:style w:type="character" w:styleId="54">
    <w:name w:val="HTML Code"/>
    <w:basedOn w:val="46"/>
    <w:unhideWhenUsed/>
    <w:qFormat/>
    <w:uiPriority w:val="99"/>
    <w:rPr>
      <w:rFonts w:ascii="微软雅黑" w:hAnsi="微软雅黑" w:eastAsia="微软雅黑" w:cs="微软雅黑"/>
      <w:sz w:val="20"/>
    </w:rPr>
  </w:style>
  <w:style w:type="character" w:styleId="55">
    <w:name w:val="annotation reference"/>
    <w:basedOn w:val="46"/>
    <w:qFormat/>
    <w:uiPriority w:val="0"/>
    <w:rPr>
      <w:sz w:val="21"/>
      <w:szCs w:val="21"/>
    </w:rPr>
  </w:style>
  <w:style w:type="character" w:styleId="56">
    <w:name w:val="HTML Cite"/>
    <w:basedOn w:val="46"/>
    <w:unhideWhenUsed/>
    <w:qFormat/>
    <w:uiPriority w:val="99"/>
  </w:style>
  <w:style w:type="table" w:styleId="58">
    <w:name w:val="Table Grid"/>
    <w:basedOn w:val="57"/>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9">
    <w:name w:val="标题 1 Char"/>
    <w:basedOn w:val="46"/>
    <w:link w:val="3"/>
    <w:qFormat/>
    <w:uiPriority w:val="0"/>
    <w:rPr>
      <w:rFonts w:ascii="宋体" w:hAnsi="宋体" w:eastAsia="宋体" w:cs="宋体"/>
      <w:b/>
      <w:bCs/>
      <w:kern w:val="0"/>
      <w:sz w:val="28"/>
      <w:szCs w:val="28"/>
      <w:lang w:eastAsia="en-US"/>
    </w:rPr>
  </w:style>
  <w:style w:type="character" w:customStyle="1" w:styleId="60">
    <w:name w:val="标题 2 Char"/>
    <w:basedOn w:val="46"/>
    <w:link w:val="4"/>
    <w:qFormat/>
    <w:uiPriority w:val="0"/>
    <w:rPr>
      <w:rFonts w:ascii="宋体" w:hAnsi="宋体" w:eastAsia="宋体" w:cs="宋体"/>
      <w:b/>
      <w:bCs/>
      <w:kern w:val="0"/>
      <w:sz w:val="24"/>
      <w:szCs w:val="24"/>
      <w:lang w:eastAsia="en-US"/>
    </w:rPr>
  </w:style>
  <w:style w:type="character" w:customStyle="1" w:styleId="61">
    <w:name w:val="标题 3 Char"/>
    <w:basedOn w:val="46"/>
    <w:link w:val="5"/>
    <w:qFormat/>
    <w:uiPriority w:val="0"/>
    <w:rPr>
      <w:rFonts w:ascii="Times New Roman" w:hAnsi="Times New Roman" w:eastAsia="宋体" w:cs="Times New Roman"/>
      <w:b/>
      <w:bCs/>
      <w:sz w:val="32"/>
      <w:szCs w:val="32"/>
    </w:rPr>
  </w:style>
  <w:style w:type="character" w:customStyle="1" w:styleId="62">
    <w:name w:val="标题 4 Char"/>
    <w:basedOn w:val="46"/>
    <w:link w:val="6"/>
    <w:qFormat/>
    <w:uiPriority w:val="0"/>
    <w:rPr>
      <w:rFonts w:ascii="Times New Roman" w:hAnsi="Times New Roman" w:eastAsia="宋体" w:cs="Times New Roman"/>
      <w:b/>
      <w:sz w:val="24"/>
      <w:szCs w:val="24"/>
    </w:rPr>
  </w:style>
  <w:style w:type="character" w:customStyle="1" w:styleId="63">
    <w:name w:val="标题 5 Char"/>
    <w:basedOn w:val="46"/>
    <w:link w:val="7"/>
    <w:qFormat/>
    <w:uiPriority w:val="0"/>
    <w:rPr>
      <w:rFonts w:ascii="Times New Roman" w:hAnsi="Times New Roman" w:eastAsia="宋体" w:cs="Times New Roman"/>
      <w:b/>
      <w:bCs/>
      <w:sz w:val="28"/>
      <w:szCs w:val="28"/>
    </w:rPr>
  </w:style>
  <w:style w:type="character" w:customStyle="1" w:styleId="64">
    <w:name w:val="标题 6 Char"/>
    <w:basedOn w:val="46"/>
    <w:link w:val="8"/>
    <w:qFormat/>
    <w:uiPriority w:val="0"/>
    <w:rPr>
      <w:rFonts w:ascii="Times New Roman" w:hAnsi="Times New Roman" w:eastAsia="宋体" w:cs="Times New Roman"/>
      <w:b/>
      <w:kern w:val="0"/>
      <w:sz w:val="24"/>
      <w:szCs w:val="20"/>
    </w:rPr>
  </w:style>
  <w:style w:type="character" w:customStyle="1" w:styleId="65">
    <w:name w:val="标题 7 Char"/>
    <w:basedOn w:val="46"/>
    <w:link w:val="9"/>
    <w:qFormat/>
    <w:uiPriority w:val="0"/>
    <w:rPr>
      <w:rFonts w:ascii="Times New Roman" w:hAnsi="Times New Roman" w:eastAsia="宋体" w:cs="Times New Roman"/>
      <w:b/>
      <w:sz w:val="24"/>
      <w:szCs w:val="20"/>
    </w:rPr>
  </w:style>
  <w:style w:type="character" w:customStyle="1" w:styleId="66">
    <w:name w:val="标题 8 Char"/>
    <w:basedOn w:val="46"/>
    <w:link w:val="11"/>
    <w:qFormat/>
    <w:uiPriority w:val="0"/>
    <w:rPr>
      <w:rFonts w:ascii="Arial" w:hAnsi="Arial" w:eastAsia="黑体" w:cs="Times New Roman"/>
      <w:sz w:val="24"/>
      <w:szCs w:val="20"/>
    </w:rPr>
  </w:style>
  <w:style w:type="character" w:customStyle="1" w:styleId="67">
    <w:name w:val="标题 9 Char"/>
    <w:basedOn w:val="46"/>
    <w:link w:val="12"/>
    <w:qFormat/>
    <w:uiPriority w:val="0"/>
    <w:rPr>
      <w:rFonts w:ascii="Arial" w:hAnsi="Arial" w:eastAsia="黑体" w:cs="Times New Roman"/>
      <w:szCs w:val="20"/>
    </w:rPr>
  </w:style>
  <w:style w:type="character" w:customStyle="1" w:styleId="68">
    <w:name w:val="文档结构图 Char"/>
    <w:basedOn w:val="46"/>
    <w:link w:val="20"/>
    <w:qFormat/>
    <w:uiPriority w:val="0"/>
    <w:rPr>
      <w:rFonts w:ascii="宋体"/>
      <w:sz w:val="28"/>
      <w:shd w:val="clear" w:color="auto" w:fill="000080"/>
    </w:rPr>
  </w:style>
  <w:style w:type="character" w:customStyle="1" w:styleId="69">
    <w:name w:val="批注文字 Char"/>
    <w:basedOn w:val="46"/>
    <w:link w:val="14"/>
    <w:qFormat/>
    <w:uiPriority w:val="0"/>
  </w:style>
  <w:style w:type="character" w:customStyle="1" w:styleId="70">
    <w:name w:val="正文文本 3 Char"/>
    <w:basedOn w:val="46"/>
    <w:link w:val="21"/>
    <w:qFormat/>
    <w:uiPriority w:val="0"/>
    <w:rPr>
      <w:color w:val="0000FF"/>
      <w:sz w:val="24"/>
      <w:szCs w:val="24"/>
    </w:rPr>
  </w:style>
  <w:style w:type="character" w:customStyle="1" w:styleId="71">
    <w:name w:val="结束语 Char"/>
    <w:basedOn w:val="46"/>
    <w:link w:val="22"/>
    <w:qFormat/>
    <w:uiPriority w:val="0"/>
    <w:rPr>
      <w:rFonts w:ascii="Times New Roman" w:hAnsi="Times New Roman" w:eastAsia="宋体" w:cs="Times New Roman"/>
      <w:b/>
      <w:szCs w:val="20"/>
    </w:rPr>
  </w:style>
  <w:style w:type="character" w:customStyle="1" w:styleId="72">
    <w:name w:val="正文文本 Char"/>
    <w:basedOn w:val="46"/>
    <w:qFormat/>
    <w:uiPriority w:val="0"/>
    <w:rPr>
      <w:rFonts w:ascii="宋体" w:hAnsi="宋体" w:eastAsia="宋体" w:cs="宋体"/>
      <w:kern w:val="0"/>
      <w:sz w:val="22"/>
      <w:lang w:eastAsia="en-US"/>
    </w:rPr>
  </w:style>
  <w:style w:type="character" w:customStyle="1" w:styleId="73">
    <w:name w:val="正文文本缩进 Char"/>
    <w:basedOn w:val="46"/>
    <w:link w:val="23"/>
    <w:qFormat/>
    <w:uiPriority w:val="0"/>
    <w:rPr>
      <w:i/>
      <w:iCs/>
    </w:rPr>
  </w:style>
  <w:style w:type="character" w:customStyle="1" w:styleId="74">
    <w:name w:val="纯文本 Char"/>
    <w:basedOn w:val="46"/>
    <w:link w:val="27"/>
    <w:qFormat/>
    <w:uiPriority w:val="0"/>
    <w:rPr>
      <w:rFonts w:ascii="宋体" w:hAnsi="Courier New" w:eastAsia="宋体" w:cs="Courier New"/>
      <w:kern w:val="0"/>
      <w:sz w:val="22"/>
      <w:szCs w:val="21"/>
      <w:lang w:eastAsia="en-US"/>
    </w:rPr>
  </w:style>
  <w:style w:type="character" w:customStyle="1" w:styleId="75">
    <w:name w:val="日期 Char"/>
    <w:basedOn w:val="46"/>
    <w:link w:val="29"/>
    <w:qFormat/>
    <w:uiPriority w:val="99"/>
    <w:rPr>
      <w:szCs w:val="24"/>
    </w:rPr>
  </w:style>
  <w:style w:type="character" w:customStyle="1" w:styleId="76">
    <w:name w:val="正文文本缩进 2 Char"/>
    <w:basedOn w:val="46"/>
    <w:link w:val="30"/>
    <w:qFormat/>
    <w:uiPriority w:val="0"/>
    <w:rPr>
      <w:rFonts w:ascii="宋体" w:hAnsi="宋体"/>
      <w:iCs/>
      <w:sz w:val="24"/>
      <w:szCs w:val="24"/>
    </w:rPr>
  </w:style>
  <w:style w:type="character" w:customStyle="1" w:styleId="77">
    <w:name w:val="批注框文本 Char"/>
    <w:basedOn w:val="46"/>
    <w:link w:val="31"/>
    <w:qFormat/>
    <w:uiPriority w:val="99"/>
    <w:rPr>
      <w:sz w:val="18"/>
      <w:szCs w:val="18"/>
    </w:rPr>
  </w:style>
  <w:style w:type="character" w:customStyle="1" w:styleId="78">
    <w:name w:val="页脚 Char"/>
    <w:basedOn w:val="46"/>
    <w:link w:val="32"/>
    <w:qFormat/>
    <w:uiPriority w:val="99"/>
    <w:rPr>
      <w:rFonts w:ascii="宋体" w:hAnsi="宋体" w:eastAsia="宋体" w:cs="宋体"/>
      <w:kern w:val="0"/>
      <w:sz w:val="18"/>
      <w:szCs w:val="18"/>
      <w:lang w:eastAsia="en-US"/>
    </w:rPr>
  </w:style>
  <w:style w:type="character" w:customStyle="1" w:styleId="79">
    <w:name w:val="页眉 Char"/>
    <w:basedOn w:val="46"/>
    <w:link w:val="33"/>
    <w:qFormat/>
    <w:uiPriority w:val="99"/>
    <w:rPr>
      <w:rFonts w:ascii="宋体" w:hAnsi="宋体" w:eastAsia="宋体" w:cs="宋体"/>
      <w:kern w:val="0"/>
      <w:sz w:val="18"/>
      <w:lang w:eastAsia="en-US"/>
    </w:rPr>
  </w:style>
  <w:style w:type="character" w:customStyle="1" w:styleId="80">
    <w:name w:val="正文文本缩进 3 Char"/>
    <w:basedOn w:val="46"/>
    <w:link w:val="37"/>
    <w:qFormat/>
    <w:uiPriority w:val="0"/>
    <w:rPr>
      <w:sz w:val="28"/>
    </w:rPr>
  </w:style>
  <w:style w:type="character" w:customStyle="1" w:styleId="81">
    <w:name w:val="正文文本 2 Char"/>
    <w:basedOn w:val="46"/>
    <w:link w:val="40"/>
    <w:qFormat/>
    <w:uiPriority w:val="0"/>
    <w:rPr>
      <w:szCs w:val="24"/>
    </w:rPr>
  </w:style>
  <w:style w:type="character" w:customStyle="1" w:styleId="82">
    <w:name w:val="信息标题 Char"/>
    <w:basedOn w:val="46"/>
    <w:link w:val="41"/>
    <w:qFormat/>
    <w:uiPriority w:val="0"/>
    <w:rPr>
      <w:rFonts w:ascii="Arial" w:hAnsi="Arial" w:eastAsia="宋体" w:cs="Arial"/>
      <w:sz w:val="24"/>
      <w:szCs w:val="24"/>
      <w:shd w:val="pct20" w:color="auto" w:fill="auto"/>
    </w:rPr>
  </w:style>
  <w:style w:type="character" w:customStyle="1" w:styleId="83">
    <w:name w:val="HTML 预设格式 Char"/>
    <w:basedOn w:val="46"/>
    <w:link w:val="42"/>
    <w:qFormat/>
    <w:uiPriority w:val="0"/>
    <w:rPr>
      <w:rFonts w:ascii="Arial Unicode MS" w:hAnsi="Arial Unicode MS" w:eastAsia="Courier New" w:cs="Courier New"/>
    </w:rPr>
  </w:style>
  <w:style w:type="character" w:customStyle="1" w:styleId="84">
    <w:name w:val="标题 Char"/>
    <w:basedOn w:val="46"/>
    <w:link w:val="45"/>
    <w:uiPriority w:val="0"/>
    <w:rPr>
      <w:rFonts w:ascii="Arial" w:hAnsi="Arial" w:cs="Arial"/>
      <w:b/>
      <w:bCs/>
      <w:sz w:val="44"/>
      <w:szCs w:val="32"/>
    </w:rPr>
  </w:style>
  <w:style w:type="character" w:customStyle="1" w:styleId="85">
    <w:name w:val="批注主题 Char"/>
    <w:basedOn w:val="69"/>
    <w:link w:val="13"/>
    <w:qFormat/>
    <w:uiPriority w:val="0"/>
    <w:rPr>
      <w:b/>
      <w:bCs/>
      <w:sz w:val="24"/>
      <w:szCs w:val="24"/>
    </w:rPr>
  </w:style>
  <w:style w:type="character" w:customStyle="1" w:styleId="86">
    <w:name w:val="正文首行缩进 Char"/>
    <w:basedOn w:val="72"/>
    <w:link w:val="16"/>
    <w:qFormat/>
    <w:uiPriority w:val="0"/>
    <w:rPr>
      <w:rFonts w:ascii="宋体" w:hAnsi="宋体" w:eastAsia="宋体" w:cs="宋体"/>
      <w:kern w:val="0"/>
      <w:sz w:val="22"/>
      <w:szCs w:val="21"/>
      <w:lang w:eastAsia="en-US"/>
    </w:rPr>
  </w:style>
  <w:style w:type="character" w:customStyle="1" w:styleId="87">
    <w:name w:val="正文缩进 Char"/>
    <w:basedOn w:val="46"/>
    <w:link w:val="10"/>
    <w:qFormat/>
    <w:uiPriority w:val="0"/>
    <w:rPr>
      <w:rFonts w:ascii="Times New Roman" w:hAnsi="Times New Roman" w:eastAsia="宋体" w:cs="Times New Roman"/>
      <w:kern w:val="0"/>
      <w:sz w:val="24"/>
      <w:szCs w:val="20"/>
    </w:rPr>
  </w:style>
  <w:style w:type="character" w:customStyle="1" w:styleId="88">
    <w:name w:val="正文文本 Char1"/>
    <w:basedOn w:val="46"/>
    <w:link w:val="17"/>
    <w:qFormat/>
    <w:uiPriority w:val="0"/>
    <w:rPr>
      <w:rFonts w:ascii="宋体" w:hAnsi="宋体" w:eastAsia="宋体" w:cs="宋体"/>
      <w:kern w:val="0"/>
      <w:sz w:val="24"/>
      <w:szCs w:val="24"/>
      <w:lang w:eastAsia="en-US"/>
    </w:rPr>
  </w:style>
  <w:style w:type="table" w:customStyle="1" w:styleId="89">
    <w:name w:val="Table Normal"/>
    <w:unhideWhenUsed/>
    <w:qFormat/>
    <w:uiPriority w:val="2"/>
    <w:rPr>
      <w:rFonts w:ascii="Times New Roman" w:hAnsi="Times New Roman" w:eastAsia="宋体" w:cs="Times New Roman"/>
      <w:kern w:val="0"/>
      <w:sz w:val="20"/>
      <w:szCs w:val="20"/>
    </w:rPr>
    <w:tblPr>
      <w:tblLayout w:type="fixed"/>
      <w:tblCellMar>
        <w:top w:w="0" w:type="dxa"/>
        <w:left w:w="0" w:type="dxa"/>
        <w:bottom w:w="0" w:type="dxa"/>
        <w:right w:w="0" w:type="dxa"/>
      </w:tblCellMar>
    </w:tblPr>
  </w:style>
  <w:style w:type="paragraph" w:customStyle="1" w:styleId="90">
    <w:name w:val="List Paragraph"/>
    <w:basedOn w:val="1"/>
    <w:link w:val="91"/>
    <w:qFormat/>
    <w:uiPriority w:val="34"/>
    <w:pPr>
      <w:spacing w:before="206"/>
      <w:ind w:left="959" w:hanging="361"/>
    </w:pPr>
  </w:style>
  <w:style w:type="character" w:customStyle="1" w:styleId="91">
    <w:name w:val="列出段落 Char"/>
    <w:link w:val="90"/>
    <w:uiPriority w:val="34"/>
    <w:rPr>
      <w:rFonts w:ascii="宋体" w:hAnsi="宋体" w:eastAsia="宋体" w:cs="宋体"/>
      <w:kern w:val="0"/>
      <w:sz w:val="22"/>
      <w:lang w:eastAsia="en-US"/>
    </w:rPr>
  </w:style>
  <w:style w:type="paragraph" w:customStyle="1" w:styleId="92">
    <w:name w:val="Table Paragraph"/>
    <w:basedOn w:val="1"/>
    <w:qFormat/>
    <w:uiPriority w:val="1"/>
  </w:style>
  <w:style w:type="paragraph" w:customStyle="1" w:styleId="9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9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kern w:val="0"/>
      <w:sz w:val="24"/>
      <w:szCs w:val="20"/>
      <w:lang w:val="en-US" w:eastAsia="en-US" w:bidi="ar-SA"/>
    </w:rPr>
  </w:style>
  <w:style w:type="character" w:customStyle="1" w:styleId="96">
    <w:name w:val="普通(网站) Char"/>
    <w:basedOn w:val="46"/>
    <w:link w:val="43"/>
    <w:qFormat/>
    <w:locked/>
    <w:uiPriority w:val="0"/>
    <w:rPr>
      <w:rFonts w:ascii="宋体" w:hAnsi="宋体" w:eastAsia="宋体" w:cs="宋体"/>
      <w:kern w:val="0"/>
      <w:sz w:val="24"/>
      <w:szCs w:val="24"/>
    </w:rPr>
  </w:style>
  <w:style w:type="character" w:customStyle="1" w:styleId="97">
    <w:name w:val="xdrichtextbox2"/>
    <w:basedOn w:val="46"/>
    <w:qFormat/>
    <w:uiPriority w:val="0"/>
    <w:rPr>
      <w:color w:val="0000FF"/>
      <w:sz w:val="18"/>
      <w:szCs w:val="18"/>
      <w:u w:val="none"/>
      <w:bdr w:val="single" w:color="DCDCDC" w:sz="8" w:space="0"/>
      <w:shd w:val="clear" w:color="auto" w:fill="FFFFFF"/>
    </w:rPr>
  </w:style>
  <w:style w:type="character" w:customStyle="1" w:styleId="98">
    <w:name w:val="apple-converted-space"/>
    <w:basedOn w:val="46"/>
    <w:qFormat/>
    <w:uiPriority w:val="99"/>
  </w:style>
  <w:style w:type="character" w:customStyle="1" w:styleId="99">
    <w:name w:val="无间隔 Char"/>
    <w:basedOn w:val="46"/>
    <w:link w:val="100"/>
    <w:qFormat/>
    <w:uiPriority w:val="0"/>
    <w:rPr>
      <w:rFonts w:ascii="Calibri" w:hAnsi="Calibri"/>
      <w:sz w:val="22"/>
    </w:rPr>
  </w:style>
  <w:style w:type="paragraph" w:customStyle="1" w:styleId="100">
    <w:name w:val="No Spacing"/>
    <w:link w:val="99"/>
    <w:qFormat/>
    <w:uiPriority w:val="1"/>
    <w:rPr>
      <w:rFonts w:ascii="Calibri" w:hAnsi="Calibri" w:eastAsiaTheme="minorEastAsia" w:cstheme="minorBidi"/>
      <w:kern w:val="2"/>
      <w:sz w:val="22"/>
      <w:szCs w:val="22"/>
      <w:lang w:val="en-US" w:eastAsia="zh-CN" w:bidi="ar-SA"/>
    </w:rPr>
  </w:style>
  <w:style w:type="character" w:customStyle="1" w:styleId="101">
    <w:name w:val="批注文字 Char1"/>
    <w:basedOn w:val="46"/>
    <w:qFormat/>
    <w:uiPriority w:val="0"/>
    <w:rPr>
      <w:rFonts w:ascii="宋体" w:hAnsi="宋体" w:eastAsia="宋体" w:cs="宋体"/>
      <w:kern w:val="0"/>
      <w:sz w:val="22"/>
      <w:lang w:eastAsia="en-US"/>
    </w:rPr>
  </w:style>
  <w:style w:type="character" w:customStyle="1" w:styleId="102">
    <w:name w:val="批注框文本 Char1"/>
    <w:basedOn w:val="46"/>
    <w:qFormat/>
    <w:uiPriority w:val="0"/>
    <w:rPr>
      <w:rFonts w:ascii="宋体" w:hAnsi="宋体" w:eastAsia="宋体" w:cs="宋体"/>
      <w:kern w:val="0"/>
      <w:sz w:val="18"/>
      <w:szCs w:val="18"/>
      <w:lang w:eastAsia="en-US"/>
    </w:rPr>
  </w:style>
  <w:style w:type="character" w:customStyle="1" w:styleId="103">
    <w:name w:val="正文文本缩进 3 Char1"/>
    <w:basedOn w:val="46"/>
    <w:uiPriority w:val="0"/>
    <w:rPr>
      <w:rFonts w:ascii="宋体" w:hAnsi="宋体" w:eastAsia="宋体" w:cs="宋体"/>
      <w:kern w:val="0"/>
      <w:sz w:val="16"/>
      <w:szCs w:val="16"/>
      <w:lang w:eastAsia="en-US"/>
    </w:rPr>
  </w:style>
  <w:style w:type="character" w:customStyle="1" w:styleId="104">
    <w:name w:val="正文文本缩进 2 Char1"/>
    <w:basedOn w:val="46"/>
    <w:qFormat/>
    <w:uiPriority w:val="0"/>
    <w:rPr>
      <w:rFonts w:ascii="宋体" w:hAnsi="宋体" w:eastAsia="宋体" w:cs="宋体"/>
      <w:kern w:val="0"/>
      <w:sz w:val="22"/>
      <w:lang w:eastAsia="en-US"/>
    </w:rPr>
  </w:style>
  <w:style w:type="character" w:customStyle="1" w:styleId="105">
    <w:name w:val="en1"/>
    <w:basedOn w:val="46"/>
    <w:qFormat/>
    <w:uiPriority w:val="0"/>
    <w:rPr>
      <w:b/>
      <w:bCs/>
      <w:color w:val="154C7F"/>
      <w:sz w:val="24"/>
      <w:szCs w:val="24"/>
    </w:rPr>
  </w:style>
  <w:style w:type="character" w:customStyle="1" w:styleId="106">
    <w:name w:val="font01"/>
    <w:basedOn w:val="46"/>
    <w:qFormat/>
    <w:uiPriority w:val="0"/>
    <w:rPr>
      <w:rFonts w:hint="eastAsia" w:ascii="宋体" w:hAnsi="宋体" w:eastAsia="宋体" w:cs="宋体"/>
      <w:color w:val="000000"/>
      <w:sz w:val="20"/>
      <w:szCs w:val="20"/>
      <w:u w:val="none"/>
    </w:rPr>
  </w:style>
  <w:style w:type="character" w:customStyle="1" w:styleId="107">
    <w:name w:val="标题 Char1"/>
    <w:basedOn w:val="46"/>
    <w:uiPriority w:val="0"/>
    <w:rPr>
      <w:rFonts w:eastAsia="宋体" w:asciiTheme="majorHAnsi" w:hAnsiTheme="majorHAnsi" w:cstheme="majorBidi"/>
      <w:b/>
      <w:bCs/>
      <w:kern w:val="0"/>
      <w:sz w:val="32"/>
      <w:szCs w:val="32"/>
      <w:lang w:eastAsia="en-US"/>
    </w:rPr>
  </w:style>
  <w:style w:type="character" w:customStyle="1" w:styleId="108">
    <w:name w:val="正文文本缩进 Char1"/>
    <w:basedOn w:val="46"/>
    <w:qFormat/>
    <w:uiPriority w:val="0"/>
    <w:rPr>
      <w:rFonts w:ascii="宋体" w:hAnsi="宋体" w:eastAsia="宋体" w:cs="宋体"/>
      <w:kern w:val="0"/>
      <w:sz w:val="22"/>
      <w:lang w:eastAsia="en-US"/>
    </w:rPr>
  </w:style>
  <w:style w:type="character" w:customStyle="1" w:styleId="109">
    <w:name w:val="正文文本 3 Char1"/>
    <w:basedOn w:val="46"/>
    <w:qFormat/>
    <w:uiPriority w:val="0"/>
    <w:rPr>
      <w:rFonts w:ascii="宋体" w:hAnsi="宋体" w:eastAsia="宋体" w:cs="宋体"/>
      <w:kern w:val="0"/>
      <w:sz w:val="16"/>
      <w:szCs w:val="16"/>
      <w:lang w:eastAsia="en-US"/>
    </w:rPr>
  </w:style>
  <w:style w:type="character" w:customStyle="1" w:styleId="110">
    <w:name w:val="font11"/>
    <w:basedOn w:val="46"/>
    <w:qFormat/>
    <w:uiPriority w:val="0"/>
    <w:rPr>
      <w:rFonts w:hint="default" w:ascii="Times New Roman" w:hAnsi="Times New Roman" w:cs="Times New Roman"/>
      <w:color w:val="000000"/>
      <w:sz w:val="20"/>
      <w:szCs w:val="20"/>
      <w:u w:val="none"/>
    </w:rPr>
  </w:style>
  <w:style w:type="character" w:customStyle="1" w:styleId="111">
    <w:name w:val="glossaryitem"/>
    <w:basedOn w:val="46"/>
    <w:uiPriority w:val="0"/>
    <w:rPr>
      <w:u w:val="none"/>
    </w:rPr>
  </w:style>
  <w:style w:type="character" w:customStyle="1" w:styleId="112">
    <w:name w:val="HTML 预设格式 Char1"/>
    <w:basedOn w:val="46"/>
    <w:qFormat/>
    <w:uiPriority w:val="0"/>
    <w:rPr>
      <w:rFonts w:ascii="Courier New" w:hAnsi="Courier New" w:eastAsia="宋体" w:cs="Courier New"/>
      <w:kern w:val="0"/>
      <w:sz w:val="20"/>
      <w:szCs w:val="20"/>
      <w:lang w:eastAsia="en-US"/>
    </w:rPr>
  </w:style>
  <w:style w:type="character" w:customStyle="1" w:styleId="113">
    <w:name w:val="文档结构图 Char1"/>
    <w:basedOn w:val="46"/>
    <w:qFormat/>
    <w:uiPriority w:val="0"/>
    <w:rPr>
      <w:rFonts w:ascii="宋体" w:hAnsi="宋体" w:eastAsia="宋体" w:cs="宋体"/>
      <w:kern w:val="0"/>
      <w:sz w:val="18"/>
      <w:szCs w:val="18"/>
      <w:lang w:eastAsia="en-US"/>
    </w:rPr>
  </w:style>
  <w:style w:type="character" w:customStyle="1" w:styleId="114">
    <w:name w:val="日期 Char1"/>
    <w:basedOn w:val="46"/>
    <w:qFormat/>
    <w:uiPriority w:val="0"/>
    <w:rPr>
      <w:rFonts w:ascii="宋体" w:hAnsi="宋体" w:eastAsia="宋体" w:cs="宋体"/>
      <w:kern w:val="0"/>
      <w:sz w:val="22"/>
      <w:lang w:eastAsia="en-US"/>
    </w:rPr>
  </w:style>
  <w:style w:type="character" w:customStyle="1" w:styleId="115">
    <w:name w:val="正文文本 2 Char1"/>
    <w:basedOn w:val="46"/>
    <w:qFormat/>
    <w:uiPriority w:val="0"/>
    <w:rPr>
      <w:rFonts w:ascii="宋体" w:hAnsi="宋体" w:eastAsia="宋体" w:cs="宋体"/>
      <w:kern w:val="0"/>
      <w:sz w:val="22"/>
      <w:lang w:eastAsia="en-US"/>
    </w:rPr>
  </w:style>
  <w:style w:type="character" w:customStyle="1" w:styleId="116">
    <w:name w:val="正文首行缩进 Char1"/>
    <w:basedOn w:val="72"/>
    <w:qFormat/>
    <w:uiPriority w:val="0"/>
    <w:rPr>
      <w:rFonts w:ascii="宋体" w:hAnsi="宋体" w:eastAsia="宋体" w:cs="宋体"/>
      <w:kern w:val="0"/>
      <w:sz w:val="22"/>
      <w:lang w:eastAsia="en-US"/>
    </w:rPr>
  </w:style>
  <w:style w:type="character" w:customStyle="1" w:styleId="117">
    <w:name w:val="批注主题 Char1"/>
    <w:basedOn w:val="101"/>
    <w:qFormat/>
    <w:uiPriority w:val="0"/>
    <w:rPr>
      <w:rFonts w:ascii="宋体" w:hAnsi="宋体" w:eastAsia="宋体" w:cs="宋体"/>
      <w:b/>
      <w:bCs/>
      <w:kern w:val="0"/>
      <w:sz w:val="22"/>
      <w:lang w:eastAsia="en-US"/>
    </w:rPr>
  </w:style>
  <w:style w:type="paragraph" w:customStyle="1" w:styleId="118">
    <w:name w:val="标题3(小3号)"/>
    <w:basedOn w:val="5"/>
    <w:next w:val="119"/>
    <w:qFormat/>
    <w:uiPriority w:val="0"/>
    <w:pPr>
      <w:widowControl/>
      <w:spacing w:before="0" w:after="0" w:line="420" w:lineRule="exact"/>
    </w:pPr>
    <w:rPr>
      <w:b w:val="0"/>
      <w:bCs w:val="0"/>
      <w:color w:val="000000"/>
      <w:kern w:val="0"/>
      <w:sz w:val="30"/>
      <w:szCs w:val="21"/>
    </w:rPr>
  </w:style>
  <w:style w:type="paragraph" w:customStyle="1" w:styleId="119">
    <w:name w:val="正文小3号"/>
    <w:qFormat/>
    <w:uiPriority w:val="0"/>
    <w:pPr>
      <w:ind w:firstLine="595"/>
      <w:jc w:val="both"/>
    </w:pPr>
    <w:rPr>
      <w:rFonts w:ascii="Times New Roman" w:hAnsi="Times New Roman" w:eastAsia="宋体" w:cs="Times New Roman"/>
      <w:kern w:val="0"/>
      <w:sz w:val="30"/>
      <w:szCs w:val="20"/>
      <w:lang w:val="en-US" w:eastAsia="zh-CN" w:bidi="ar-SA"/>
    </w:rPr>
  </w:style>
  <w:style w:type="paragraph" w:customStyle="1" w:styleId="120">
    <w:name w:val="封面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标题3(3号)"/>
    <w:basedOn w:val="5"/>
    <w:next w:val="126"/>
    <w:qFormat/>
    <w:uiPriority w:val="0"/>
    <w:pPr>
      <w:widowControl/>
      <w:spacing w:before="0" w:after="0" w:line="420" w:lineRule="exact"/>
    </w:pPr>
    <w:rPr>
      <w:b w:val="0"/>
      <w:bCs w:val="0"/>
      <w:color w:val="000000"/>
      <w:kern w:val="0"/>
      <w:szCs w:val="21"/>
    </w:rPr>
  </w:style>
  <w:style w:type="paragraph" w:customStyle="1" w:styleId="126">
    <w:name w:val="正文3号字"/>
    <w:qFormat/>
    <w:uiPriority w:val="0"/>
    <w:pPr>
      <w:ind w:firstLine="652"/>
      <w:jc w:val="both"/>
    </w:pPr>
    <w:rPr>
      <w:rFonts w:ascii="Times New Roman" w:hAnsi="Times New Roman" w:eastAsia="宋体" w:cs="Times New Roman"/>
      <w:kern w:val="0"/>
      <w:sz w:val="32"/>
      <w:szCs w:val="20"/>
      <w:lang w:val="en-US" w:eastAsia="zh-CN" w:bidi="ar-SA"/>
    </w:rPr>
  </w:style>
  <w:style w:type="paragraph" w:customStyle="1" w:styleId="127">
    <w:name w:val="封面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8">
    <w:name w:val="标题2(小3号)"/>
    <w:basedOn w:val="4"/>
    <w:next w:val="12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9">
    <w:name w:val="正文4号字"/>
    <w:qFormat/>
    <w:uiPriority w:val="0"/>
    <w:pPr>
      <w:ind w:firstLine="567"/>
      <w:jc w:val="both"/>
    </w:pPr>
    <w:rPr>
      <w:rFonts w:ascii="Times New Roman" w:hAnsi="Times New Roman" w:eastAsia="宋体" w:cs="Times New Roman"/>
      <w:kern w:val="0"/>
      <w:sz w:val="28"/>
      <w:szCs w:val="20"/>
      <w:lang w:val="en-US" w:eastAsia="zh-CN" w:bidi="ar-SA"/>
    </w:rPr>
  </w:style>
  <w:style w:type="paragraph" w:customStyle="1" w:styleId="130">
    <w:name w:val="标题1(2号)"/>
    <w:basedOn w:val="3"/>
    <w:next w:val="126"/>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3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3">
    <w:name w:val="正文5号字"/>
    <w:qFormat/>
    <w:uiPriority w:val="0"/>
    <w:pPr>
      <w:jc w:val="both"/>
    </w:pPr>
    <w:rPr>
      <w:rFonts w:ascii="Times New Roman" w:hAnsi="Times New Roman" w:eastAsia="宋体" w:cs="Times New Roman"/>
      <w:kern w:val="0"/>
      <w:sz w:val="21"/>
      <w:szCs w:val="20"/>
      <w:lang w:val="en-US" w:eastAsia="zh-CN" w:bidi="ar-SA"/>
    </w:rPr>
  </w:style>
  <w:style w:type="paragraph" w:customStyle="1" w:styleId="134">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5">
    <w:name w:val="Char1"/>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36">
    <w:name w:val="封底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5"/>
    <w:next w:val="129"/>
    <w:qFormat/>
    <w:uiPriority w:val="0"/>
    <w:pPr>
      <w:widowControl/>
      <w:spacing w:before="0" w:after="0" w:line="420" w:lineRule="exact"/>
    </w:pPr>
    <w:rPr>
      <w:b w:val="0"/>
      <w:bCs w:val="0"/>
      <w:color w:val="000000"/>
      <w:kern w:val="0"/>
      <w:sz w:val="28"/>
      <w:szCs w:val="21"/>
    </w:rPr>
  </w:style>
  <w:style w:type="paragraph" w:customStyle="1" w:styleId="138">
    <w:name w:val="标题2"/>
    <w:basedOn w:val="4"/>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41"/>
    <w:next w:val="41"/>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kern w:val="0"/>
      <w:position w:val="-6"/>
      <w:sz w:val="32"/>
      <w:szCs w:val="20"/>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kern w:val="0"/>
      <w:sz w:val="24"/>
      <w:szCs w:val="20"/>
      <w:lang w:val="en-US" w:eastAsia="zh-CN" w:bidi="ar-SA"/>
    </w:rPr>
  </w:style>
  <w:style w:type="paragraph" w:customStyle="1" w:styleId="154">
    <w:name w:val="标题3(小4号)"/>
    <w:basedOn w:val="5"/>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kern w:val="0"/>
      <w:sz w:val="24"/>
      <w:szCs w:val="20"/>
      <w:lang w:val="en-US" w:eastAsia="zh-CN" w:bidi="ar-SA"/>
    </w:rPr>
  </w:style>
  <w:style w:type="paragraph" w:customStyle="1" w:styleId="156">
    <w:name w:val="标题3(5号)"/>
    <w:basedOn w:val="5"/>
    <w:next w:val="133"/>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4"/>
    <w:next w:val="126"/>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3"/>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3"/>
    <w:next w:val="13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kern w:val="0"/>
      <w:sz w:val="24"/>
      <w:szCs w:val="20"/>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4"/>
    <w:next w:val="155"/>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3"/>
    <w:next w:val="12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3"/>
    <w:next w:val="155"/>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3"/>
    <w:next w:val="119"/>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4"/>
    <w:next w:val="13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qFormat/>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qFormat/>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qFormat/>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qFormat/>
    <w:uiPriority w:val="0"/>
    <w:pPr>
      <w:outlineLvl w:val="3"/>
    </w:pPr>
  </w:style>
  <w:style w:type="paragraph" w:customStyle="1" w:styleId="189">
    <w:name w:val="大纲5"/>
    <w:basedOn w:val="188"/>
    <w:qFormat/>
    <w:uiPriority w:val="0"/>
    <w:pPr>
      <w:tabs>
        <w:tab w:val="left" w:pos="360"/>
      </w:tabs>
      <w:outlineLvl w:val="4"/>
    </w:pPr>
    <w:rPr>
      <w:b w:val="0"/>
      <w:szCs w:val="36"/>
    </w:rPr>
  </w:style>
  <w:style w:type="paragraph" w:customStyle="1" w:styleId="190">
    <w:name w:val="大纲6"/>
    <w:basedOn w:val="189"/>
    <w:qFormat/>
    <w:uiPriority w:val="0"/>
    <w:p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6">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kern w:val="0"/>
      <w:position w:val="-6"/>
      <w:sz w:val="32"/>
      <w:szCs w:val="20"/>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46"/>
    <w:uiPriority w:val="0"/>
  </w:style>
  <w:style w:type="character" w:customStyle="1" w:styleId="208">
    <w:name w:val="xdrichtextbox3"/>
    <w:basedOn w:val="46"/>
    <w:qFormat/>
    <w:uiPriority w:val="0"/>
    <w:rPr>
      <w:color w:val="auto"/>
      <w:u w:val="none"/>
      <w:bdr w:val="single" w:color="DCDCDC" w:sz="8" w:space="0"/>
      <w:shd w:val="clear" w:color="auto" w:fill="FFFFFF"/>
    </w:rPr>
  </w:style>
  <w:style w:type="paragraph" w:customStyle="1" w:styleId="209">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10">
    <w:name w:val="cy"/>
    <w:basedOn w:val="46"/>
    <w:qFormat/>
    <w:uiPriority w:val="0"/>
  </w:style>
  <w:style w:type="character" w:customStyle="1" w:styleId="211">
    <w:name w:val="xdrichtextbox"/>
    <w:basedOn w:val="46"/>
    <w:qFormat/>
    <w:uiPriority w:val="0"/>
    <w:rPr>
      <w:color w:val="auto"/>
      <w:sz w:val="18"/>
      <w:szCs w:val="18"/>
      <w:u w:val="none"/>
      <w:bdr w:val="single" w:color="DCDCDC" w:sz="8" w:space="0"/>
      <w:shd w:val="clear" w:color="auto" w:fill="auto"/>
    </w:rPr>
  </w:style>
  <w:style w:type="character" w:customStyle="1" w:styleId="212">
    <w:name w:val="drapbtn"/>
    <w:basedOn w:val="46"/>
    <w:qFormat/>
    <w:uiPriority w:val="0"/>
  </w:style>
  <w:style w:type="character" w:customStyle="1" w:styleId="213">
    <w:name w:val="w32"/>
    <w:basedOn w:val="46"/>
    <w:qFormat/>
    <w:uiPriority w:val="0"/>
  </w:style>
  <w:style w:type="character" w:customStyle="1" w:styleId="214">
    <w:name w:val="design_class"/>
    <w:basedOn w:val="46"/>
    <w:qFormat/>
    <w:uiPriority w:val="0"/>
  </w:style>
  <w:style w:type="character" w:customStyle="1" w:styleId="215">
    <w:name w:val="cdropright"/>
    <w:basedOn w:val="46"/>
    <w:qFormat/>
    <w:uiPriority w:val="0"/>
  </w:style>
  <w:style w:type="character" w:customStyle="1" w:styleId="216">
    <w:name w:val="browse_class&gt;input"/>
    <w:basedOn w:val="46"/>
    <w:qFormat/>
    <w:uiPriority w:val="0"/>
    <w:rPr>
      <w:shd w:val="clear" w:color="auto" w:fill="F8F8F8"/>
    </w:rPr>
  </w:style>
  <w:style w:type="character" w:customStyle="1" w:styleId="217">
    <w:name w:val="biggerthanmax"/>
    <w:basedOn w:val="46"/>
    <w:qFormat/>
    <w:uiPriority w:val="0"/>
    <w:rPr>
      <w:shd w:val="clear" w:color="auto" w:fill="FFFF00"/>
    </w:rPr>
  </w:style>
  <w:style w:type="character" w:customStyle="1" w:styleId="218">
    <w:name w:val="browse_class&gt;span"/>
    <w:basedOn w:val="46"/>
    <w:qFormat/>
    <w:uiPriority w:val="0"/>
    <w:rPr>
      <w:shd w:val="clear" w:color="auto" w:fill="F8F8F8"/>
    </w:rPr>
  </w:style>
  <w:style w:type="character" w:customStyle="1" w:styleId="219">
    <w:name w:val="hilite6"/>
    <w:basedOn w:val="46"/>
    <w:qFormat/>
    <w:uiPriority w:val="0"/>
    <w:rPr>
      <w:color w:val="FFFFFF"/>
      <w:shd w:val="clear" w:color="auto" w:fill="666677"/>
    </w:rPr>
  </w:style>
  <w:style w:type="character" w:customStyle="1" w:styleId="220">
    <w:name w:val="cdropleft"/>
    <w:basedOn w:val="46"/>
    <w:qFormat/>
    <w:uiPriority w:val="0"/>
  </w:style>
  <w:style w:type="character" w:customStyle="1" w:styleId="221">
    <w:name w:val="active6"/>
    <w:basedOn w:val="46"/>
    <w:qFormat/>
    <w:uiPriority w:val="0"/>
    <w:rPr>
      <w:color w:val="00FF00"/>
      <w:shd w:val="clear" w:color="auto" w:fill="111111"/>
    </w:rPr>
  </w:style>
  <w:style w:type="character" w:customStyle="1" w:styleId="222">
    <w:name w:val="button"/>
    <w:basedOn w:val="46"/>
    <w:qFormat/>
    <w:uiPriority w:val="0"/>
  </w:style>
  <w:style w:type="character" w:customStyle="1" w:styleId="223">
    <w:name w:val="tmpztreemove_arrow"/>
    <w:basedOn w:val="46"/>
    <w:qFormat/>
    <w:uiPriority w:val="0"/>
  </w:style>
  <w:style w:type="character" w:customStyle="1" w:styleId="224">
    <w:name w:val="browse_class&gt;label"/>
    <w:basedOn w:val="46"/>
    <w:qFormat/>
    <w:uiPriority w:val="0"/>
    <w:rPr>
      <w:shd w:val="clear" w:color="auto" w:fill="F8F8F8"/>
    </w:rPr>
  </w:style>
  <w:style w:type="character" w:customStyle="1" w:styleId="225">
    <w:name w:val="pagechatarealistclose_box"/>
    <w:basedOn w:val="46"/>
    <w:qFormat/>
    <w:uiPriority w:val="0"/>
  </w:style>
  <w:style w:type="character" w:customStyle="1" w:styleId="226">
    <w:name w:val="pagechatarealistclose_box1"/>
    <w:basedOn w:val="46"/>
    <w:qFormat/>
    <w:uiPriority w:val="0"/>
  </w:style>
  <w:style w:type="character" w:customStyle="1" w:styleId="227">
    <w:name w:val="ico1652"/>
    <w:basedOn w:val="46"/>
    <w:qFormat/>
    <w:uiPriority w:val="0"/>
  </w:style>
  <w:style w:type="character" w:customStyle="1" w:styleId="228">
    <w:name w:val="ico1653"/>
    <w:basedOn w:val="46"/>
    <w:qFormat/>
    <w:uiPriority w:val="0"/>
  </w:style>
  <w:style w:type="character" w:customStyle="1" w:styleId="229">
    <w:name w:val="token-input-delete-token"/>
    <w:basedOn w:val="46"/>
    <w:qFormat/>
    <w:uiPriority w:val="0"/>
    <w:rPr>
      <w:color w:val="FFFFFF"/>
    </w:rPr>
  </w:style>
  <w:style w:type="character" w:customStyle="1" w:styleId="230">
    <w:name w:val="edit_class"/>
    <w:basedOn w:val="46"/>
    <w:qFormat/>
    <w:uiPriority w:val="0"/>
  </w:style>
  <w:style w:type="character" w:customStyle="1" w:styleId="231">
    <w:name w:val="ico1654"/>
    <w:basedOn w:val="46"/>
    <w:qFormat/>
    <w:uiPriority w:val="0"/>
  </w:style>
  <w:style w:type="character" w:customStyle="1" w:styleId="232">
    <w:name w:val="button2"/>
    <w:basedOn w:val="46"/>
    <w:qFormat/>
    <w:uiPriority w:val="0"/>
  </w:style>
  <w:style w:type="character" w:customStyle="1" w:styleId="233">
    <w:name w:val="active10"/>
    <w:basedOn w:val="46"/>
    <w:qFormat/>
    <w:uiPriority w:val="0"/>
    <w:rPr>
      <w:color w:val="00FF00"/>
      <w:shd w:val="clear" w:color="auto" w:fill="111111"/>
    </w:rPr>
  </w:style>
  <w:style w:type="character" w:customStyle="1" w:styleId="234">
    <w:name w:val="active"/>
    <w:basedOn w:val="46"/>
    <w:qFormat/>
    <w:uiPriority w:val="0"/>
    <w:rPr>
      <w:color w:val="00FF00"/>
      <w:shd w:val="clear" w:color="auto" w:fill="111111"/>
    </w:rPr>
  </w:style>
  <w:style w:type="character" w:customStyle="1" w:styleId="235">
    <w:name w:val="ico1655"/>
    <w:basedOn w:val="46"/>
    <w:qFormat/>
    <w:uiPriority w:val="0"/>
  </w:style>
  <w:style w:type="character" w:customStyle="1" w:styleId="236">
    <w:name w:val="hilite"/>
    <w:basedOn w:val="46"/>
    <w:qFormat/>
    <w:uiPriority w:val="0"/>
    <w:rPr>
      <w:color w:val="FFFFFF"/>
      <w:shd w:val="clear" w:color="auto" w:fill="666677"/>
    </w:rPr>
  </w:style>
  <w:style w:type="character" w:customStyle="1" w:styleId="237">
    <w:name w:val="active12"/>
    <w:basedOn w:val="46"/>
    <w:qFormat/>
    <w:uiPriority w:val="0"/>
    <w:rPr>
      <w:color w:val="00FF00"/>
      <w:shd w:val="clear" w:color="auto" w:fill="111111"/>
    </w:rPr>
  </w:style>
  <w:style w:type="character" w:customStyle="1" w:styleId="238">
    <w:name w:val="hilite5"/>
    <w:basedOn w:val="46"/>
    <w:qFormat/>
    <w:uiPriority w:val="0"/>
    <w:rPr>
      <w:color w:val="FFFFFF"/>
      <w:shd w:val="clear" w:color="auto" w:fill="666677"/>
    </w:rPr>
  </w:style>
  <w:style w:type="character" w:customStyle="1" w:styleId="239">
    <w:name w:val="hilite4"/>
    <w:basedOn w:val="46"/>
    <w:qFormat/>
    <w:uiPriority w:val="0"/>
    <w:rPr>
      <w:color w:val="FFFFFF"/>
      <w:shd w:val="clear" w:color="auto" w:fill="666677"/>
    </w:rPr>
  </w:style>
  <w:style w:type="character" w:customStyle="1" w:styleId="240">
    <w:name w:val="ico16"/>
    <w:basedOn w:val="46"/>
    <w:qFormat/>
    <w:uiPriority w:val="0"/>
  </w:style>
  <w:style w:type="character" w:customStyle="1" w:styleId="241">
    <w:name w:val="ico161"/>
    <w:basedOn w:val="46"/>
    <w:qFormat/>
    <w:uiPriority w:val="0"/>
  </w:style>
  <w:style w:type="character" w:customStyle="1" w:styleId="242">
    <w:name w:val="active8"/>
    <w:basedOn w:val="46"/>
    <w:qFormat/>
    <w:uiPriority w:val="0"/>
    <w:rPr>
      <w:color w:val="00FF00"/>
      <w:shd w:val="clear" w:color="auto" w:fill="111111"/>
    </w:rPr>
  </w:style>
  <w:style w:type="character" w:customStyle="1" w:styleId="243">
    <w:name w:val="active1"/>
    <w:basedOn w:val="46"/>
    <w:qFormat/>
    <w:uiPriority w:val="0"/>
    <w:rPr>
      <w:color w:val="00FF00"/>
      <w:shd w:val="clear" w:color="auto" w:fill="111111"/>
    </w:rPr>
  </w:style>
  <w:style w:type="character" w:customStyle="1" w:styleId="244">
    <w:name w:val="active11"/>
    <w:basedOn w:val="46"/>
    <w:qFormat/>
    <w:uiPriority w:val="0"/>
    <w:rPr>
      <w:color w:val="00FF00"/>
      <w:shd w:val="clear" w:color="auto" w:fill="111111"/>
    </w:rPr>
  </w:style>
  <w:style w:type="character" w:customStyle="1" w:styleId="245">
    <w:name w:val="active9"/>
    <w:basedOn w:val="46"/>
    <w:qFormat/>
    <w:uiPriority w:val="0"/>
    <w:rPr>
      <w:color w:val="00FF00"/>
      <w:shd w:val="clear" w:color="auto" w:fill="111111"/>
    </w:rPr>
  </w:style>
  <w:style w:type="character" w:customStyle="1" w:styleId="246">
    <w:name w:val="active5"/>
    <w:basedOn w:val="46"/>
    <w:qFormat/>
    <w:uiPriority w:val="0"/>
    <w:rPr>
      <w:color w:val="00FF00"/>
      <w:shd w:val="clear" w:color="auto" w:fill="111111"/>
    </w:rPr>
  </w:style>
  <w:style w:type="paragraph" w:customStyle="1" w:styleId="247">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8">
    <w:name w:val="5文章(治)"/>
    <w:basedOn w:val="1"/>
    <w:link w:val="249"/>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9">
    <w:name w:val="5文章(治) Char"/>
    <w:link w:val="248"/>
    <w:qFormat/>
    <w:uiPriority w:val="0"/>
    <w:rPr>
      <w:rFonts w:ascii="Times New Roman" w:hAnsi="Times New Roman" w:eastAsia="宋体" w:cs="Times New Roman"/>
      <w:sz w:val="24"/>
      <w:szCs w:val="20"/>
      <w:lang w:eastAsia="en-US"/>
    </w:rPr>
  </w:style>
  <w:style w:type="paragraph" w:customStyle="1" w:styleId="250">
    <w:name w:val="修订1"/>
    <w:hidden/>
    <w:unhideWhenUsed/>
    <w:uiPriority w:val="99"/>
    <w:rPr>
      <w:rFonts w:ascii="宋体" w:hAnsi="宋体" w:eastAsia="宋体" w:cs="宋体"/>
      <w:kern w:val="0"/>
      <w:sz w:val="22"/>
      <w:szCs w:val="22"/>
      <w:lang w:val="en-US" w:eastAsia="en-US" w:bidi="ar-SA"/>
    </w:rPr>
  </w:style>
  <w:style w:type="paragraph" w:customStyle="1" w:styleId="251">
    <w:name w:val="7表格(治)"/>
    <w:qFormat/>
    <w:uiPriority w:val="0"/>
    <w:pPr>
      <w:jc w:val="center"/>
    </w:pPr>
    <w:rPr>
      <w:rFonts w:ascii="Times New Roman" w:hAnsi="Times New Roman" w:eastAsia="宋体" w:cs="Times New Roman"/>
      <w:kern w:val="0"/>
      <w:sz w:val="21"/>
      <w:szCs w:val="22"/>
      <w:lang w:val="en-US" w:eastAsia="zh-CN" w:bidi="ar-SA"/>
    </w:rPr>
  </w:style>
  <w:style w:type="character" w:customStyle="1" w:styleId="252">
    <w:name w:val="wz141"/>
    <w:qFormat/>
    <w:uiPriority w:val="0"/>
    <w:rPr>
      <w:rFonts w:hint="default" w:ascii="Arial" w:hAnsi="Arial" w:cs="Arial"/>
      <w:color w:val="000000"/>
      <w:sz w:val="21"/>
      <w:szCs w:val="21"/>
    </w:rPr>
  </w:style>
  <w:style w:type="character" w:customStyle="1" w:styleId="253">
    <w:name w:val="纯文本 字符"/>
    <w:uiPriority w:val="0"/>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960503-968C-4F35-A78B-7D088B6392D0}">
  <ds:schemaRefs/>
</ds:datastoreItem>
</file>

<file path=docProps/app.xml><?xml version="1.0" encoding="utf-8"?>
<Properties xmlns="http://schemas.openxmlformats.org/officeDocument/2006/extended-properties" xmlns:vt="http://schemas.openxmlformats.org/officeDocument/2006/docPropsVTypes">
  <Template>Normal</Template>
  <Pages>31</Pages>
  <Words>2553</Words>
  <Characters>14556</Characters>
  <Lines>121</Lines>
  <Paragraphs>34</Paragraphs>
  <TotalTime>1</TotalTime>
  <ScaleCrop>false</ScaleCrop>
  <LinksUpToDate>false</LinksUpToDate>
  <CharactersWithSpaces>17075</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2022-03-28T01:09:00Z</dcterms:created>
  <dc:creator>xb21cn</dc:creator>
  <cp:lastModifiedBy>mqhuang</cp:lastModifiedBy>
  <dcterms:modified xsi:type="dcterms:W3CDTF">2023-05-25T00:47:17Z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