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tabs>
          <w:tab w:val="left" w:pos="142"/>
        </w:tabs>
        <w:rPr>
          <w:rFonts w:ascii="Times New Roman" w:hAnsi="Times New Roman" w:cs="Times New Roman"/>
          <w:sz w:val="20"/>
          <w:lang w:eastAsia="zh-CN"/>
        </w:rPr>
      </w:pPr>
    </w:p>
    <w:p>
      <w:pPr>
        <w:pStyle w:val="17"/>
        <w:rPr>
          <w:rFonts w:ascii="Times New Roman" w:hAnsi="Times New Roman" w:cs="Times New Roman"/>
          <w:sz w:val="20"/>
        </w:rPr>
      </w:pPr>
    </w:p>
    <w:p>
      <w:pPr>
        <w:pStyle w:val="17"/>
        <w:spacing w:before="5"/>
        <w:rPr>
          <w:rFonts w:ascii="Times New Roman" w:hAnsi="Times New Roman" w:cs="Times New Roman"/>
          <w:sz w:val="20"/>
          <w:lang w:eastAsia="zh-CN"/>
        </w:rPr>
      </w:pPr>
    </w:p>
    <w:p>
      <w:pPr>
        <w:pStyle w:val="17"/>
        <w:spacing w:line="960" w:lineRule="exact"/>
        <w:jc w:val="center"/>
        <w:rPr>
          <w:rFonts w:ascii="Times New Roman" w:hAnsi="Times New Roman" w:cs="Times New Roman"/>
          <w:b/>
          <w:sz w:val="52"/>
          <w:szCs w:val="22"/>
          <w:u w:val="single"/>
          <w:lang w:eastAsia="zh-CN"/>
        </w:rPr>
      </w:pPr>
      <w:r>
        <w:rPr>
          <w:rFonts w:ascii="Times New Roman" w:hAnsi="Times New Roman" w:cs="Times New Roman"/>
          <w:b/>
          <w:sz w:val="52"/>
          <w:szCs w:val="22"/>
          <w:u w:val="single"/>
          <w:lang w:eastAsia="zh-CN"/>
        </w:rPr>
        <w:t>福建福海创石油化工有限公司</w:t>
      </w:r>
    </w:p>
    <w:p>
      <w:pPr>
        <w:pStyle w:val="17"/>
        <w:spacing w:line="960" w:lineRule="exact"/>
        <w:jc w:val="center"/>
        <w:rPr>
          <w:rFonts w:ascii="Times New Roman" w:hAnsi="Times New Roman" w:cs="Times New Roman"/>
          <w:b/>
          <w:sz w:val="52"/>
          <w:szCs w:val="22"/>
          <w:u w:val="single"/>
          <w:lang w:eastAsia="zh-CN"/>
        </w:rPr>
      </w:pPr>
    </w:p>
    <w:p>
      <w:pPr>
        <w:pStyle w:val="17"/>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研发费用核算</w:t>
      </w:r>
      <w:r>
        <w:rPr>
          <w:rFonts w:hint="eastAsia" w:ascii="Times New Roman" w:hAnsi="Times New Roman" w:cs="Times New Roman"/>
          <w:b/>
          <w:sz w:val="44"/>
          <w:szCs w:val="44"/>
          <w:lang w:eastAsia="zh-CN"/>
        </w:rPr>
        <w:t>归集</w:t>
      </w:r>
      <w:r>
        <w:rPr>
          <w:rFonts w:ascii="Times New Roman" w:hAnsi="Times New Roman" w:cs="Times New Roman"/>
          <w:b/>
          <w:sz w:val="44"/>
          <w:szCs w:val="44"/>
          <w:lang w:eastAsia="zh-CN"/>
        </w:rPr>
        <w:t>及申请补助辅导服务</w:t>
      </w:r>
    </w:p>
    <w:p>
      <w:pPr>
        <w:pStyle w:val="17"/>
        <w:jc w:val="center"/>
        <w:rPr>
          <w:rFonts w:ascii="Times New Roman" w:hAnsi="Times New Roman" w:cs="Times New Roman"/>
          <w:b/>
          <w:sz w:val="72"/>
          <w:szCs w:val="72"/>
          <w:u w:val="single"/>
          <w:lang w:eastAsia="zh-CN"/>
        </w:rPr>
      </w:pPr>
    </w:p>
    <w:p>
      <w:pPr>
        <w:pStyle w:val="17"/>
        <w:jc w:val="center"/>
        <w:rPr>
          <w:rFonts w:ascii="Times New Roman" w:hAnsi="Times New Roman" w:cs="Times New Roman"/>
          <w:b/>
          <w:sz w:val="72"/>
          <w:szCs w:val="72"/>
          <w:u w:val="single"/>
          <w:lang w:eastAsia="zh-CN"/>
        </w:rPr>
      </w:pPr>
      <w:r>
        <w:rPr>
          <w:rFonts w:ascii="Times New Roman" w:hAnsi="Times New Roman" w:cs="Times New Roman"/>
          <w:b/>
          <w:sz w:val="72"/>
          <w:szCs w:val="72"/>
          <w:u w:val="single"/>
          <w:lang w:eastAsia="zh-CN"/>
        </w:rPr>
        <w:t>比选文件</w:t>
      </w:r>
    </w:p>
    <w:p>
      <w:pPr>
        <w:pStyle w:val="2"/>
        <w:jc w:val="center"/>
        <w:rPr>
          <w:rFonts w:ascii="Times New Roman" w:hAnsi="Times New Roman"/>
          <w:sz w:val="28"/>
          <w:szCs w:val="28"/>
        </w:rPr>
      </w:pPr>
    </w:p>
    <w:p>
      <w:pPr>
        <w:pStyle w:val="2"/>
        <w:jc w:val="center"/>
        <w:rPr>
          <w:rFonts w:ascii="Times New Roman" w:hAnsi="Times New Roman"/>
          <w:b/>
          <w:sz w:val="28"/>
          <w:szCs w:val="28"/>
        </w:rPr>
      </w:pPr>
      <w:r>
        <w:rPr>
          <w:rFonts w:ascii="Times New Roman" w:hAnsi="Times New Roman"/>
          <w:sz w:val="28"/>
          <w:szCs w:val="28"/>
        </w:rPr>
        <w:t>（项目编号：</w:t>
      </w:r>
      <w:r>
        <w:rPr>
          <w:rFonts w:ascii="Times New Roman" w:hAnsi="Times New Roman"/>
          <w:sz w:val="28"/>
          <w:szCs w:val="28"/>
          <w:u w:val="single"/>
        </w:rPr>
        <w:t>FHC-PTCG20230215003</w:t>
      </w:r>
      <w:r>
        <w:rPr>
          <w:rFonts w:ascii="Times New Roman" w:hAnsi="Times New Roman"/>
          <w:sz w:val="28"/>
          <w:szCs w:val="28"/>
        </w:rPr>
        <w:t>）</w:t>
      </w:r>
    </w:p>
    <w:p>
      <w:pPr>
        <w:pStyle w:val="17"/>
        <w:rPr>
          <w:rFonts w:ascii="Times New Roman" w:hAnsi="Times New Roman" w:cs="Times New Roman"/>
          <w:b/>
          <w:sz w:val="94"/>
          <w:lang w:eastAsia="zh-CN"/>
        </w:rPr>
      </w:pPr>
    </w:p>
    <w:p>
      <w:pPr>
        <w:pStyle w:val="17"/>
        <w:rPr>
          <w:rFonts w:ascii="Times New Roman" w:hAnsi="Times New Roman" w:cs="Times New Roman"/>
          <w:b/>
          <w:sz w:val="32"/>
          <w:szCs w:val="32"/>
          <w:lang w:eastAsia="zh-CN"/>
        </w:rPr>
      </w:pPr>
    </w:p>
    <w:p>
      <w:pPr>
        <w:pStyle w:val="17"/>
        <w:rPr>
          <w:rFonts w:ascii="Times New Roman" w:hAnsi="Times New Roman" w:cs="Times New Roman"/>
          <w:b/>
          <w:sz w:val="32"/>
          <w:szCs w:val="32"/>
          <w:lang w:eastAsia="zh-CN"/>
        </w:rPr>
      </w:pPr>
    </w:p>
    <w:p>
      <w:pPr>
        <w:pStyle w:val="17"/>
        <w:rPr>
          <w:rFonts w:ascii="Times New Roman" w:hAnsi="Times New Roman" w:cs="Times New Roman"/>
          <w:b/>
          <w:sz w:val="32"/>
          <w:szCs w:val="32"/>
          <w:lang w:eastAsia="zh-CN"/>
        </w:rPr>
      </w:pPr>
    </w:p>
    <w:p>
      <w:pPr>
        <w:pStyle w:val="17"/>
        <w:rPr>
          <w:rFonts w:ascii="Times New Roman" w:hAnsi="Times New Roman" w:cs="Times New Roman"/>
          <w:b/>
          <w:sz w:val="32"/>
          <w:szCs w:val="32"/>
          <w:lang w:eastAsia="zh-CN"/>
        </w:rPr>
      </w:pPr>
    </w:p>
    <w:p>
      <w:pPr>
        <w:pStyle w:val="17"/>
        <w:rPr>
          <w:rFonts w:ascii="Times New Roman" w:hAnsi="Times New Roman" w:cs="Times New Roman"/>
          <w:b/>
          <w:sz w:val="32"/>
          <w:szCs w:val="32"/>
          <w:lang w:eastAsia="zh-CN"/>
        </w:rPr>
      </w:pPr>
      <w:bookmarkStart w:id="2" w:name="_GoBack"/>
      <w:bookmarkEnd w:id="2"/>
    </w:p>
    <w:p>
      <w:pPr>
        <w:pStyle w:val="17"/>
        <w:rPr>
          <w:rFonts w:ascii="Times New Roman" w:hAnsi="Times New Roman" w:cs="Times New Roman"/>
          <w:b/>
          <w:sz w:val="32"/>
          <w:szCs w:val="32"/>
          <w:lang w:eastAsia="zh-CN"/>
        </w:rPr>
      </w:pPr>
    </w:p>
    <w:p>
      <w:pPr>
        <w:pStyle w:val="17"/>
        <w:rPr>
          <w:rFonts w:ascii="Times New Roman" w:hAnsi="Times New Roman" w:cs="Times New Roman"/>
          <w:b/>
          <w:sz w:val="32"/>
          <w:szCs w:val="32"/>
          <w:lang w:eastAsia="zh-CN"/>
        </w:rPr>
      </w:pPr>
    </w:p>
    <w:p>
      <w:pPr>
        <w:pStyle w:val="17"/>
        <w:rPr>
          <w:rFonts w:ascii="Times New Roman" w:hAnsi="Times New Roman" w:cs="Times New Roman"/>
          <w:b/>
          <w:sz w:val="32"/>
          <w:szCs w:val="32"/>
          <w:lang w:eastAsia="zh-CN"/>
        </w:rPr>
      </w:pPr>
    </w:p>
    <w:p>
      <w:pPr>
        <w:pStyle w:val="17"/>
        <w:rPr>
          <w:rFonts w:ascii="Times New Roman" w:hAnsi="Times New Roman" w:cs="Times New Roman"/>
          <w:b/>
          <w:sz w:val="32"/>
          <w:szCs w:val="32"/>
          <w:lang w:eastAsia="zh-CN"/>
        </w:rPr>
      </w:pPr>
    </w:p>
    <w:p>
      <w:pPr>
        <w:pStyle w:val="2"/>
        <w:jc w:val="center"/>
        <w:rPr>
          <w:rFonts w:ascii="Times New Roman" w:hAnsi="Times New Roman"/>
          <w:b/>
          <w:sz w:val="28"/>
          <w:szCs w:val="28"/>
        </w:rPr>
      </w:pPr>
      <w:r>
        <w:rPr>
          <w:rFonts w:ascii="Times New Roman" w:hAnsi="Times New Roman"/>
          <w:b/>
          <w:sz w:val="28"/>
          <w:szCs w:val="28"/>
        </w:rPr>
        <w:t>福建福海创石油化工有限公司编制</w:t>
      </w:r>
    </w:p>
    <w:p>
      <w:pPr>
        <w:spacing w:line="271" w:lineRule="auto"/>
        <w:ind w:right="1889"/>
        <w:rPr>
          <w:rFonts w:ascii="Times New Roman" w:hAnsi="Times New Roman" w:cs="Times New Roman"/>
          <w:b/>
          <w:sz w:val="32"/>
          <w:lang w:eastAsia="zh-CN"/>
        </w:rPr>
      </w:pPr>
      <w:r>
        <w:rPr>
          <w:rFonts w:ascii="Times New Roman" w:hAnsi="Times New Roman" w:cs="Times New Roman"/>
          <w:b/>
          <w:w w:val="95"/>
          <w:sz w:val="32"/>
          <w:lang w:eastAsia="zh-CN"/>
        </w:rPr>
        <w:t xml:space="preserve">                                   二〇二三年三月</w:t>
      </w:r>
    </w:p>
    <w:p>
      <w:pPr>
        <w:spacing w:line="271" w:lineRule="auto"/>
        <w:jc w:val="center"/>
        <w:rPr>
          <w:rFonts w:ascii="Times New Roman" w:hAnsi="Times New Roman" w:cs="Times New Roman"/>
          <w:sz w:val="32"/>
          <w:lang w:eastAsia="zh-CN"/>
        </w:rPr>
        <w:sectPr>
          <w:footerReference r:id="rId3" w:type="default"/>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Times New Roman" w:hAnsi="Times New Roman" w:cs="Times New Roman"/>
          <w:sz w:val="32"/>
          <w:lang w:eastAsia="zh-CN"/>
        </w:rPr>
      </w:pPr>
      <w:r>
        <w:rPr>
          <w:rFonts w:ascii="Times New Roman" w:hAnsi="Times New Roman" w:cs="Times New Roman"/>
          <w:sz w:val="32"/>
          <w:lang w:eastAsia="zh-CN"/>
        </w:rPr>
        <w:t>目</w:t>
      </w:r>
      <w:r>
        <w:rPr>
          <w:rFonts w:ascii="Times New Roman" w:hAnsi="Times New Roman" w:cs="Times New Roman"/>
          <w:sz w:val="32"/>
          <w:lang w:eastAsia="zh-CN"/>
        </w:rPr>
        <w:tab/>
      </w:r>
      <w:r>
        <w:rPr>
          <w:rFonts w:ascii="Times New Roman" w:hAnsi="Times New Roman" w:cs="Times New Roman"/>
          <w:sz w:val="32"/>
          <w:lang w:eastAsia="zh-CN"/>
        </w:rPr>
        <w:t>录</w:t>
      </w:r>
    </w:p>
    <w:p>
      <w:pPr>
        <w:pStyle w:val="17"/>
        <w:rPr>
          <w:rFonts w:ascii="Times New Roman" w:hAnsi="Times New Roman" w:cs="Times New Roman"/>
          <w:sz w:val="20"/>
          <w:lang w:eastAsia="zh-CN"/>
        </w:rPr>
      </w:pPr>
    </w:p>
    <w:p>
      <w:pPr>
        <w:pStyle w:val="17"/>
        <w:rPr>
          <w:rFonts w:ascii="Times New Roman" w:hAnsi="Times New Roman" w:cs="Times New Roman"/>
          <w:sz w:val="20"/>
          <w:lang w:eastAsia="zh-CN"/>
        </w:rPr>
      </w:pPr>
    </w:p>
    <w:p>
      <w:pPr>
        <w:pStyle w:val="17"/>
        <w:spacing w:before="9"/>
        <w:rPr>
          <w:rFonts w:ascii="Times New Roman" w:hAnsi="Times New Roman" w:cs="Times New Roman"/>
          <w:lang w:eastAsia="zh-CN"/>
        </w:rPr>
      </w:pP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第一章</w:t>
      </w:r>
      <w:r>
        <w:rPr>
          <w:rFonts w:ascii="Times New Roman" w:hAnsi="Times New Roman" w:cs="Times New Roman"/>
          <w:sz w:val="24"/>
          <w:szCs w:val="24"/>
          <w:lang w:eastAsia="zh-CN"/>
        </w:rPr>
        <w:tab/>
      </w:r>
      <w:r>
        <w:rPr>
          <w:rFonts w:ascii="Times New Roman" w:hAnsi="Times New Roman" w:cs="Times New Roman"/>
          <w:sz w:val="24"/>
          <w:szCs w:val="24"/>
          <w:lang w:eastAsia="zh-CN"/>
        </w:rPr>
        <w:t xml:space="preserve">比选公告     </w:t>
      </w: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第二章</w:t>
      </w:r>
      <w:r>
        <w:rPr>
          <w:rFonts w:ascii="Times New Roman" w:hAnsi="Times New Roman" w:cs="Times New Roman"/>
          <w:sz w:val="24"/>
          <w:szCs w:val="24"/>
          <w:lang w:eastAsia="zh-CN"/>
        </w:rPr>
        <w:tab/>
      </w:r>
      <w:r>
        <w:rPr>
          <w:rFonts w:ascii="Times New Roman" w:hAnsi="Times New Roman" w:cs="Times New Roman"/>
          <w:sz w:val="24"/>
          <w:szCs w:val="24"/>
          <w:lang w:eastAsia="zh-CN"/>
        </w:rPr>
        <w:t>比选须知</w:t>
      </w: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第三章  参选文件的编制</w:t>
      </w: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第四章</w:t>
      </w:r>
      <w:r>
        <w:rPr>
          <w:rFonts w:ascii="Times New Roman" w:hAnsi="Times New Roman" w:cs="Times New Roman"/>
          <w:sz w:val="24"/>
          <w:szCs w:val="24"/>
          <w:lang w:eastAsia="zh-CN"/>
        </w:rPr>
        <w:tab/>
      </w:r>
      <w:r>
        <w:rPr>
          <w:rFonts w:ascii="Times New Roman" w:hAnsi="Times New Roman" w:cs="Times New Roman"/>
          <w:sz w:val="24"/>
          <w:szCs w:val="24"/>
          <w:lang w:eastAsia="zh-CN"/>
        </w:rPr>
        <w:t>评比规则</w:t>
      </w: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第五章</w:t>
      </w:r>
      <w:r>
        <w:rPr>
          <w:rFonts w:ascii="Times New Roman" w:hAnsi="Times New Roman" w:cs="Times New Roman"/>
          <w:sz w:val="24"/>
          <w:szCs w:val="24"/>
          <w:lang w:eastAsia="zh-CN"/>
        </w:rPr>
        <w:tab/>
      </w:r>
      <w:r>
        <w:rPr>
          <w:rFonts w:ascii="Times New Roman" w:hAnsi="Times New Roman" w:cs="Times New Roman"/>
          <w:sz w:val="24"/>
          <w:szCs w:val="24"/>
          <w:lang w:eastAsia="zh-CN"/>
        </w:rPr>
        <w:t>合同授予</w:t>
      </w: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第六章</w:t>
      </w:r>
      <w:r>
        <w:rPr>
          <w:rFonts w:ascii="Times New Roman" w:hAnsi="Times New Roman" w:cs="Times New Roman"/>
          <w:sz w:val="24"/>
          <w:szCs w:val="24"/>
          <w:lang w:eastAsia="zh-CN"/>
        </w:rPr>
        <w:tab/>
      </w:r>
      <w:r>
        <w:rPr>
          <w:rFonts w:ascii="Times New Roman" w:hAnsi="Times New Roman" w:cs="Times New Roman"/>
          <w:sz w:val="24"/>
          <w:szCs w:val="24"/>
          <w:lang w:eastAsia="zh-CN"/>
        </w:rPr>
        <w:t>中选后相关履约要求</w:t>
      </w: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第七章</w:t>
      </w:r>
      <w:r>
        <w:rPr>
          <w:rFonts w:ascii="Times New Roman" w:hAnsi="Times New Roman" w:cs="Times New Roman"/>
          <w:sz w:val="24"/>
          <w:szCs w:val="24"/>
          <w:lang w:eastAsia="zh-CN"/>
        </w:rPr>
        <w:tab/>
      </w:r>
      <w:r>
        <w:rPr>
          <w:rFonts w:ascii="Times New Roman" w:hAnsi="Times New Roman" w:cs="Times New Roman"/>
          <w:sz w:val="24"/>
          <w:szCs w:val="24"/>
          <w:lang w:eastAsia="zh-CN"/>
        </w:rPr>
        <w:t>其它</w:t>
      </w:r>
    </w:p>
    <w:p>
      <w:pPr>
        <w:tabs>
          <w:tab w:val="left" w:pos="709"/>
        </w:tabs>
        <w:spacing w:line="360" w:lineRule="auto"/>
        <w:ind w:firstLine="480" w:firstLineChars="200"/>
        <w:rPr>
          <w:rFonts w:ascii="Times New Roman" w:hAnsi="Times New Roman" w:cs="Times New Roman"/>
          <w:sz w:val="24"/>
          <w:szCs w:val="24"/>
          <w:lang w:eastAsia="zh-CN"/>
        </w:rPr>
      </w:pPr>
    </w:p>
    <w:p>
      <w:pPr>
        <w:tabs>
          <w:tab w:val="left" w:pos="709"/>
        </w:tabs>
        <w:spacing w:line="360" w:lineRule="auto"/>
        <w:ind w:firstLine="480" w:firstLineChars="200"/>
        <w:rPr>
          <w:rFonts w:ascii="Times New Roman" w:hAnsi="Times New Roman" w:cs="Times New Roman"/>
          <w:sz w:val="24"/>
          <w:szCs w:val="24"/>
          <w:lang w:eastAsia="zh-CN"/>
        </w:rPr>
      </w:pPr>
    </w:p>
    <w:p>
      <w:pPr>
        <w:tabs>
          <w:tab w:val="left" w:pos="709"/>
        </w:tabs>
        <w:spacing w:line="360" w:lineRule="auto"/>
        <w:ind w:firstLine="480" w:firstLineChars="200"/>
        <w:rPr>
          <w:rFonts w:ascii="Times New Roman" w:hAnsi="Times New Roman" w:cs="Times New Roman"/>
          <w:sz w:val="24"/>
          <w:szCs w:val="24"/>
          <w:lang w:eastAsia="zh-CN"/>
        </w:rPr>
      </w:pPr>
    </w:p>
    <w:p>
      <w:pPr>
        <w:tabs>
          <w:tab w:val="left" w:pos="709"/>
        </w:tabs>
        <w:spacing w:line="360" w:lineRule="auto"/>
        <w:ind w:firstLine="480" w:firstLineChars="200"/>
        <w:rPr>
          <w:rFonts w:ascii="Times New Roman" w:hAnsi="Times New Roman" w:cs="Times New Roman"/>
          <w:sz w:val="24"/>
          <w:szCs w:val="24"/>
          <w:lang w:eastAsia="zh-CN"/>
        </w:rPr>
      </w:pPr>
    </w:p>
    <w:p>
      <w:pPr>
        <w:tabs>
          <w:tab w:val="left" w:pos="709"/>
        </w:tabs>
        <w:spacing w:line="360" w:lineRule="auto"/>
        <w:ind w:firstLine="480" w:firstLineChars="200"/>
        <w:rPr>
          <w:rFonts w:ascii="Times New Roman" w:hAnsi="Times New Roman" w:cs="Times New Roman"/>
          <w:sz w:val="24"/>
          <w:szCs w:val="24"/>
          <w:lang w:eastAsia="zh-CN"/>
        </w:rPr>
      </w:pP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附件一：合同条款</w:t>
      </w: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附件二：参选文件（范本）</w:t>
      </w:r>
    </w:p>
    <w:p>
      <w:pPr>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附件三：商务报价函</w:t>
      </w:r>
    </w:p>
    <w:p>
      <w:pPr>
        <w:pStyle w:val="77"/>
        <w:spacing w:line="360" w:lineRule="auto"/>
        <w:ind w:left="363" w:leftChars="165" w:firstLine="120" w:firstLineChars="50"/>
        <w:rPr>
          <w:rFonts w:ascii="Times New Roman" w:cs="Times New Roman"/>
        </w:rPr>
      </w:pPr>
      <w:r>
        <w:rPr>
          <w:rFonts w:ascii="Times New Roman" w:cs="Times New Roman"/>
        </w:rPr>
        <w:t>附件四：腾龙芳烃、翔鹭石化研发费用核算及申请补助辅导项目发包说明</w:t>
      </w:r>
    </w:p>
    <w:p>
      <w:pPr>
        <w:pStyle w:val="77"/>
        <w:spacing w:line="360" w:lineRule="auto"/>
        <w:ind w:firstLine="480" w:firstLineChars="200"/>
        <w:rPr>
          <w:rFonts w:ascii="Times New Roman" w:cs="Times New Roman"/>
          <w:bCs/>
        </w:rPr>
      </w:pPr>
    </w:p>
    <w:p>
      <w:pPr>
        <w:ind w:firstLine="480" w:firstLineChars="200"/>
        <w:rPr>
          <w:rFonts w:ascii="Times New Roman" w:hAnsi="Times New Roman" w:cs="Times New Roman"/>
          <w:bCs/>
          <w:sz w:val="24"/>
          <w:szCs w:val="24"/>
          <w:lang w:eastAsia="zh-CN"/>
        </w:rPr>
      </w:pPr>
    </w:p>
    <w:p>
      <w:pPr>
        <w:ind w:firstLine="480" w:firstLineChars="200"/>
        <w:rPr>
          <w:rFonts w:ascii="Times New Roman" w:hAnsi="Times New Roman" w:cs="Times New Roman"/>
          <w:sz w:val="24"/>
          <w:szCs w:val="24"/>
          <w:lang w:eastAsia="zh-CN"/>
        </w:rPr>
      </w:pPr>
    </w:p>
    <w:p>
      <w:pPr>
        <w:pStyle w:val="2"/>
        <w:rPr>
          <w:rFonts w:ascii="Times New Roman" w:hAnsi="Times New Roman"/>
          <w:sz w:val="24"/>
          <w:szCs w:val="24"/>
        </w:rPr>
      </w:pPr>
    </w:p>
    <w:p>
      <w:pPr>
        <w:pStyle w:val="2"/>
        <w:rPr>
          <w:rFonts w:ascii="Times New Roman" w:hAnsi="Times New Roman"/>
        </w:rPr>
        <w:sectPr>
          <w:footerReference r:id="rId4" w:type="default"/>
          <w:pgSz w:w="11910" w:h="16840"/>
          <w:pgMar w:top="1480" w:right="1340" w:bottom="740" w:left="1680" w:header="0" w:footer="551" w:gutter="0"/>
          <w:cols w:space="720" w:num="1"/>
        </w:sectPr>
      </w:pPr>
      <w:r>
        <w:rPr>
          <w:rFonts w:ascii="Times New Roman" w:hAnsi="Times New Roman"/>
        </w:rPr>
        <w:t xml:space="preserve">  </w:t>
      </w:r>
    </w:p>
    <w:p>
      <w:pPr>
        <w:pStyle w:val="74"/>
        <w:numPr>
          <w:ilvl w:val="0"/>
          <w:numId w:val="6"/>
        </w:numPr>
        <w:tabs>
          <w:tab w:val="left" w:pos="1272"/>
        </w:tabs>
        <w:spacing w:line="380" w:lineRule="exact"/>
        <w:rPr>
          <w:rFonts w:ascii="Times New Roman" w:hAnsi="Times New Roman" w:cs="Times New Roman"/>
          <w:b/>
          <w:w w:val="95"/>
          <w:sz w:val="24"/>
          <w:szCs w:val="24"/>
          <w:lang w:eastAsia="zh-CN"/>
        </w:rPr>
      </w:pPr>
      <w:r>
        <w:rPr>
          <w:rFonts w:ascii="Times New Roman" w:hAnsi="Times New Roman" w:cs="Times New Roman"/>
          <w:b/>
          <w:spacing w:val="-1"/>
          <w:w w:val="95"/>
          <w:sz w:val="24"/>
          <w:szCs w:val="24"/>
          <w:lang w:eastAsia="zh-CN"/>
        </w:rPr>
        <w:t>比选公</w:t>
      </w:r>
      <w:r>
        <w:rPr>
          <w:rFonts w:ascii="Times New Roman" w:hAnsi="Times New Roman" w:cs="Times New Roman"/>
          <w:b/>
          <w:w w:val="95"/>
          <w:sz w:val="24"/>
          <w:szCs w:val="24"/>
          <w:lang w:eastAsia="zh-CN"/>
        </w:rPr>
        <w:t>告</w:t>
      </w:r>
    </w:p>
    <w:p>
      <w:pPr>
        <w:pStyle w:val="17"/>
        <w:spacing w:line="288" w:lineRule="auto"/>
        <w:ind w:firstLine="480" w:firstLineChars="200"/>
        <w:rPr>
          <w:rFonts w:ascii="Times New Roman" w:hAnsi="Times New Roman" w:cs="Times New Roman"/>
          <w:u w:val="single"/>
          <w:lang w:eastAsia="zh-CN"/>
        </w:rPr>
      </w:pPr>
      <w:r>
        <w:rPr>
          <w:rFonts w:ascii="Times New Roman" w:hAnsi="Times New Roman" w:cs="Times New Roman"/>
          <w:lang w:eastAsia="zh-CN"/>
        </w:rPr>
        <w:t>福建福海创石油化工有限公司拟对本公司“研发费用核算及申请补助辅导服务</w:t>
      </w:r>
      <w:r>
        <w:rPr>
          <w:rFonts w:ascii="Times New Roman" w:hAnsi="Times New Roman" w:cs="Times New Roman"/>
          <w:bCs/>
          <w:lang w:eastAsia="zh-CN"/>
        </w:rPr>
        <w:t>（</w:t>
      </w:r>
      <w:r>
        <w:rPr>
          <w:rFonts w:ascii="Times New Roman" w:hAnsi="Times New Roman" w:cs="Times New Roman"/>
          <w:lang w:eastAsia="zh-CN"/>
        </w:rPr>
        <w:t>项目编号：FHC-PTCG20230215003）”</w:t>
      </w:r>
      <w:r>
        <w:rPr>
          <w:rFonts w:ascii="Times New Roman" w:hAnsi="Times New Roman" w:cs="Times New Roman"/>
          <w:bCs/>
          <w:lang w:eastAsia="zh-CN"/>
        </w:rPr>
        <w:t>进行国内公开比选，</w:t>
      </w:r>
      <w:r>
        <w:rPr>
          <w:rFonts w:ascii="Times New Roman" w:hAnsi="Times New Roman" w:cs="Times New Roman"/>
          <w:bCs/>
          <w:spacing w:val="-2"/>
          <w:lang w:eastAsia="zh-CN"/>
        </w:rPr>
        <w:t>欢迎国内符合条件的供应商积极参选。</w:t>
      </w:r>
    </w:p>
    <w:p>
      <w:pPr>
        <w:pStyle w:val="2"/>
        <w:numPr>
          <w:ilvl w:val="0"/>
          <w:numId w:val="7"/>
        </w:numPr>
        <w:spacing w:line="288" w:lineRule="auto"/>
        <w:rPr>
          <w:rFonts w:ascii="Times New Roman" w:hAnsi="Times New Roman"/>
          <w:sz w:val="24"/>
          <w:szCs w:val="24"/>
        </w:rPr>
      </w:pPr>
      <w:r>
        <w:rPr>
          <w:rFonts w:ascii="Times New Roman" w:hAnsi="Times New Roman"/>
          <w:sz w:val="24"/>
          <w:szCs w:val="24"/>
        </w:rPr>
        <w:t>项目概况</w:t>
      </w:r>
    </w:p>
    <w:p>
      <w:pPr>
        <w:pStyle w:val="2"/>
        <w:numPr>
          <w:ilvl w:val="0"/>
          <w:numId w:val="8"/>
        </w:numPr>
        <w:spacing w:line="288" w:lineRule="auto"/>
        <w:rPr>
          <w:rFonts w:ascii="Times New Roman" w:hAnsi="Times New Roman"/>
          <w:bCs/>
          <w:sz w:val="24"/>
          <w:szCs w:val="24"/>
        </w:rPr>
      </w:pPr>
      <w:r>
        <w:rPr>
          <w:rFonts w:ascii="Times New Roman" w:hAnsi="Times New Roman"/>
          <w:sz w:val="24"/>
          <w:szCs w:val="24"/>
        </w:rPr>
        <w:t>项目名称：研发费用核算及申请补助辅导服务</w:t>
      </w:r>
      <w:r>
        <w:rPr>
          <w:rFonts w:ascii="Times New Roman" w:hAnsi="Times New Roman"/>
          <w:bCs/>
          <w:sz w:val="24"/>
          <w:szCs w:val="24"/>
        </w:rPr>
        <w:t>。</w:t>
      </w:r>
    </w:p>
    <w:p>
      <w:pPr>
        <w:pStyle w:val="2"/>
        <w:numPr>
          <w:ilvl w:val="0"/>
          <w:numId w:val="8"/>
        </w:numPr>
        <w:spacing w:line="288" w:lineRule="auto"/>
        <w:rPr>
          <w:rFonts w:ascii="Times New Roman" w:hAnsi="Times New Roman"/>
          <w:sz w:val="24"/>
          <w:szCs w:val="24"/>
        </w:rPr>
      </w:pPr>
      <w:r>
        <w:rPr>
          <w:rFonts w:ascii="Times New Roman" w:hAnsi="Times New Roman"/>
          <w:bCs/>
          <w:sz w:val="24"/>
          <w:szCs w:val="24"/>
        </w:rPr>
        <w:t>比选项目简要说明：</w:t>
      </w:r>
      <w:r>
        <w:rPr>
          <w:rFonts w:ascii="Times New Roman" w:hAnsi="Times New Roman"/>
          <w:sz w:val="24"/>
          <w:szCs w:val="24"/>
        </w:rPr>
        <w:t>福建福海创石油化工有限公司权属子公司“</w:t>
      </w:r>
      <w:r>
        <w:rPr>
          <w:rFonts w:ascii="Times New Roman" w:hAnsi="Times New Roman"/>
          <w:color w:val="000000"/>
          <w:sz w:val="24"/>
        </w:rPr>
        <w:t>腾龙芳烃（漳州）有限公司、翔鹭石化(漳州)有限公司”现申请企业研发经费投入2022年度补助相关辅导服务。</w:t>
      </w:r>
    </w:p>
    <w:p>
      <w:pPr>
        <w:pStyle w:val="2"/>
        <w:numPr>
          <w:ilvl w:val="0"/>
          <w:numId w:val="8"/>
        </w:numPr>
        <w:spacing w:line="288" w:lineRule="auto"/>
        <w:rPr>
          <w:rFonts w:ascii="Times New Roman" w:hAnsi="Times New Roman"/>
          <w:bCs/>
          <w:sz w:val="24"/>
          <w:szCs w:val="24"/>
        </w:rPr>
      </w:pPr>
      <w:r>
        <w:rPr>
          <w:rFonts w:ascii="Times New Roman" w:hAnsi="Times New Roman" w:cs="Times New Roman"/>
          <w:bCs/>
          <w:sz w:val="24"/>
          <w:szCs w:val="24"/>
          <w:lang w:eastAsia="zh-CN"/>
        </w:rPr>
        <w:t>本项目</w:t>
      </w:r>
      <w:r>
        <w:rPr>
          <w:rFonts w:hint="default" w:ascii="Times New Roman" w:hAnsi="Times New Roman" w:cs="Times New Roman"/>
          <w:bCs/>
          <w:sz w:val="24"/>
          <w:szCs w:val="24"/>
          <w:lang w:eastAsia="zh-CN"/>
        </w:rPr>
        <w:t>服务费上限为98万元，超过98万元的，均按98万元结算。</w:t>
      </w:r>
    </w:p>
    <w:p>
      <w:pPr>
        <w:pStyle w:val="2"/>
        <w:spacing w:line="288" w:lineRule="auto"/>
        <w:rPr>
          <w:rFonts w:ascii="Times New Roman" w:hAnsi="Times New Roman"/>
          <w:sz w:val="24"/>
          <w:szCs w:val="24"/>
        </w:rPr>
      </w:pPr>
      <w:r>
        <w:rPr>
          <w:rFonts w:ascii="Times New Roman" w:hAnsi="Times New Roman"/>
          <w:bCs/>
          <w:sz w:val="24"/>
          <w:szCs w:val="24"/>
        </w:rPr>
        <w:t>二、参选人资格要求</w:t>
      </w:r>
    </w:p>
    <w:p>
      <w:pPr>
        <w:spacing w:line="288" w:lineRule="auto"/>
        <w:ind w:firstLine="480" w:firstLineChars="200"/>
        <w:rPr>
          <w:rFonts w:ascii="Times New Roman" w:hAnsi="Times New Roman" w:cs="Times New Roman"/>
          <w:color w:val="000000"/>
          <w:kern w:val="2"/>
          <w:sz w:val="24"/>
          <w:szCs w:val="24"/>
          <w:lang w:eastAsia="zh-CN"/>
        </w:rPr>
      </w:pPr>
      <w:r>
        <w:rPr>
          <w:rFonts w:ascii="Times New Roman" w:hAnsi="Times New Roman" w:cs="Times New Roman"/>
          <w:color w:val="000000"/>
          <w:kern w:val="2"/>
          <w:sz w:val="24"/>
          <w:szCs w:val="24"/>
          <w:lang w:eastAsia="zh-CN"/>
        </w:rPr>
        <w:t>1、在中华人民共和国境内注册的税务师事务所，并提供有效的“营业执照”复印件。</w:t>
      </w:r>
    </w:p>
    <w:p>
      <w:pPr>
        <w:pStyle w:val="2"/>
        <w:spacing w:line="288" w:lineRule="auto"/>
        <w:ind w:firstLine="480" w:firstLineChars="200"/>
        <w:rPr>
          <w:rFonts w:ascii="Times New Roman" w:hAnsi="Times New Roman"/>
          <w:kern w:val="2"/>
          <w:sz w:val="24"/>
          <w:szCs w:val="24"/>
        </w:rPr>
      </w:pPr>
      <w:r>
        <w:rPr>
          <w:rFonts w:ascii="Times New Roman" w:hAnsi="Times New Roman"/>
          <w:color w:val="000000"/>
          <w:sz w:val="24"/>
        </w:rPr>
        <w:t>2、近三年具备服务企业研发费用相关服务业务</w:t>
      </w:r>
      <w:r>
        <w:rPr>
          <w:rFonts w:ascii="Times New Roman" w:hAnsi="Times New Roman"/>
          <w:sz w:val="24"/>
        </w:rPr>
        <w:t>经验</w:t>
      </w:r>
      <w:r>
        <w:rPr>
          <w:rFonts w:ascii="Times New Roman" w:hAnsi="Times New Roman"/>
          <w:sz w:val="24"/>
          <w:szCs w:val="24"/>
        </w:rPr>
        <w:t>（包含研发费加计扣除、研发费核算辅导）</w:t>
      </w:r>
      <w:r>
        <w:rPr>
          <w:rFonts w:ascii="Times New Roman" w:hAnsi="Times New Roman"/>
          <w:color w:val="000000"/>
          <w:sz w:val="24"/>
        </w:rPr>
        <w:t>。</w:t>
      </w:r>
    </w:p>
    <w:p>
      <w:pPr>
        <w:pStyle w:val="2"/>
        <w:spacing w:line="288" w:lineRule="auto"/>
        <w:ind w:firstLine="480" w:firstLineChars="200"/>
        <w:rPr>
          <w:rFonts w:ascii="Times New Roman" w:hAnsi="Times New Roman"/>
          <w:color w:val="000000"/>
          <w:sz w:val="24"/>
        </w:rPr>
      </w:pPr>
      <w:r>
        <w:rPr>
          <w:rFonts w:ascii="Times New Roman" w:hAnsi="Times New Roman"/>
          <w:color w:val="000000"/>
          <w:sz w:val="24"/>
        </w:rPr>
        <w:t>3、本项目不接受联合体参选，不允许分包。</w:t>
      </w:r>
    </w:p>
    <w:p>
      <w:pPr>
        <w:autoSpaceDE/>
        <w:autoSpaceDN/>
        <w:spacing w:line="288" w:lineRule="auto"/>
        <w:ind w:firstLine="480" w:firstLineChars="200"/>
        <w:jc w:val="both"/>
        <w:rPr>
          <w:rFonts w:ascii="Times New Roman" w:hAnsi="Times New Roman" w:cs="Times New Roman"/>
          <w:bCs/>
          <w:color w:val="000000" w:themeColor="text1"/>
          <w:sz w:val="24"/>
          <w:szCs w:val="24"/>
          <w:lang w:eastAsia="zh-CN"/>
        </w:rPr>
      </w:pPr>
      <w:r>
        <w:rPr>
          <w:rFonts w:ascii="Times New Roman" w:hAnsi="Times New Roman" w:cs="Times New Roman"/>
          <w:bCs/>
          <w:color w:val="000000" w:themeColor="text1"/>
          <w:sz w:val="24"/>
          <w:szCs w:val="24"/>
          <w:lang w:eastAsia="zh-CN"/>
        </w:rPr>
        <w:t>4、没有失信黑名单记录（以最高院失信被执行人系统发布信息为准）。</w:t>
      </w:r>
    </w:p>
    <w:p>
      <w:pPr>
        <w:autoSpaceDE/>
        <w:autoSpaceDN/>
        <w:spacing w:line="288" w:lineRule="auto"/>
        <w:ind w:firstLine="480" w:firstLineChars="200"/>
        <w:jc w:val="both"/>
        <w:rPr>
          <w:rFonts w:ascii="Times New Roman" w:hAnsi="Times New Roman" w:cs="Times New Roman"/>
          <w:bCs/>
          <w:color w:val="000000" w:themeColor="text1"/>
          <w:sz w:val="24"/>
          <w:szCs w:val="24"/>
          <w:lang w:eastAsia="zh-CN"/>
        </w:rPr>
      </w:pPr>
      <w:r>
        <w:rPr>
          <w:rFonts w:ascii="Times New Roman" w:hAnsi="Times New Roman" w:cs="Times New Roman"/>
          <w:color w:val="000000" w:themeColor="text1"/>
          <w:sz w:val="24"/>
          <w:szCs w:val="24"/>
          <w:lang w:eastAsia="zh-CN"/>
        </w:rPr>
        <w:t>5、</w:t>
      </w:r>
      <w:r>
        <w:rPr>
          <w:rFonts w:ascii="Times New Roman" w:hAnsi="Times New Roman" w:cs="Times New Roman"/>
          <w:bCs/>
          <w:color w:val="000000" w:themeColor="text1"/>
          <w:sz w:val="24"/>
          <w:szCs w:val="24"/>
          <w:lang w:eastAsia="zh-CN"/>
        </w:rPr>
        <w:t>与比选人无诉讼纠纷。</w:t>
      </w:r>
    </w:p>
    <w:p>
      <w:pPr>
        <w:pStyle w:val="2"/>
        <w:spacing w:line="288" w:lineRule="auto"/>
        <w:rPr>
          <w:rFonts w:ascii="Times New Roman" w:hAnsi="Times New Roman"/>
          <w:sz w:val="24"/>
          <w:szCs w:val="24"/>
        </w:rPr>
      </w:pPr>
      <w:r>
        <w:rPr>
          <w:rFonts w:ascii="Times New Roman" w:hAnsi="Times New Roman"/>
          <w:sz w:val="24"/>
          <w:szCs w:val="24"/>
        </w:rPr>
        <w:t>三、获取比选文件</w:t>
      </w:r>
    </w:p>
    <w:p>
      <w:pPr>
        <w:pStyle w:val="2"/>
        <w:numPr>
          <w:ilvl w:val="0"/>
          <w:numId w:val="9"/>
        </w:numPr>
        <w:spacing w:line="288" w:lineRule="auto"/>
        <w:rPr>
          <w:rFonts w:ascii="Times New Roman" w:hAnsi="Times New Roman"/>
          <w:bCs/>
          <w:sz w:val="24"/>
          <w:szCs w:val="24"/>
        </w:rPr>
      </w:pPr>
      <w:r>
        <w:rPr>
          <w:rFonts w:ascii="Times New Roman" w:hAnsi="Times New Roman"/>
          <w:sz w:val="24"/>
          <w:szCs w:val="24"/>
        </w:rPr>
        <w:t>报名时间：公示之日起至2023年</w:t>
      </w:r>
      <w:r>
        <w:rPr>
          <w:rFonts w:hint="eastAsia" w:ascii="Times New Roman" w:hAnsi="Times New Roman"/>
          <w:sz w:val="24"/>
          <w:szCs w:val="24"/>
          <w:lang w:val="en-US" w:eastAsia="zh-CN"/>
        </w:rPr>
        <w:t>04</w:t>
      </w:r>
      <w:r>
        <w:rPr>
          <w:rFonts w:ascii="Times New Roman" w:hAnsi="Times New Roman"/>
          <w:sz w:val="24"/>
          <w:szCs w:val="24"/>
        </w:rPr>
        <w:t>月</w:t>
      </w:r>
      <w:r>
        <w:rPr>
          <w:rFonts w:hint="eastAsia" w:ascii="Times New Roman" w:hAnsi="Times New Roman"/>
          <w:sz w:val="24"/>
          <w:szCs w:val="24"/>
          <w:lang w:val="en-US" w:eastAsia="zh-CN"/>
        </w:rPr>
        <w:t>04</w:t>
      </w:r>
      <w:r>
        <w:rPr>
          <w:rFonts w:ascii="Times New Roman" w:hAnsi="Times New Roman"/>
          <w:sz w:val="24"/>
          <w:szCs w:val="24"/>
        </w:rPr>
        <w:t xml:space="preserve">  日（共 10天）。</w:t>
      </w:r>
    </w:p>
    <w:p>
      <w:pPr>
        <w:pStyle w:val="2"/>
        <w:numPr>
          <w:ilvl w:val="0"/>
          <w:numId w:val="9"/>
        </w:numPr>
        <w:spacing w:line="288" w:lineRule="auto"/>
        <w:rPr>
          <w:rFonts w:ascii="Times New Roman" w:hAnsi="Times New Roman"/>
          <w:bCs/>
          <w:sz w:val="24"/>
          <w:szCs w:val="24"/>
        </w:rPr>
      </w:pPr>
      <w:r>
        <w:rPr>
          <w:rFonts w:ascii="Times New Roman" w:hAnsi="Times New Roman"/>
          <w:bCs/>
          <w:sz w:val="24"/>
          <w:szCs w:val="24"/>
        </w:rPr>
        <w:t>报名方式：</w:t>
      </w:r>
      <w:r>
        <w:rPr>
          <w:rFonts w:ascii="Times New Roman" w:hAnsi="Times New Roman"/>
          <w:sz w:val="24"/>
          <w:szCs w:val="24"/>
        </w:rPr>
        <w:t>以邮件附件方式发送至商务联系人邮箱</w:t>
      </w:r>
      <w:r>
        <w:fldChar w:fldCharType="begin"/>
      </w:r>
      <w:r>
        <w:instrText xml:space="preserve"> HYPERLINK "mailto:adgu@fhcpec.com.cn" </w:instrText>
      </w:r>
      <w:r>
        <w:fldChar w:fldCharType="separate"/>
      </w:r>
      <w:r>
        <w:rPr>
          <w:rFonts w:ascii="Times New Roman" w:hAnsi="Times New Roman"/>
          <w:color w:val="0000FF"/>
          <w:u w:val="single"/>
        </w:rPr>
        <w:t>huangmq</w:t>
      </w:r>
      <w:r>
        <w:rPr>
          <w:rStyle w:val="53"/>
          <w:rFonts w:ascii="Times New Roman" w:hAnsi="Times New Roman"/>
          <w:bCs/>
          <w:color w:val="0000FF"/>
          <w:sz w:val="24"/>
          <w:szCs w:val="24"/>
        </w:rPr>
        <w:t>@fj</w:t>
      </w:r>
      <w:r>
        <w:rPr>
          <w:rStyle w:val="53"/>
          <w:rFonts w:ascii="Times New Roman" w:hAnsi="Times New Roman"/>
          <w:bCs/>
          <w:sz w:val="24"/>
          <w:szCs w:val="24"/>
        </w:rPr>
        <w:t>pec.com.cn</w:t>
      </w:r>
      <w:r>
        <w:rPr>
          <w:rStyle w:val="53"/>
          <w:rFonts w:ascii="Times New Roman" w:hAnsi="Times New Roman"/>
          <w:bCs/>
          <w:sz w:val="24"/>
          <w:szCs w:val="24"/>
        </w:rPr>
        <w:fldChar w:fldCharType="end"/>
      </w:r>
      <w:r>
        <w:rPr>
          <w:rFonts w:ascii="Times New Roman" w:hAnsi="Times New Roman"/>
          <w:bCs/>
          <w:sz w:val="24"/>
          <w:szCs w:val="24"/>
        </w:rPr>
        <w:t>登记报名，登记报名时需递交以下文件：</w:t>
      </w:r>
      <w:r>
        <w:rPr>
          <w:rFonts w:ascii="Times New Roman" w:hAnsi="Times New Roman"/>
          <w:bCs/>
          <w:sz w:val="24"/>
          <w:szCs w:val="24"/>
        </w:rPr>
        <w:cr/>
      </w:r>
      <w:r>
        <w:rPr>
          <w:rFonts w:ascii="Times New Roman" w:hAnsi="Times New Roman"/>
          <w:bCs/>
          <w:sz w:val="24"/>
          <w:szCs w:val="24"/>
        </w:rPr>
        <w:t>（1）针对本项目的法人授权委托书（原件，格式详见参选文件附件2）；</w:t>
      </w:r>
      <w:r>
        <w:rPr>
          <w:rFonts w:ascii="Times New Roman" w:hAnsi="Times New Roman"/>
          <w:bCs/>
          <w:sz w:val="24"/>
          <w:szCs w:val="24"/>
        </w:rPr>
        <w:cr/>
      </w:r>
      <w:r>
        <w:rPr>
          <w:rFonts w:ascii="Times New Roman" w:hAnsi="Times New Roman"/>
          <w:bCs/>
          <w:sz w:val="24"/>
          <w:szCs w:val="24"/>
        </w:rPr>
        <w:t>（2）营业执照（加盖单位公章的复印件）；</w:t>
      </w:r>
    </w:p>
    <w:p>
      <w:pPr>
        <w:pStyle w:val="74"/>
        <w:autoSpaceDE/>
        <w:autoSpaceDN/>
        <w:spacing w:before="0" w:line="288" w:lineRule="auto"/>
        <w:ind w:left="456" w:leftChars="200" w:hanging="16" w:hangingChars="7"/>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3、获取比选文件：参选人自行下载比选文件。</w:t>
      </w:r>
    </w:p>
    <w:p>
      <w:pPr>
        <w:pStyle w:val="2"/>
        <w:spacing w:line="288" w:lineRule="auto"/>
        <w:rPr>
          <w:rFonts w:ascii="Times New Roman" w:hAnsi="Times New Roman"/>
          <w:sz w:val="24"/>
          <w:szCs w:val="24"/>
        </w:rPr>
      </w:pPr>
      <w:r>
        <w:rPr>
          <w:rFonts w:ascii="Times New Roman" w:hAnsi="Times New Roman"/>
          <w:sz w:val="24"/>
          <w:szCs w:val="24"/>
        </w:rPr>
        <w:t>四、参选文件递交要求</w:t>
      </w:r>
    </w:p>
    <w:p>
      <w:pPr>
        <w:autoSpaceDE/>
        <w:autoSpaceDN/>
        <w:spacing w:line="288" w:lineRule="auto"/>
        <w:ind w:left="877" w:leftChars="199" w:hanging="439" w:hangingChars="183"/>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1、参选文件递交地点：福建省漳州市漳浦县杜浔镇杜昌路9号</w:t>
      </w:r>
    </w:p>
    <w:p>
      <w:pPr>
        <w:autoSpaceDE/>
        <w:autoSpaceDN/>
        <w:spacing w:line="288" w:lineRule="auto"/>
        <w:ind w:left="877" w:leftChars="199" w:hanging="439" w:hangingChars="183"/>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2、递交截止时间：公示之日起第10天即</w:t>
      </w:r>
      <w:r>
        <w:rPr>
          <w:rFonts w:ascii="Times New Roman" w:hAnsi="Times New Roman" w:cs="Times New Roman"/>
          <w:sz w:val="24"/>
          <w:szCs w:val="24"/>
          <w:lang w:eastAsia="zh-CN"/>
        </w:rPr>
        <w:t xml:space="preserve">2023年 </w:t>
      </w:r>
      <w:r>
        <w:rPr>
          <w:rFonts w:hint="eastAsia" w:ascii="Times New Roman" w:hAnsi="Times New Roman" w:cs="Times New Roman"/>
          <w:sz w:val="24"/>
          <w:szCs w:val="24"/>
          <w:lang w:val="en-US" w:eastAsia="zh-CN"/>
        </w:rPr>
        <w:t>04</w:t>
      </w:r>
      <w:r>
        <w:rPr>
          <w:rFonts w:ascii="Times New Roman" w:hAnsi="Times New Roman" w:cs="Times New Roman"/>
          <w:sz w:val="24"/>
          <w:szCs w:val="24"/>
          <w:lang w:eastAsia="zh-CN"/>
        </w:rPr>
        <w:t xml:space="preserve"> 月</w:t>
      </w:r>
      <w:r>
        <w:rPr>
          <w:rFonts w:hint="eastAsia" w:ascii="Times New Roman" w:hAnsi="Times New Roman" w:cs="Times New Roman"/>
          <w:sz w:val="24"/>
          <w:szCs w:val="24"/>
          <w:lang w:val="en-US" w:eastAsia="zh-CN"/>
        </w:rPr>
        <w:t>04</w:t>
      </w:r>
      <w:r>
        <w:rPr>
          <w:rFonts w:ascii="Times New Roman" w:hAnsi="Times New Roman" w:cs="Times New Roman"/>
          <w:sz w:val="24"/>
          <w:szCs w:val="24"/>
          <w:lang w:eastAsia="zh-CN"/>
        </w:rPr>
        <w:t>日17:00</w:t>
      </w:r>
      <w:r>
        <w:rPr>
          <w:rFonts w:ascii="Times New Roman" w:hAnsi="Times New Roman" w:cs="Times New Roman"/>
          <w:bCs/>
          <w:sz w:val="24"/>
          <w:szCs w:val="24"/>
          <w:lang w:eastAsia="zh-CN"/>
        </w:rPr>
        <w:t>将参选文件纸质原件密封送达比选人指定地点。</w:t>
      </w:r>
    </w:p>
    <w:p>
      <w:pPr>
        <w:pStyle w:val="2"/>
        <w:spacing w:line="288" w:lineRule="auto"/>
        <w:rPr>
          <w:rFonts w:ascii="Times New Roman" w:hAnsi="Times New Roman"/>
          <w:sz w:val="24"/>
          <w:szCs w:val="24"/>
        </w:rPr>
      </w:pPr>
      <w:r>
        <w:rPr>
          <w:rFonts w:ascii="Times New Roman" w:hAnsi="Times New Roman"/>
          <w:sz w:val="24"/>
          <w:szCs w:val="24"/>
        </w:rPr>
        <w:t>五、联系方式</w:t>
      </w:r>
    </w:p>
    <w:p>
      <w:pPr>
        <w:pStyle w:val="2"/>
        <w:spacing w:line="288" w:lineRule="auto"/>
        <w:ind w:firstLine="420" w:firstLineChars="175"/>
        <w:rPr>
          <w:rStyle w:val="53"/>
          <w:rFonts w:ascii="Times New Roman" w:hAnsi="Times New Roman"/>
          <w:bCs/>
          <w:sz w:val="24"/>
          <w:szCs w:val="24"/>
        </w:rPr>
      </w:pPr>
      <w:r>
        <w:rPr>
          <w:rFonts w:ascii="Times New Roman" w:hAnsi="Times New Roman"/>
          <w:bCs/>
          <w:color w:val="000000" w:themeColor="text1"/>
          <w:sz w:val="24"/>
          <w:szCs w:val="24"/>
        </w:rPr>
        <w:t>商务联系人：</w:t>
      </w:r>
      <w:r>
        <w:rPr>
          <w:rFonts w:ascii="Times New Roman" w:hAnsi="Times New Roman"/>
          <w:bCs/>
          <w:sz w:val="24"/>
          <w:szCs w:val="24"/>
        </w:rPr>
        <w:t>黄梅钦  电话：13806001925</w:t>
      </w:r>
      <w:r>
        <w:rPr>
          <w:rFonts w:ascii="Times New Roman" w:hAnsi="Times New Roman"/>
          <w:bCs/>
          <w:sz w:val="24"/>
          <w:szCs w:val="24"/>
        </w:rPr>
        <w:tab/>
      </w:r>
      <w:r>
        <w:rPr>
          <w:rFonts w:ascii="Times New Roman" w:hAnsi="Times New Roman"/>
          <w:bCs/>
          <w:sz w:val="24"/>
          <w:szCs w:val="24"/>
        </w:rPr>
        <w:t xml:space="preserve">  邮箱：</w:t>
      </w:r>
      <w:r>
        <w:fldChar w:fldCharType="begin"/>
      </w:r>
      <w:r>
        <w:instrText xml:space="preserve"> HYPERLINK "mailto:adgu@fhcpec.com.cn" </w:instrText>
      </w:r>
      <w:r>
        <w:fldChar w:fldCharType="separate"/>
      </w:r>
      <w:r>
        <w:rPr>
          <w:rStyle w:val="53"/>
          <w:rFonts w:ascii="Times New Roman" w:hAnsi="Times New Roman"/>
          <w:bCs/>
          <w:color w:val="0000FF"/>
          <w:sz w:val="24"/>
          <w:szCs w:val="24"/>
        </w:rPr>
        <w:t>huangmq@fjpe</w:t>
      </w:r>
      <w:r>
        <w:rPr>
          <w:rStyle w:val="53"/>
          <w:rFonts w:ascii="Times New Roman" w:hAnsi="Times New Roman"/>
          <w:bCs/>
          <w:sz w:val="24"/>
          <w:szCs w:val="24"/>
        </w:rPr>
        <w:t>c.com.cn</w:t>
      </w:r>
      <w:r>
        <w:rPr>
          <w:rStyle w:val="53"/>
          <w:rFonts w:ascii="Times New Roman" w:hAnsi="Times New Roman"/>
          <w:bCs/>
          <w:sz w:val="24"/>
          <w:szCs w:val="24"/>
        </w:rPr>
        <w:fldChar w:fldCharType="end"/>
      </w:r>
    </w:p>
    <w:p>
      <w:pPr>
        <w:pStyle w:val="10"/>
        <w:snapToGrid w:val="0"/>
        <w:spacing w:line="288" w:lineRule="auto"/>
        <w:rPr>
          <w:rStyle w:val="53"/>
          <w:bCs/>
          <w:szCs w:val="24"/>
        </w:rPr>
      </w:pPr>
      <w:r>
        <w:rPr>
          <w:bCs/>
          <w:szCs w:val="24"/>
        </w:rPr>
        <w:t>技术联系人：林月辉 电话：15959492256   邮箱：yhlin@fhcpec.com.cn</w:t>
      </w:r>
    </w:p>
    <w:p>
      <w:pPr>
        <w:pStyle w:val="10"/>
        <w:snapToGrid w:val="0"/>
        <w:spacing w:line="288" w:lineRule="auto"/>
        <w:rPr>
          <w:b/>
          <w:bCs/>
          <w:color w:val="000000" w:themeColor="text1"/>
          <w:szCs w:val="24"/>
        </w:rPr>
      </w:pPr>
      <w:r>
        <w:rPr>
          <w:bCs/>
          <w:color w:val="000000" w:themeColor="text1"/>
          <w:szCs w:val="24"/>
        </w:rPr>
        <w:t>纪检监察室电话：0596-6311774  邮箱：</w:t>
      </w:r>
      <w:r>
        <w:fldChar w:fldCharType="begin"/>
      </w:r>
      <w:r>
        <w:instrText xml:space="preserve"> HYPERLINK "mailto:qlin@fhcpec.com.cn" </w:instrText>
      </w:r>
      <w:r>
        <w:fldChar w:fldCharType="separate"/>
      </w:r>
      <w:r>
        <w:rPr>
          <w:rStyle w:val="53"/>
          <w:bCs/>
          <w:color w:val="000000" w:themeColor="text1"/>
          <w:szCs w:val="24"/>
        </w:rPr>
        <w:t>qlin@fhcpec.com.cn</w:t>
      </w:r>
      <w:r>
        <w:rPr>
          <w:rStyle w:val="53"/>
          <w:bCs/>
          <w:color w:val="000000" w:themeColor="text1"/>
          <w:szCs w:val="24"/>
        </w:rPr>
        <w:fldChar w:fldCharType="end"/>
      </w:r>
    </w:p>
    <w:p>
      <w:pPr>
        <w:pStyle w:val="10"/>
        <w:snapToGrid w:val="0"/>
        <w:spacing w:line="288" w:lineRule="auto"/>
        <w:ind w:firstLineChars="175"/>
        <w:rPr>
          <w:b/>
          <w:bCs/>
          <w:color w:val="000000" w:themeColor="text1"/>
          <w:szCs w:val="24"/>
        </w:rPr>
      </w:pPr>
      <w:r>
        <w:rPr>
          <w:bCs/>
          <w:color w:val="000000" w:themeColor="text1"/>
          <w:szCs w:val="24"/>
        </w:rPr>
        <w:t>联系地址：漳州市漳浦县杜浔镇杜昌路9号</w:t>
      </w:r>
      <w:r>
        <w:rPr>
          <w:b/>
          <w:bCs/>
          <w:color w:val="000000" w:themeColor="text1"/>
          <w:szCs w:val="24"/>
        </w:rPr>
        <w:t xml:space="preserve">   </w:t>
      </w:r>
      <w:r>
        <w:rPr>
          <w:bCs/>
          <w:color w:val="000000" w:themeColor="text1"/>
          <w:szCs w:val="24"/>
        </w:rPr>
        <w:t>邮    编：363216</w:t>
      </w:r>
    </w:p>
    <w:p>
      <w:pPr>
        <w:spacing w:before="100" w:beforeAutospacing="1" w:after="100" w:afterAutospacing="1" w:line="420" w:lineRule="exact"/>
        <w:ind w:firstLine="480" w:firstLineChars="200"/>
        <w:jc w:val="center"/>
        <w:rPr>
          <w:rFonts w:ascii="Times New Roman" w:hAnsi="Times New Roman" w:cs="Times New Roman"/>
          <w:sz w:val="24"/>
          <w:szCs w:val="24"/>
          <w:lang w:eastAsia="zh-CN"/>
        </w:rPr>
      </w:pP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福建福海创石油化工有限公司 </w:t>
      </w:r>
    </w:p>
    <w:p>
      <w:pPr>
        <w:spacing w:before="100" w:beforeAutospacing="1" w:after="100" w:afterAutospacing="1" w:line="42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2023年03月</w:t>
      </w:r>
      <w:r>
        <w:rPr>
          <w:rFonts w:hint="eastAsia" w:ascii="Times New Roman" w:hAnsi="Times New Roman" w:cs="Times New Roman"/>
          <w:sz w:val="24"/>
          <w:szCs w:val="24"/>
          <w:lang w:val="en-US" w:eastAsia="zh-CN"/>
        </w:rPr>
        <w:t>24</w:t>
      </w:r>
      <w:r>
        <w:rPr>
          <w:rFonts w:ascii="Times New Roman" w:hAnsi="Times New Roman" w:cs="Times New Roman"/>
          <w:sz w:val="24"/>
          <w:szCs w:val="24"/>
          <w:lang w:eastAsia="zh-CN"/>
        </w:rPr>
        <w:t>日</w:t>
      </w:r>
    </w:p>
    <w:p>
      <w:pPr>
        <w:pStyle w:val="3"/>
        <w:tabs>
          <w:tab w:val="left" w:pos="1262"/>
        </w:tabs>
        <w:spacing w:line="360" w:lineRule="auto"/>
        <w:ind w:left="0" w:right="108"/>
        <w:jc w:val="center"/>
        <w:rPr>
          <w:rFonts w:ascii="Times New Roman" w:hAnsi="Times New Roman" w:cs="Times New Roman"/>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rFonts w:ascii="Times New Roman" w:hAnsi="Times New Roman" w:cs="Times New Roman"/>
          <w:lang w:eastAsia="zh-CN"/>
        </w:rPr>
      </w:pPr>
      <w:r>
        <w:rPr>
          <w:rFonts w:ascii="Times New Roman" w:hAnsi="Times New Roman" w:cs="Times New Roman"/>
          <w:lang w:eastAsia="zh-CN"/>
        </w:rPr>
        <w:t>第二章</w:t>
      </w:r>
      <w:r>
        <w:rPr>
          <w:rFonts w:ascii="Times New Roman" w:hAnsi="Times New Roman" w:cs="Times New Roman"/>
          <w:lang w:eastAsia="zh-CN"/>
        </w:rPr>
        <w:tab/>
      </w:r>
      <w:r>
        <w:rPr>
          <w:rFonts w:ascii="Times New Roman" w:hAnsi="Times New Roman" w:cs="Times New Roman"/>
          <w:spacing w:val="-1"/>
          <w:w w:val="95"/>
          <w:lang w:eastAsia="zh-CN"/>
        </w:rPr>
        <w:t>比选须</w:t>
      </w:r>
      <w:r>
        <w:rPr>
          <w:rFonts w:ascii="Times New Roman" w:hAnsi="Times New Roman" w:cs="Times New Roman"/>
          <w:w w:val="95"/>
          <w:lang w:eastAsia="zh-CN"/>
        </w:rPr>
        <w:t>知</w:t>
      </w:r>
    </w:p>
    <w:p>
      <w:pPr>
        <w:spacing w:before="15" w:line="460" w:lineRule="exact"/>
        <w:rPr>
          <w:rFonts w:ascii="Times New Roman" w:hAnsi="Times New Roman" w:cs="Times New Roman"/>
          <w:b/>
          <w:sz w:val="24"/>
          <w:szCs w:val="24"/>
          <w:lang w:eastAsia="zh-CN"/>
        </w:rPr>
      </w:pPr>
      <w:r>
        <w:rPr>
          <w:rFonts w:ascii="Times New Roman" w:hAnsi="Times New Roman" w:cs="Times New Roman"/>
          <w:b/>
          <w:w w:val="95"/>
          <w:sz w:val="24"/>
          <w:szCs w:val="24"/>
          <w:lang w:eastAsia="zh-CN"/>
        </w:rPr>
        <w:t>一、比选内容</w:t>
      </w:r>
    </w:p>
    <w:p>
      <w:pPr>
        <w:pStyle w:val="17"/>
        <w:spacing w:line="360" w:lineRule="exact"/>
        <w:ind w:right="121" w:firstLine="360" w:firstLineChars="150"/>
        <w:jc w:val="both"/>
        <w:rPr>
          <w:rFonts w:ascii="Times New Roman" w:hAnsi="Times New Roman" w:cs="Times New Roman"/>
          <w:bCs/>
          <w:lang w:eastAsia="zh-CN"/>
        </w:rPr>
      </w:pPr>
      <w:r>
        <w:rPr>
          <w:rFonts w:ascii="Times New Roman" w:hAnsi="Times New Roman" w:cs="Times New Roman"/>
          <w:lang w:eastAsia="zh-CN"/>
        </w:rPr>
        <w:t>1、项目名称：腾龙芳烃、翔鹭石化研发费用核算及申请补助辅导服务</w:t>
      </w:r>
    </w:p>
    <w:p>
      <w:pPr>
        <w:pStyle w:val="17"/>
        <w:spacing w:line="360" w:lineRule="exact"/>
        <w:ind w:right="121" w:firstLine="360" w:firstLineChars="150"/>
        <w:jc w:val="both"/>
        <w:rPr>
          <w:rFonts w:ascii="Times New Roman" w:hAnsi="Times New Roman" w:cs="Times New Roman"/>
          <w:lang w:eastAsia="zh-CN"/>
        </w:rPr>
      </w:pPr>
      <w:r>
        <w:rPr>
          <w:rFonts w:ascii="Times New Roman" w:hAnsi="Times New Roman" w:cs="Times New Roman"/>
          <w:lang w:eastAsia="zh-CN"/>
        </w:rPr>
        <w:t>2、项目地点：</w:t>
      </w:r>
      <w:r>
        <w:rPr>
          <w:rFonts w:ascii="Times New Roman" w:hAnsi="Times New Roman" w:cs="Times New Roman"/>
          <w:sz w:val="22"/>
          <w:szCs w:val="22"/>
          <w:lang w:eastAsia="zh-CN"/>
        </w:rPr>
        <w:t>福建古雷</w:t>
      </w:r>
    </w:p>
    <w:p>
      <w:pPr>
        <w:pStyle w:val="17"/>
        <w:spacing w:line="360" w:lineRule="exact"/>
        <w:ind w:right="121" w:firstLine="360" w:firstLineChars="150"/>
        <w:jc w:val="both"/>
        <w:rPr>
          <w:rFonts w:ascii="Times New Roman" w:hAnsi="Times New Roman" w:cs="Times New Roman"/>
          <w:highlight w:val="yellow"/>
          <w:lang w:eastAsia="zh-CN"/>
        </w:rPr>
      </w:pPr>
      <w:r>
        <w:rPr>
          <w:rFonts w:ascii="Times New Roman" w:hAnsi="Times New Roman" w:cs="Times New Roman"/>
          <w:highlight w:val="yellow"/>
          <w:lang w:eastAsia="zh-CN"/>
        </w:rPr>
        <w:t>3、承包方式：</w:t>
      </w:r>
    </w:p>
    <w:p>
      <w:pPr>
        <w:pStyle w:val="77"/>
        <w:spacing w:line="360" w:lineRule="exact"/>
        <w:ind w:left="723" w:leftChars="165" w:hanging="360" w:hangingChars="150"/>
        <w:rPr>
          <w:rFonts w:ascii="Times New Roman" w:cs="Times New Roman"/>
        </w:rPr>
      </w:pPr>
      <w:r>
        <w:rPr>
          <w:rFonts w:ascii="Times New Roman" w:cs="Times New Roman"/>
        </w:rPr>
        <w:t>4、项目工作范围及技术要求：详见附件四“腾龙芳烃、翔鹭石化研发费用核算及申请补助辅导发包说明”。</w:t>
      </w:r>
    </w:p>
    <w:p>
      <w:pPr>
        <w:pStyle w:val="77"/>
        <w:spacing w:line="360" w:lineRule="exact"/>
        <w:ind w:left="363" w:leftChars="165"/>
        <w:rPr>
          <w:rFonts w:ascii="Times New Roman" w:cs="Times New Roman"/>
          <w:bCs/>
        </w:rPr>
      </w:pPr>
      <w:r>
        <w:rPr>
          <w:rFonts w:ascii="Times New Roman" w:cs="Times New Roman"/>
        </w:rPr>
        <w:t>5、项目联系人：</w:t>
      </w:r>
    </w:p>
    <w:p>
      <w:pPr>
        <w:pStyle w:val="17"/>
        <w:spacing w:line="360" w:lineRule="exact"/>
        <w:ind w:right="121" w:firstLine="360" w:firstLineChars="150"/>
        <w:jc w:val="both"/>
        <w:rPr>
          <w:rFonts w:ascii="Times New Roman" w:hAnsi="Times New Roman" w:cs="Times New Roman"/>
          <w:lang w:eastAsia="zh-CN"/>
        </w:rPr>
      </w:pPr>
      <w:r>
        <w:rPr>
          <w:rFonts w:ascii="Times New Roman" w:hAnsi="Times New Roman" w:cs="Times New Roman"/>
          <w:lang w:eastAsia="zh-CN"/>
        </w:rPr>
        <w:t>技术联系人：林月辉  15959492256</w:t>
      </w:r>
    </w:p>
    <w:p>
      <w:pPr>
        <w:pStyle w:val="17"/>
        <w:spacing w:line="360" w:lineRule="exact"/>
        <w:ind w:right="121" w:firstLine="360" w:firstLineChars="150"/>
        <w:jc w:val="both"/>
        <w:rPr>
          <w:rFonts w:ascii="Times New Roman" w:hAnsi="Times New Roman" w:cs="Times New Roman"/>
          <w:lang w:eastAsia="zh-CN"/>
        </w:rPr>
      </w:pPr>
      <w:r>
        <w:rPr>
          <w:rFonts w:ascii="Times New Roman" w:hAnsi="Times New Roman" w:cs="Times New Roman"/>
          <w:lang w:eastAsia="zh-CN"/>
        </w:rPr>
        <w:t>商务联系人：黄梅钦  0596-6311073</w:t>
      </w:r>
    </w:p>
    <w:p>
      <w:pPr>
        <w:spacing w:before="15" w:line="460" w:lineRule="exact"/>
        <w:rPr>
          <w:rFonts w:ascii="Times New Roman" w:hAnsi="Times New Roman" w:cs="Times New Roman"/>
          <w:b/>
          <w:w w:val="95"/>
          <w:sz w:val="24"/>
          <w:szCs w:val="24"/>
          <w:lang w:eastAsia="zh-CN"/>
        </w:rPr>
      </w:pPr>
      <w:r>
        <w:rPr>
          <w:rFonts w:ascii="Times New Roman" w:hAnsi="Times New Roman" w:cs="Times New Roman"/>
          <w:b/>
          <w:w w:val="95"/>
          <w:sz w:val="24"/>
          <w:szCs w:val="24"/>
          <w:lang w:eastAsia="zh-CN"/>
        </w:rPr>
        <w:t>二、定义和解释</w:t>
      </w:r>
    </w:p>
    <w:p>
      <w:pPr>
        <w:pStyle w:val="17"/>
        <w:spacing w:line="460" w:lineRule="exact"/>
        <w:ind w:right="121"/>
        <w:jc w:val="both"/>
        <w:rPr>
          <w:rFonts w:ascii="Times New Roman" w:hAnsi="Times New Roman" w:cs="Times New Roman"/>
          <w:lang w:eastAsia="zh-CN"/>
        </w:rPr>
      </w:pPr>
      <w:r>
        <w:rPr>
          <w:rFonts w:ascii="Times New Roman" w:hAnsi="Times New Roman" w:cs="Times New Roman"/>
          <w:lang w:eastAsia="zh-CN"/>
        </w:rPr>
        <w:t xml:space="preserve">    1、“比选人”系福建福海创石油化工有限公司，即业主方。</w:t>
      </w:r>
    </w:p>
    <w:p>
      <w:pPr>
        <w:pStyle w:val="17"/>
        <w:spacing w:line="460" w:lineRule="exact"/>
        <w:ind w:left="480" w:right="121" w:hanging="480" w:hangingChars="200"/>
        <w:jc w:val="both"/>
        <w:rPr>
          <w:rFonts w:ascii="Times New Roman" w:hAnsi="Times New Roman" w:cs="Times New Roman"/>
          <w:lang w:eastAsia="zh-CN"/>
        </w:rPr>
      </w:pPr>
      <w:r>
        <w:rPr>
          <w:rFonts w:ascii="Times New Roman" w:hAnsi="Times New Roman" w:cs="Times New Roman"/>
          <w:lang w:eastAsia="zh-CN"/>
        </w:rPr>
        <w:t xml:space="preserve">    2、“参选人”系指向比选人报名并接受邀请，领取比选文件，且已经提交或准备提交本次参选文件的法人。</w:t>
      </w:r>
    </w:p>
    <w:p>
      <w:pPr>
        <w:pStyle w:val="17"/>
        <w:spacing w:line="460" w:lineRule="exact"/>
        <w:ind w:left="480" w:right="121" w:hanging="480" w:hangingChars="200"/>
        <w:jc w:val="both"/>
        <w:rPr>
          <w:rFonts w:ascii="Times New Roman" w:hAnsi="Times New Roman" w:cs="Times New Roman"/>
          <w:lang w:eastAsia="zh-CN"/>
        </w:rPr>
      </w:pPr>
      <w:r>
        <w:rPr>
          <w:rFonts w:ascii="Times New Roman" w:hAnsi="Times New Roman" w:cs="Times New Roman"/>
          <w:lang w:eastAsia="zh-CN"/>
        </w:rPr>
        <w:t xml:space="preserve">    3、“参选人代表”系指全权代表参选人参加本次比选活动并签署参选文件的人，如果参选人代表不是参选人的法定代表人，须持有《法定代表人授权委托书》详见附件。</w:t>
      </w:r>
    </w:p>
    <w:p>
      <w:pPr>
        <w:spacing w:before="15" w:line="460" w:lineRule="exact"/>
        <w:rPr>
          <w:rFonts w:ascii="Times New Roman" w:hAnsi="Times New Roman" w:cs="Times New Roman"/>
          <w:b/>
          <w:w w:val="95"/>
          <w:sz w:val="24"/>
          <w:szCs w:val="24"/>
          <w:lang w:eastAsia="zh-CN"/>
        </w:rPr>
      </w:pPr>
      <w:r>
        <w:rPr>
          <w:rFonts w:ascii="Times New Roman" w:hAnsi="Times New Roman" w:cs="Times New Roman"/>
          <w:b/>
          <w:w w:val="95"/>
          <w:sz w:val="24"/>
          <w:szCs w:val="24"/>
          <w:lang w:eastAsia="zh-CN"/>
        </w:rPr>
        <w:t>三、比选文件组成</w:t>
      </w:r>
    </w:p>
    <w:p>
      <w:pPr>
        <w:pStyle w:val="17"/>
        <w:spacing w:line="460" w:lineRule="exact"/>
        <w:ind w:left="480" w:right="121" w:hanging="480" w:hangingChars="200"/>
        <w:jc w:val="both"/>
        <w:rPr>
          <w:rFonts w:ascii="Times New Roman" w:hAnsi="Times New Roman" w:cs="Times New Roman"/>
          <w:lang w:eastAsia="zh-CN"/>
        </w:rPr>
      </w:pPr>
      <w:r>
        <w:rPr>
          <w:rFonts w:ascii="Times New Roman" w:hAnsi="Times New Roman" w:cs="Times New Roman"/>
          <w:lang w:eastAsia="zh-CN"/>
        </w:rPr>
        <w:t xml:space="preserve">    1、比选文件包括下列内容：比选公告、比选须知、项目内容、合同书格式、报价单、承诺函等。</w:t>
      </w:r>
    </w:p>
    <w:p>
      <w:pPr>
        <w:pStyle w:val="17"/>
        <w:spacing w:line="460" w:lineRule="exact"/>
        <w:ind w:left="480" w:right="121" w:hanging="480" w:hangingChars="200"/>
        <w:jc w:val="both"/>
        <w:rPr>
          <w:rFonts w:ascii="Times New Roman" w:hAnsi="Times New Roman" w:cs="Times New Roman"/>
          <w:lang w:eastAsia="zh-CN"/>
        </w:rPr>
      </w:pPr>
      <w:r>
        <w:rPr>
          <w:rFonts w:ascii="Times New Roman" w:hAnsi="Times New Roman" w:cs="Times New Roman"/>
          <w:lang w:eastAsia="zh-CN"/>
        </w:rPr>
        <w:t xml:space="preserve">    2、比选文件除 1 中内容外，比选人在比选期间发出的书面文件和其他修改或补充函件，均是比选文件不可分割的组成部分。</w:t>
      </w:r>
    </w:p>
    <w:p>
      <w:pPr>
        <w:pStyle w:val="17"/>
        <w:spacing w:line="460" w:lineRule="exact"/>
        <w:ind w:left="480" w:right="121" w:hanging="480" w:hangingChars="200"/>
        <w:jc w:val="both"/>
        <w:rPr>
          <w:rFonts w:ascii="Times New Roman" w:hAnsi="Times New Roman" w:cs="Times New Roman"/>
          <w:lang w:eastAsia="zh-CN"/>
        </w:rPr>
      </w:pPr>
      <w:r>
        <w:rPr>
          <w:rFonts w:ascii="Times New Roman" w:hAnsi="Times New Roman" w:cs="Times New Roman"/>
          <w:lang w:eastAsia="zh-CN"/>
        </w:rPr>
        <w:t xml:space="preserve">    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rFonts w:ascii="Times New Roman" w:hAnsi="Times New Roman" w:cs="Times New Roman"/>
          <w:b/>
          <w:w w:val="95"/>
          <w:sz w:val="24"/>
          <w:szCs w:val="24"/>
          <w:lang w:eastAsia="zh-CN"/>
        </w:rPr>
      </w:pPr>
      <w:r>
        <w:rPr>
          <w:rFonts w:ascii="Times New Roman" w:hAnsi="Times New Roman" w:cs="Times New Roman"/>
          <w:b/>
          <w:w w:val="95"/>
          <w:sz w:val="24"/>
          <w:szCs w:val="24"/>
          <w:lang w:eastAsia="zh-CN"/>
        </w:rPr>
        <w:t>四、比选文件的澄清</w:t>
      </w:r>
    </w:p>
    <w:p>
      <w:pPr>
        <w:pStyle w:val="17"/>
        <w:spacing w:line="460" w:lineRule="exact"/>
        <w:ind w:left="425" w:right="121" w:hanging="424" w:hangingChars="177"/>
        <w:jc w:val="both"/>
        <w:rPr>
          <w:rFonts w:ascii="Times New Roman" w:hAnsi="Times New Roman" w:cs="Times New Roman"/>
          <w:lang w:eastAsia="zh-CN"/>
        </w:rPr>
      </w:pPr>
      <w:r>
        <w:rPr>
          <w:rFonts w:ascii="Times New Roman" w:hAnsi="Times New Roman" w:cs="Times New Roman"/>
          <w:lang w:eastAsia="zh-CN"/>
        </w:rPr>
        <w:t xml:space="preserve">        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rFonts w:ascii="Times New Roman" w:hAnsi="Times New Roman" w:cs="Times New Roman"/>
          <w:b/>
          <w:w w:val="95"/>
          <w:sz w:val="24"/>
          <w:szCs w:val="24"/>
          <w:lang w:eastAsia="zh-CN"/>
        </w:rPr>
      </w:pPr>
      <w:r>
        <w:rPr>
          <w:rFonts w:ascii="Times New Roman" w:hAnsi="Times New Roman" w:cs="Times New Roman"/>
          <w:b/>
          <w:w w:val="95"/>
          <w:sz w:val="24"/>
          <w:szCs w:val="24"/>
          <w:lang w:eastAsia="zh-CN"/>
        </w:rPr>
        <w:t>五、比选文件的修改、补充</w:t>
      </w:r>
    </w:p>
    <w:p>
      <w:pPr>
        <w:pStyle w:val="17"/>
        <w:spacing w:line="460" w:lineRule="exact"/>
        <w:ind w:left="425" w:right="121" w:hanging="424" w:hangingChars="177"/>
        <w:jc w:val="both"/>
        <w:rPr>
          <w:rFonts w:ascii="Times New Roman" w:hAnsi="Times New Roman" w:cs="Times New Roman"/>
          <w:lang w:eastAsia="zh-CN"/>
        </w:rPr>
      </w:pPr>
      <w:r>
        <w:rPr>
          <w:rFonts w:ascii="Times New Roman" w:hAnsi="Times New Roman" w:cs="Times New Roman"/>
          <w:lang w:eastAsia="zh-CN"/>
        </w:rPr>
        <w:t xml:space="preserve">    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line="460" w:lineRule="exact"/>
        <w:ind w:left="480" w:right="121" w:hanging="480" w:hangingChars="200"/>
        <w:jc w:val="both"/>
        <w:rPr>
          <w:rFonts w:ascii="Times New Roman" w:hAnsi="Times New Roman" w:cs="Times New Roman"/>
          <w:lang w:eastAsia="zh-CN"/>
        </w:rPr>
      </w:pPr>
      <w:r>
        <w:rPr>
          <w:rFonts w:ascii="Times New Roman" w:hAnsi="Times New Roman" w:cs="Times New Roman"/>
          <w:lang w:eastAsia="zh-CN"/>
        </w:rPr>
        <w:t xml:space="preserve">    2、为使参选人在准备参选文件时有合理的时间考虑比选文件的修改，比选人可酌情推迟参选截止时间和开评时间，并以书面形式通知已获得比选文件的每一参选人。</w:t>
      </w:r>
    </w:p>
    <w:p>
      <w:pPr>
        <w:pStyle w:val="17"/>
        <w:spacing w:line="460" w:lineRule="exact"/>
        <w:ind w:right="121" w:firstLine="465"/>
        <w:jc w:val="both"/>
        <w:rPr>
          <w:rFonts w:ascii="Times New Roman" w:hAnsi="Times New Roman" w:cs="Times New Roman"/>
          <w:lang w:eastAsia="zh-CN"/>
        </w:rPr>
      </w:pPr>
      <w:r>
        <w:rPr>
          <w:rFonts w:ascii="Times New Roman" w:hAnsi="Times New Roman" w:cs="Times New Roman"/>
          <w:lang w:eastAsia="zh-CN"/>
        </w:rPr>
        <w:t>3、比选文件的修改书将构成比选文件的一部分，对参选人具有约束作用。</w:t>
      </w:r>
    </w:p>
    <w:p>
      <w:pPr>
        <w:pStyle w:val="17"/>
        <w:spacing w:line="460" w:lineRule="exact"/>
        <w:ind w:right="121"/>
        <w:jc w:val="both"/>
        <w:rPr>
          <w:rFonts w:ascii="Times New Roman" w:hAnsi="Times New Roman" w:cs="Times New Roman"/>
          <w:b/>
          <w:w w:val="95"/>
          <w:lang w:eastAsia="zh-CN"/>
        </w:rPr>
      </w:pPr>
      <w:r>
        <w:rPr>
          <w:rFonts w:ascii="Times New Roman" w:hAnsi="Times New Roman" w:cs="Times New Roman"/>
          <w:b/>
          <w:w w:val="95"/>
          <w:lang w:eastAsia="zh-CN"/>
        </w:rPr>
        <w:t>六、参选人资格</w:t>
      </w:r>
    </w:p>
    <w:p>
      <w:pPr>
        <w:spacing w:before="15" w:line="400" w:lineRule="exact"/>
        <w:ind w:firstLine="480" w:firstLineChars="200"/>
        <w:rPr>
          <w:rFonts w:ascii="Times New Roman" w:hAnsi="Times New Roman" w:cs="Times New Roman"/>
          <w:color w:val="000000"/>
          <w:kern w:val="2"/>
          <w:sz w:val="24"/>
          <w:szCs w:val="24"/>
          <w:lang w:eastAsia="zh-CN"/>
        </w:rPr>
      </w:pPr>
      <w:r>
        <w:rPr>
          <w:rFonts w:ascii="Times New Roman" w:hAnsi="Times New Roman" w:cs="Times New Roman"/>
          <w:color w:val="000000"/>
          <w:kern w:val="2"/>
          <w:sz w:val="24"/>
          <w:szCs w:val="24"/>
          <w:lang w:eastAsia="zh-CN"/>
        </w:rPr>
        <w:t>1、在中华人民共和国境内注册的税务师事务所，并提供有效的“营业执照”复印件。</w:t>
      </w:r>
    </w:p>
    <w:p>
      <w:pPr>
        <w:pStyle w:val="2"/>
        <w:spacing w:line="400" w:lineRule="exact"/>
        <w:ind w:left="844" w:leftChars="220" w:hanging="360" w:hangingChars="150"/>
        <w:rPr>
          <w:rFonts w:ascii="Times New Roman" w:hAnsi="Times New Roman"/>
          <w:kern w:val="2"/>
          <w:sz w:val="24"/>
          <w:szCs w:val="24"/>
        </w:rPr>
      </w:pPr>
      <w:r>
        <w:rPr>
          <w:rFonts w:ascii="Times New Roman" w:hAnsi="Times New Roman"/>
          <w:color w:val="000000"/>
          <w:sz w:val="24"/>
        </w:rPr>
        <w:t>2、具备服务企业研发费用相关服务业务</w:t>
      </w:r>
      <w:r>
        <w:rPr>
          <w:rFonts w:ascii="Times New Roman" w:hAnsi="Times New Roman"/>
          <w:sz w:val="24"/>
        </w:rPr>
        <w:t>经验</w:t>
      </w:r>
      <w:r>
        <w:rPr>
          <w:rFonts w:ascii="Times New Roman" w:hAnsi="Times New Roman"/>
          <w:color w:val="000000"/>
          <w:sz w:val="24"/>
        </w:rPr>
        <w:t>（提供合同，</w:t>
      </w:r>
      <w:r>
        <w:rPr>
          <w:rFonts w:ascii="Times New Roman" w:hAnsi="Times New Roman"/>
          <w:sz w:val="24"/>
        </w:rPr>
        <w:t>合同签订日期为2018.1.1至今</w:t>
      </w:r>
      <w:r>
        <w:rPr>
          <w:rFonts w:ascii="Times New Roman" w:hAnsi="Times New Roman"/>
          <w:color w:val="000000"/>
          <w:sz w:val="24"/>
        </w:rPr>
        <w:t>）。</w:t>
      </w:r>
    </w:p>
    <w:p>
      <w:pPr>
        <w:pStyle w:val="2"/>
        <w:spacing w:line="400" w:lineRule="exact"/>
        <w:ind w:firstLine="480" w:firstLineChars="200"/>
        <w:rPr>
          <w:rFonts w:ascii="Times New Roman" w:hAnsi="Times New Roman"/>
          <w:color w:val="000000"/>
          <w:sz w:val="24"/>
        </w:rPr>
      </w:pPr>
      <w:r>
        <w:rPr>
          <w:rFonts w:ascii="Times New Roman" w:hAnsi="Times New Roman"/>
          <w:color w:val="000000"/>
          <w:sz w:val="24"/>
        </w:rPr>
        <w:t>3、本项目不接受联合体参选，不允许分包。</w:t>
      </w:r>
    </w:p>
    <w:p>
      <w:pPr>
        <w:autoSpaceDE/>
        <w:autoSpaceDN/>
        <w:spacing w:line="400" w:lineRule="exact"/>
        <w:ind w:firstLine="480" w:firstLineChars="200"/>
        <w:jc w:val="both"/>
        <w:rPr>
          <w:rFonts w:ascii="Times New Roman" w:hAnsi="Times New Roman" w:cs="Times New Roman"/>
          <w:bCs/>
          <w:color w:val="000000" w:themeColor="text1"/>
          <w:sz w:val="24"/>
          <w:szCs w:val="24"/>
          <w:lang w:eastAsia="zh-CN"/>
        </w:rPr>
      </w:pPr>
      <w:r>
        <w:rPr>
          <w:rFonts w:ascii="Times New Roman" w:hAnsi="Times New Roman" w:cs="Times New Roman"/>
          <w:bCs/>
          <w:color w:val="000000" w:themeColor="text1"/>
          <w:sz w:val="24"/>
          <w:szCs w:val="24"/>
          <w:lang w:eastAsia="zh-CN"/>
        </w:rPr>
        <w:t>4、没有失信黑名单记录（以最高院失信被执行人系统发布信息为准）。</w:t>
      </w:r>
    </w:p>
    <w:p>
      <w:pPr>
        <w:autoSpaceDE/>
        <w:autoSpaceDN/>
        <w:spacing w:line="400" w:lineRule="exact"/>
        <w:ind w:firstLine="480" w:firstLineChars="200"/>
        <w:jc w:val="both"/>
        <w:rPr>
          <w:rFonts w:ascii="Times New Roman" w:hAnsi="Times New Roman" w:cs="Times New Roman"/>
          <w:bCs/>
          <w:color w:val="000000" w:themeColor="text1"/>
          <w:sz w:val="24"/>
          <w:szCs w:val="24"/>
          <w:lang w:eastAsia="zh-CN"/>
        </w:rPr>
      </w:pPr>
      <w:r>
        <w:rPr>
          <w:rFonts w:ascii="Times New Roman" w:hAnsi="Times New Roman" w:cs="Times New Roman"/>
          <w:color w:val="000000" w:themeColor="text1"/>
          <w:sz w:val="24"/>
          <w:szCs w:val="24"/>
          <w:lang w:eastAsia="zh-CN"/>
        </w:rPr>
        <w:t>5、</w:t>
      </w:r>
      <w:r>
        <w:rPr>
          <w:rFonts w:ascii="Times New Roman" w:hAnsi="Times New Roman" w:cs="Times New Roman"/>
          <w:bCs/>
          <w:color w:val="000000" w:themeColor="text1"/>
          <w:sz w:val="24"/>
          <w:szCs w:val="24"/>
          <w:lang w:eastAsia="zh-CN"/>
        </w:rPr>
        <w:t>与比选人无诉讼纠纷。</w:t>
      </w:r>
    </w:p>
    <w:p>
      <w:pPr>
        <w:spacing w:line="500" w:lineRule="exact"/>
        <w:rPr>
          <w:rFonts w:ascii="Times New Roman" w:hAnsi="Times New Roman" w:cs="Times New Roman"/>
          <w:b/>
          <w:w w:val="95"/>
          <w:sz w:val="24"/>
          <w:szCs w:val="24"/>
          <w:lang w:eastAsia="zh-CN"/>
        </w:rPr>
      </w:pPr>
      <w:r>
        <w:rPr>
          <w:rFonts w:ascii="Times New Roman" w:hAnsi="Times New Roman" w:cs="Times New Roman"/>
          <w:b/>
          <w:w w:val="95"/>
          <w:sz w:val="24"/>
          <w:szCs w:val="24"/>
          <w:lang w:eastAsia="zh-CN"/>
        </w:rPr>
        <w:t>七、参选保证金</w:t>
      </w:r>
    </w:p>
    <w:p>
      <w:pPr>
        <w:pStyle w:val="2"/>
        <w:ind w:firstLine="600" w:firstLineChars="250"/>
        <w:rPr>
          <w:rFonts w:ascii="Times New Roman" w:hAnsi="Times New Roman"/>
          <w:sz w:val="24"/>
          <w:szCs w:val="24"/>
        </w:rPr>
      </w:pPr>
      <w:r>
        <w:rPr>
          <w:rFonts w:ascii="Times New Roman" w:hAnsi="Times New Roman"/>
          <w:sz w:val="24"/>
          <w:szCs w:val="24"/>
        </w:rPr>
        <w:t>无</w:t>
      </w:r>
    </w:p>
    <w:p>
      <w:pPr>
        <w:spacing w:line="500" w:lineRule="exact"/>
        <w:rPr>
          <w:rFonts w:ascii="Times New Roman" w:hAnsi="Times New Roman" w:cs="Times New Roman"/>
          <w:b/>
          <w:w w:val="95"/>
          <w:sz w:val="24"/>
          <w:szCs w:val="24"/>
          <w:lang w:eastAsia="zh-CN"/>
        </w:rPr>
      </w:pPr>
      <w:r>
        <w:rPr>
          <w:rFonts w:ascii="Times New Roman" w:hAnsi="Times New Roman" w:cs="Times New Roman"/>
          <w:b/>
          <w:w w:val="95"/>
          <w:sz w:val="24"/>
          <w:szCs w:val="24"/>
          <w:lang w:eastAsia="zh-CN"/>
        </w:rPr>
        <w:t>八、参选文件的递交</w:t>
      </w:r>
    </w:p>
    <w:p>
      <w:pPr>
        <w:pStyle w:val="4"/>
        <w:tabs>
          <w:tab w:val="left" w:pos="6879"/>
        </w:tabs>
        <w:spacing w:before="107" w:line="321" w:lineRule="auto"/>
        <w:ind w:left="117" w:leftChars="53" w:right="106" w:firstLine="241" w:firstLineChars="100"/>
        <w:rPr>
          <w:rFonts w:ascii="Times New Roman" w:hAnsi="Times New Roman" w:cs="Times New Roman"/>
          <w:lang w:eastAsia="zh-CN"/>
        </w:rPr>
      </w:pPr>
      <w:r>
        <w:rPr>
          <w:rFonts w:ascii="Times New Roman" w:hAnsi="Times New Roman" w:cs="Times New Roman"/>
          <w:lang w:eastAsia="zh-CN"/>
        </w:rPr>
        <w:t>1、参选文件递交的截止时间：公示之日起第10天 即202</w:t>
      </w:r>
      <w:r>
        <w:rPr>
          <w:rFonts w:hint="eastAsia" w:ascii="Times New Roman" w:hAnsi="Times New Roman" w:cs="Times New Roman"/>
          <w:lang w:eastAsia="zh-CN"/>
        </w:rPr>
        <w:t>3</w:t>
      </w:r>
      <w:r>
        <w:rPr>
          <w:rFonts w:ascii="Times New Roman" w:hAnsi="Times New Roman" w:cs="Times New Roman"/>
          <w:lang w:eastAsia="zh-CN"/>
        </w:rPr>
        <w:t xml:space="preserve">年 </w:t>
      </w:r>
      <w:r>
        <w:rPr>
          <w:rFonts w:hint="eastAsia" w:ascii="Times New Roman" w:hAnsi="Times New Roman" w:cs="Times New Roman"/>
          <w:lang w:val="en-US" w:eastAsia="zh-CN"/>
        </w:rPr>
        <w:t>04</w:t>
      </w:r>
      <w:r>
        <w:rPr>
          <w:rFonts w:ascii="Times New Roman" w:hAnsi="Times New Roman" w:cs="Times New Roman"/>
          <w:lang w:eastAsia="zh-CN"/>
        </w:rPr>
        <w:t>月</w:t>
      </w:r>
      <w:r>
        <w:rPr>
          <w:rFonts w:hint="eastAsia" w:ascii="Times New Roman" w:hAnsi="Times New Roman" w:cs="Times New Roman"/>
          <w:lang w:val="en-US" w:eastAsia="zh-CN"/>
        </w:rPr>
        <w:t>04</w:t>
      </w:r>
      <w:r>
        <w:rPr>
          <w:rFonts w:ascii="Times New Roman" w:hAnsi="Times New Roman" w:cs="Times New Roman"/>
          <w:lang w:eastAsia="zh-CN"/>
        </w:rPr>
        <w:t>日  17:00。</w:t>
      </w:r>
    </w:p>
    <w:p>
      <w:pPr>
        <w:pStyle w:val="4"/>
        <w:tabs>
          <w:tab w:val="left" w:pos="6879"/>
        </w:tabs>
        <w:spacing w:line="360" w:lineRule="auto"/>
        <w:ind w:left="117" w:leftChars="53" w:right="106" w:firstLine="241" w:firstLineChars="100"/>
        <w:rPr>
          <w:rFonts w:ascii="Times New Roman" w:hAnsi="Times New Roman" w:cs="Times New Roman"/>
          <w:spacing w:val="4"/>
          <w:lang w:eastAsia="zh-CN"/>
        </w:rPr>
      </w:pPr>
      <w:r>
        <w:rPr>
          <w:rFonts w:ascii="Times New Roman" w:hAnsi="Times New Roman" w:cs="Times New Roman"/>
          <w:lang w:eastAsia="zh-CN"/>
        </w:rPr>
        <w:t>2、</w:t>
      </w:r>
      <w:r>
        <w:rPr>
          <w:rFonts w:ascii="Times New Roman" w:hAnsi="Times New Roman" w:cs="Times New Roman"/>
          <w:spacing w:val="4"/>
          <w:lang w:eastAsia="zh-CN"/>
        </w:rPr>
        <w:t>递交</w:t>
      </w:r>
      <w:r>
        <w:rPr>
          <w:rFonts w:ascii="Times New Roman" w:hAnsi="Times New Roman" w:cs="Times New Roman"/>
          <w:lang w:eastAsia="zh-CN"/>
        </w:rPr>
        <w:t>参</w:t>
      </w:r>
      <w:r>
        <w:rPr>
          <w:rFonts w:ascii="Times New Roman" w:hAnsi="Times New Roman" w:cs="Times New Roman"/>
          <w:spacing w:val="4"/>
          <w:lang w:eastAsia="zh-CN"/>
        </w:rPr>
        <w:t>选文件的地</w:t>
      </w:r>
      <w:r>
        <w:rPr>
          <w:rFonts w:ascii="Times New Roman" w:hAnsi="Times New Roman" w:cs="Times New Roman"/>
          <w:lang w:eastAsia="zh-CN"/>
        </w:rPr>
        <w:t>点</w:t>
      </w:r>
      <w:r>
        <w:rPr>
          <w:rFonts w:ascii="Times New Roman" w:hAnsi="Times New Roman" w:cs="Times New Roman"/>
          <w:spacing w:val="4"/>
          <w:lang w:eastAsia="zh-CN"/>
        </w:rPr>
        <w:t>为：漳州市漳浦县杜浔镇杜昌路9号，</w:t>
      </w:r>
    </w:p>
    <w:p>
      <w:pPr>
        <w:pStyle w:val="4"/>
        <w:tabs>
          <w:tab w:val="left" w:pos="6879"/>
        </w:tabs>
        <w:spacing w:line="360" w:lineRule="auto"/>
        <w:ind w:left="627" w:leftChars="285" w:right="106" w:firstLine="89" w:firstLineChars="37"/>
        <w:rPr>
          <w:rFonts w:ascii="Times New Roman" w:hAnsi="Times New Roman" w:cs="Times New Roman"/>
          <w:spacing w:val="5"/>
          <w:lang w:eastAsia="zh-CN"/>
        </w:rPr>
      </w:pPr>
      <w:r>
        <w:rPr>
          <w:rFonts w:ascii="Times New Roman" w:hAnsi="Times New Roman" w:cs="Times New Roman"/>
          <w:lang w:eastAsia="zh-CN"/>
        </w:rPr>
        <w:t>联系人</w:t>
      </w:r>
      <w:r>
        <w:rPr>
          <w:rFonts w:ascii="Times New Roman" w:hAnsi="Times New Roman" w:cs="Times New Roman"/>
          <w:spacing w:val="-56"/>
          <w:lang w:eastAsia="zh-CN"/>
        </w:rPr>
        <w:t>：</w:t>
      </w:r>
      <w:r>
        <w:rPr>
          <w:rFonts w:ascii="Times New Roman" w:hAnsi="Times New Roman" w:cs="Times New Roman"/>
          <w:spacing w:val="43"/>
          <w:lang w:eastAsia="zh-CN"/>
        </w:rPr>
        <w:t>黄梅钦 电话：1380600192</w:t>
      </w:r>
      <w:r>
        <w:rPr>
          <w:rFonts w:ascii="Times New Roman" w:hAnsi="Times New Roman" w:cs="Times New Roman"/>
          <w:spacing w:val="9"/>
          <w:lang w:eastAsia="zh-CN"/>
        </w:rPr>
        <w:t>5</w:t>
      </w:r>
    </w:p>
    <w:p>
      <w:pPr>
        <w:spacing w:line="312" w:lineRule="exact"/>
        <w:ind w:left="627" w:leftChars="285" w:firstLine="89" w:firstLineChars="37"/>
        <w:rPr>
          <w:rFonts w:ascii="Times New Roman" w:hAnsi="Times New Roman" w:cs="Times New Roman"/>
          <w:b/>
          <w:sz w:val="24"/>
          <w:szCs w:val="24"/>
          <w:lang w:eastAsia="zh-CN"/>
        </w:rPr>
      </w:pPr>
      <w:r>
        <w:rPr>
          <w:rFonts w:ascii="Times New Roman" w:hAnsi="Times New Roman" w:cs="Times New Roman"/>
          <w:b/>
          <w:sz w:val="24"/>
          <w:szCs w:val="24"/>
          <w:lang w:eastAsia="zh-CN"/>
        </w:rPr>
        <w:t>注：请使用顺丰快递或中国邮政 EMS 快递，其他快递不能保证送达目的地。</w:t>
      </w:r>
    </w:p>
    <w:p>
      <w:pPr>
        <w:pStyle w:val="17"/>
        <w:spacing w:line="460" w:lineRule="exact"/>
        <w:ind w:right="121" w:firstLine="360" w:firstLineChars="150"/>
        <w:jc w:val="both"/>
        <w:rPr>
          <w:rFonts w:ascii="Times New Roman" w:hAnsi="Times New Roman" w:cs="Times New Roman"/>
          <w:lang w:eastAsia="zh-CN"/>
        </w:rPr>
      </w:pPr>
      <w:r>
        <w:rPr>
          <w:rFonts w:ascii="Times New Roman" w:hAnsi="Times New Roman" w:cs="Times New Roman"/>
          <w:lang w:eastAsia="zh-CN"/>
        </w:rPr>
        <w:t>3、只允许参选人有一个参选方案，否则将被视为无效参选。</w:t>
      </w:r>
    </w:p>
    <w:p>
      <w:pPr>
        <w:pStyle w:val="17"/>
        <w:spacing w:line="460" w:lineRule="exact"/>
        <w:ind w:left="483" w:leftChars="165" w:right="121" w:hanging="120" w:hangingChars="50"/>
        <w:jc w:val="both"/>
        <w:rPr>
          <w:rFonts w:ascii="Times New Roman" w:hAnsi="Times New Roman" w:cs="Times New Roman"/>
          <w:lang w:eastAsia="zh-CN"/>
        </w:rPr>
      </w:pPr>
      <w:r>
        <w:rPr>
          <w:rFonts w:ascii="Times New Roman" w:hAnsi="Times New Roman" w:cs="Times New Roman"/>
          <w:lang w:eastAsia="zh-CN"/>
        </w:rPr>
        <w:t>4、逾期送达的或未送达指定地点或参选文件密封不符合规定要求的参选文件，比选人不予受理。参选人所提交的比选文件在评选结束后，无论中选与否都不退还。</w:t>
      </w:r>
    </w:p>
    <w:p>
      <w:pPr>
        <w:pStyle w:val="17"/>
        <w:spacing w:line="460" w:lineRule="exact"/>
        <w:ind w:left="483" w:leftChars="165" w:right="121" w:hanging="120" w:hangingChars="50"/>
        <w:jc w:val="both"/>
        <w:rPr>
          <w:rFonts w:ascii="Times New Roman" w:hAnsi="Times New Roman" w:cs="Times New Roman"/>
          <w:lang w:eastAsia="zh-CN"/>
        </w:rPr>
      </w:pPr>
      <w:r>
        <w:rPr>
          <w:rFonts w:ascii="Times New Roman" w:hAnsi="Times New Roman" w:cs="Times New Roman"/>
          <w:lang w:eastAsia="zh-CN"/>
        </w:rPr>
        <w:t>5、参选人收到比选文件后，如有疑问需要澄清，请以书面形式在规定时间内报比选人汇总。</w:t>
      </w:r>
    </w:p>
    <w:p>
      <w:pPr>
        <w:pStyle w:val="17"/>
        <w:spacing w:line="460" w:lineRule="exact"/>
        <w:ind w:left="363" w:leftChars="165" w:right="121"/>
        <w:jc w:val="both"/>
        <w:rPr>
          <w:rFonts w:ascii="Times New Roman" w:hAnsi="Times New Roman" w:cs="Times New Roman"/>
          <w:lang w:eastAsia="zh-CN"/>
        </w:rPr>
      </w:pPr>
      <w:r>
        <w:rPr>
          <w:rFonts w:ascii="Times New Roman" w:hAnsi="Times New Roman" w:cs="Times New Roman"/>
          <w:lang w:eastAsia="zh-CN"/>
        </w:rPr>
        <w:t>6、参选人对比选人提供的比选文件所做出的推论、解释和结论，比选人概不负责。参选人由于对比选文件的任何推论和误解以及比选对有关问题的口头解释所造成的后果，均由参选人负责。</w:t>
      </w:r>
    </w:p>
    <w:p>
      <w:pPr>
        <w:pStyle w:val="3"/>
        <w:spacing w:line="360" w:lineRule="auto"/>
        <w:ind w:left="0"/>
        <w:rPr>
          <w:rFonts w:ascii="Times New Roman" w:hAnsi="Times New Roman" w:cs="Times New Roman"/>
          <w:sz w:val="24"/>
          <w:szCs w:val="24"/>
          <w:lang w:eastAsia="zh-CN"/>
        </w:rPr>
      </w:pPr>
      <w:r>
        <w:rPr>
          <w:rFonts w:ascii="Times New Roman" w:hAnsi="Times New Roman" w:cs="Times New Roman"/>
          <w:w w:val="95"/>
          <w:sz w:val="24"/>
          <w:szCs w:val="24"/>
          <w:lang w:eastAsia="zh-CN"/>
        </w:rPr>
        <w:t>九、异议</w:t>
      </w:r>
    </w:p>
    <w:p>
      <w:pPr>
        <w:pStyle w:val="27"/>
        <w:tabs>
          <w:tab w:val="left" w:pos="-1180"/>
          <w:tab w:val="left" w:pos="993"/>
          <w:tab w:val="left" w:pos="1135"/>
        </w:tabs>
        <w:spacing w:line="360" w:lineRule="auto"/>
        <w:ind w:left="198" w:leftChars="90" w:firstLine="278" w:firstLineChars="116"/>
        <w:rPr>
          <w:rFonts w:ascii="Times New Roman" w:hAnsi="Times New Roman" w:cs="Times New Roman"/>
          <w:bCs/>
          <w:sz w:val="24"/>
          <w:szCs w:val="24"/>
          <w:lang w:eastAsia="zh-CN"/>
        </w:rPr>
      </w:pPr>
      <w:r>
        <w:rPr>
          <w:rFonts w:ascii="Times New Roman" w:hAnsi="Times New Roman" w:cs="Times New Roman"/>
          <w:sz w:val="24"/>
          <w:szCs w:val="24"/>
          <w:lang w:eastAsia="zh-CN"/>
        </w:rPr>
        <w:t>中选人确定后，比选人不对未中选人就比选过程以及未能中选的原因做出任何解释。</w:t>
      </w:r>
    </w:p>
    <w:p>
      <w:pPr>
        <w:pStyle w:val="27"/>
        <w:tabs>
          <w:tab w:val="left" w:pos="-1180"/>
          <w:tab w:val="left" w:pos="993"/>
          <w:tab w:val="left" w:pos="1135"/>
        </w:tabs>
        <w:spacing w:line="360" w:lineRule="auto"/>
        <w:ind w:left="198" w:leftChars="90" w:firstLine="278" w:firstLineChars="116"/>
        <w:rPr>
          <w:rFonts w:ascii="Times New Roman" w:hAnsi="Times New Roman" w:cs="Times New Roman"/>
          <w:bCs/>
          <w:color w:val="000000"/>
          <w:sz w:val="24"/>
          <w:szCs w:val="24"/>
          <w:lang w:eastAsia="zh-CN"/>
        </w:rPr>
      </w:pPr>
      <w:r>
        <w:rPr>
          <w:rFonts w:ascii="Times New Roman" w:hAnsi="Times New Roman" w:cs="Times New Roman"/>
          <w:bCs/>
          <w:sz w:val="24"/>
          <w:szCs w:val="24"/>
          <w:lang w:eastAsia="zh-CN"/>
        </w:rPr>
        <w:t>潜在参选人或参选人及其他利害关系人对比选文件或比选结果有异议的，应当在规定的期限内以书面的形式向比选人提出。</w:t>
      </w:r>
      <w:r>
        <w:rPr>
          <w:rFonts w:ascii="Times New Roman" w:hAnsi="Times New Roman" w:cs="Times New Roman"/>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27"/>
        <w:tabs>
          <w:tab w:val="left" w:pos="0"/>
          <w:tab w:val="left" w:pos="567"/>
          <w:tab w:val="left" w:pos="993"/>
          <w:tab w:val="left" w:pos="1135"/>
        </w:tabs>
        <w:spacing w:line="360" w:lineRule="auto"/>
        <w:ind w:firstLine="482"/>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（1）异议人的名称、地址及有效联系方式；</w:t>
      </w:r>
    </w:p>
    <w:p>
      <w:pPr>
        <w:pStyle w:val="27"/>
        <w:tabs>
          <w:tab w:val="left" w:pos="0"/>
          <w:tab w:val="left" w:pos="567"/>
          <w:tab w:val="left" w:pos="993"/>
          <w:tab w:val="left" w:pos="1135"/>
        </w:tabs>
        <w:spacing w:line="360" w:lineRule="auto"/>
        <w:ind w:firstLine="482"/>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（2）被异议人的名称（仅适用于对比选结果的异议）；</w:t>
      </w:r>
    </w:p>
    <w:p>
      <w:pPr>
        <w:pStyle w:val="27"/>
        <w:tabs>
          <w:tab w:val="left" w:pos="0"/>
          <w:tab w:val="left" w:pos="567"/>
          <w:tab w:val="left" w:pos="993"/>
          <w:tab w:val="left" w:pos="1135"/>
        </w:tabs>
        <w:spacing w:line="360" w:lineRule="auto"/>
        <w:ind w:firstLine="482"/>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（3）异议事项的基本事实；</w:t>
      </w:r>
    </w:p>
    <w:p>
      <w:pPr>
        <w:pStyle w:val="27"/>
        <w:tabs>
          <w:tab w:val="left" w:pos="0"/>
          <w:tab w:val="left" w:pos="567"/>
          <w:tab w:val="left" w:pos="993"/>
          <w:tab w:val="left" w:pos="1135"/>
        </w:tabs>
        <w:spacing w:line="360" w:lineRule="auto"/>
        <w:ind w:firstLine="482"/>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（4）相关请求及主张；</w:t>
      </w:r>
    </w:p>
    <w:p>
      <w:pPr>
        <w:pStyle w:val="27"/>
        <w:tabs>
          <w:tab w:val="left" w:pos="0"/>
          <w:tab w:val="left" w:pos="567"/>
          <w:tab w:val="left" w:pos="993"/>
          <w:tab w:val="left" w:pos="1135"/>
        </w:tabs>
        <w:spacing w:line="360" w:lineRule="auto"/>
        <w:ind w:firstLine="482"/>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 xml:space="preserve">（5）有效线索和相关证明材料。 </w:t>
      </w:r>
    </w:p>
    <w:p>
      <w:pPr>
        <w:pStyle w:val="27"/>
        <w:tabs>
          <w:tab w:val="left" w:pos="567"/>
          <w:tab w:val="left" w:pos="993"/>
          <w:tab w:val="left" w:pos="1135"/>
        </w:tabs>
        <w:spacing w:line="360" w:lineRule="auto"/>
        <w:ind w:left="460" w:leftChars="209" w:firstLine="440"/>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27"/>
        <w:tabs>
          <w:tab w:val="left" w:pos="0"/>
          <w:tab w:val="left" w:pos="567"/>
          <w:tab w:val="left" w:pos="993"/>
          <w:tab w:val="left" w:pos="1135"/>
        </w:tabs>
        <w:spacing w:line="360" w:lineRule="auto"/>
        <w:ind w:firstLine="482"/>
        <w:rPr>
          <w:rFonts w:ascii="Times New Roman" w:hAnsi="Times New Roman" w:cs="Times New Roman"/>
          <w:bCs/>
          <w:sz w:val="24"/>
          <w:szCs w:val="24"/>
          <w:lang w:eastAsia="zh-CN"/>
        </w:rPr>
      </w:pPr>
      <w:r>
        <w:rPr>
          <w:rFonts w:ascii="Times New Roman" w:hAnsi="Times New Roman" w:cs="Times New Roman"/>
          <w:bCs/>
          <w:sz w:val="24"/>
          <w:szCs w:val="24"/>
          <w:lang w:eastAsia="zh-CN"/>
        </w:rPr>
        <w:t>有下列情形之一的异议，不予受理：</w:t>
      </w:r>
    </w:p>
    <w:p>
      <w:pPr>
        <w:pStyle w:val="27"/>
        <w:tabs>
          <w:tab w:val="left" w:pos="0"/>
          <w:tab w:val="left" w:pos="567"/>
          <w:tab w:val="left" w:pos="993"/>
          <w:tab w:val="left" w:pos="1135"/>
        </w:tabs>
        <w:spacing w:line="360" w:lineRule="auto"/>
        <w:ind w:firstLine="482"/>
        <w:rPr>
          <w:rFonts w:ascii="Times New Roman" w:hAnsi="Times New Roman" w:cs="Times New Roman"/>
          <w:bCs/>
          <w:sz w:val="24"/>
          <w:szCs w:val="24"/>
          <w:lang w:eastAsia="zh-CN"/>
        </w:rPr>
      </w:pPr>
      <w:r>
        <w:rPr>
          <w:rFonts w:ascii="Times New Roman" w:hAnsi="Times New Roman" w:cs="Times New Roman"/>
          <w:bCs/>
          <w:color w:val="000000"/>
          <w:sz w:val="24"/>
          <w:szCs w:val="24"/>
          <w:lang w:eastAsia="zh-CN"/>
        </w:rPr>
        <w:t>（1）</w:t>
      </w:r>
      <w:r>
        <w:rPr>
          <w:rFonts w:ascii="Times New Roman" w:hAnsi="Times New Roman" w:cs="Times New Roman"/>
          <w:bCs/>
          <w:sz w:val="24"/>
          <w:szCs w:val="24"/>
          <w:lang w:eastAsia="zh-CN"/>
        </w:rPr>
        <w:t>对比选结果有异议的异议人不是本项目的参与者，或者与本项目无任何利害关系；</w:t>
      </w:r>
    </w:p>
    <w:p>
      <w:pPr>
        <w:pStyle w:val="27"/>
        <w:tabs>
          <w:tab w:val="left" w:pos="0"/>
          <w:tab w:val="left" w:pos="567"/>
          <w:tab w:val="left" w:pos="993"/>
          <w:tab w:val="left" w:pos="1135"/>
        </w:tabs>
        <w:spacing w:line="360" w:lineRule="auto"/>
        <w:ind w:firstLine="482"/>
        <w:rPr>
          <w:rFonts w:ascii="Times New Roman" w:hAnsi="Times New Roman" w:cs="Times New Roman"/>
          <w:bCs/>
          <w:sz w:val="24"/>
          <w:szCs w:val="24"/>
          <w:lang w:eastAsia="zh-CN"/>
        </w:rPr>
      </w:pPr>
      <w:r>
        <w:rPr>
          <w:rFonts w:ascii="Times New Roman" w:hAnsi="Times New Roman" w:cs="Times New Roman"/>
          <w:bCs/>
          <w:color w:val="000000"/>
          <w:sz w:val="24"/>
          <w:szCs w:val="24"/>
          <w:lang w:eastAsia="zh-CN"/>
        </w:rPr>
        <w:t>（2）</w:t>
      </w:r>
      <w:r>
        <w:rPr>
          <w:rFonts w:ascii="Times New Roman" w:hAnsi="Times New Roman" w:cs="Times New Roman"/>
          <w:bCs/>
          <w:sz w:val="24"/>
          <w:szCs w:val="24"/>
          <w:lang w:eastAsia="zh-CN"/>
        </w:rPr>
        <w:t xml:space="preserve">异议事项不具体，且未提供有效线索，难以查证的； </w:t>
      </w:r>
    </w:p>
    <w:p>
      <w:pPr>
        <w:pStyle w:val="27"/>
        <w:tabs>
          <w:tab w:val="left" w:pos="-880"/>
          <w:tab w:val="left" w:pos="-660"/>
        </w:tabs>
        <w:spacing w:line="360" w:lineRule="auto"/>
        <w:ind w:left="1056" w:leftChars="238" w:hanging="532" w:hangingChars="222"/>
        <w:rPr>
          <w:rFonts w:ascii="Times New Roman" w:hAnsi="Times New Roman" w:cs="Times New Roman"/>
          <w:bCs/>
          <w:sz w:val="24"/>
          <w:szCs w:val="24"/>
          <w:lang w:eastAsia="zh-CN"/>
        </w:rPr>
      </w:pPr>
      <w:r>
        <w:rPr>
          <w:rFonts w:ascii="Times New Roman" w:hAnsi="Times New Roman" w:cs="Times New Roman"/>
          <w:bCs/>
          <w:color w:val="000000"/>
          <w:sz w:val="24"/>
          <w:szCs w:val="24"/>
          <w:lang w:eastAsia="zh-CN"/>
        </w:rPr>
        <w:t>（3）</w:t>
      </w:r>
      <w:r>
        <w:rPr>
          <w:rFonts w:ascii="Times New Roman" w:hAnsi="Times New Roman" w:cs="Times New Roman"/>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imes New Roman" w:hAnsi="Times New Roman" w:cs="Times New Roman"/>
          <w:sz w:val="24"/>
          <w:szCs w:val="24"/>
          <w:lang w:eastAsia="zh-CN"/>
        </w:rPr>
      </w:pPr>
      <w:r>
        <w:rPr>
          <w:rFonts w:ascii="Times New Roman" w:hAnsi="Times New Roman" w:cs="Times New Roman"/>
          <w:bCs/>
          <w:color w:val="000000"/>
          <w:sz w:val="24"/>
          <w:szCs w:val="24"/>
          <w:lang w:eastAsia="zh-CN"/>
        </w:rPr>
        <w:t>（4）</w:t>
      </w:r>
      <w:r>
        <w:rPr>
          <w:rFonts w:ascii="Times New Roman" w:hAnsi="Times New Roman" w:cs="Times New Roman"/>
          <w:bCs/>
          <w:sz w:val="24"/>
          <w:szCs w:val="24"/>
          <w:lang w:eastAsia="zh-CN"/>
        </w:rPr>
        <w:t>超过异议时效的。</w:t>
      </w:r>
    </w:p>
    <w:p>
      <w:pPr>
        <w:pStyle w:val="3"/>
        <w:spacing w:line="360" w:lineRule="auto"/>
        <w:ind w:left="0"/>
        <w:rPr>
          <w:rFonts w:ascii="Times New Roman" w:hAnsi="Times New Roman" w:cs="Times New Roman"/>
          <w:sz w:val="24"/>
          <w:szCs w:val="24"/>
          <w:lang w:eastAsia="zh-CN"/>
        </w:rPr>
      </w:pPr>
      <w:r>
        <w:rPr>
          <w:rFonts w:ascii="Times New Roman" w:hAnsi="Times New Roman" w:cs="Times New Roman"/>
          <w:w w:val="95"/>
          <w:sz w:val="24"/>
          <w:szCs w:val="24"/>
          <w:lang w:eastAsia="zh-CN"/>
        </w:rPr>
        <w:t>十、</w:t>
      </w:r>
      <w:r>
        <w:rPr>
          <w:rFonts w:ascii="Times New Roman" w:hAnsi="Times New Roman" w:cs="Times New Roman"/>
          <w:sz w:val="24"/>
          <w:szCs w:val="24"/>
          <w:lang w:eastAsia="zh-CN"/>
        </w:rPr>
        <w:t>最高控制价及投标报价要求</w:t>
      </w:r>
    </w:p>
    <w:p>
      <w:pPr>
        <w:spacing w:line="360" w:lineRule="auto"/>
        <w:ind w:left="859" w:leftChars="218" w:hanging="379" w:hangingChars="158"/>
        <w:rPr>
          <w:rFonts w:ascii="Times New Roman" w:hAnsi="Times New Roman" w:cs="Times New Roman"/>
          <w:sz w:val="24"/>
          <w:szCs w:val="24"/>
          <w:lang w:eastAsia="zh-CN"/>
        </w:rPr>
      </w:pPr>
      <w:r>
        <w:rPr>
          <w:rFonts w:ascii="Times New Roman" w:hAnsi="Times New Roman" w:cs="Times New Roman"/>
          <w:bCs/>
          <w:sz w:val="24"/>
          <w:szCs w:val="24"/>
          <w:lang w:eastAsia="zh-CN"/>
        </w:rPr>
        <w:t>1、</w:t>
      </w:r>
      <w:r>
        <w:rPr>
          <w:rFonts w:ascii="Times New Roman" w:hAnsi="Times New Roman" w:cs="Times New Roman"/>
          <w:lang w:eastAsia="zh-CN"/>
        </w:rPr>
        <w:t>本项目</w:t>
      </w:r>
      <w:r>
        <w:rPr>
          <w:rFonts w:hint="eastAsia" w:ascii="Times New Roman" w:hAnsi="Times New Roman" w:cs="Times New Roman"/>
          <w:lang w:eastAsia="zh-CN"/>
        </w:rPr>
        <w:t>服务费上限为98万元，超过98万元的，均按98万元结算。</w:t>
      </w:r>
    </w:p>
    <w:p>
      <w:pPr>
        <w:pStyle w:val="17"/>
        <w:spacing w:line="360" w:lineRule="auto"/>
        <w:ind w:left="818" w:leftChars="218" w:right="121" w:hanging="338" w:hangingChars="141"/>
        <w:jc w:val="both"/>
        <w:rPr>
          <w:rFonts w:ascii="Times New Roman" w:hAnsi="Times New Roman" w:cs="Times New Roman"/>
          <w:bCs/>
          <w:lang w:eastAsia="zh-CN"/>
        </w:rPr>
      </w:pPr>
      <w:r>
        <w:rPr>
          <w:rFonts w:ascii="Times New Roman" w:hAnsi="Times New Roman" w:cs="Times New Roman"/>
          <w:bCs/>
          <w:lang w:eastAsia="zh-CN"/>
        </w:rPr>
        <w:t>2、本比选项目采用</w:t>
      </w:r>
      <w:r>
        <w:rPr>
          <w:rFonts w:ascii="Times New Roman" w:hAnsi="Times New Roman" w:cs="Times New Roman"/>
          <w:b/>
          <w:bCs/>
          <w:snapToGrid w:val="0"/>
          <w:spacing w:val="8"/>
          <w:lang w:eastAsia="zh-CN"/>
        </w:rPr>
        <w:t>采用综合评标办法，</w:t>
      </w:r>
      <w:r>
        <w:rPr>
          <w:rFonts w:ascii="Times New Roman" w:hAnsi="Times New Roman" w:cs="Times New Roman"/>
          <w:lang w:eastAsia="zh-CN"/>
        </w:rPr>
        <w:t>根据《评分标准》进行评分，包含：商务部分、技术部分、价格部分，</w:t>
      </w:r>
      <w:r>
        <w:rPr>
          <w:rFonts w:ascii="Times New Roman" w:hAnsi="Times New Roman" w:cs="Times New Roman"/>
          <w:bCs/>
          <w:snapToGrid w:val="0"/>
          <w:spacing w:val="8"/>
          <w:lang w:eastAsia="zh-CN"/>
        </w:rPr>
        <w:t>经最终评选后选择最高分者作为中选单位</w:t>
      </w:r>
      <w:r>
        <w:rPr>
          <w:rFonts w:ascii="Times New Roman" w:hAnsi="Times New Roman" w:cs="Times New Roman"/>
          <w:lang w:eastAsia="zh-CN"/>
        </w:rPr>
        <w:t>。</w:t>
      </w:r>
    </w:p>
    <w:p>
      <w:pPr>
        <w:tabs>
          <w:tab w:val="left" w:pos="0"/>
          <w:tab w:val="left" w:pos="1134"/>
        </w:tabs>
        <w:spacing w:line="360" w:lineRule="auto"/>
        <w:ind w:left="737" w:leftChars="335" w:firstLine="420" w:firstLineChars="175"/>
        <w:rPr>
          <w:rFonts w:ascii="Times New Roman" w:hAnsi="Times New Roman" w:cs="Times New Roman"/>
          <w:bCs/>
          <w:sz w:val="24"/>
          <w:szCs w:val="24"/>
          <w:lang w:eastAsia="zh-CN"/>
        </w:rPr>
      </w:pPr>
      <w:r>
        <w:rPr>
          <w:rFonts w:ascii="Times New Roman" w:hAnsi="Times New Roman" w:cs="Times New Roman"/>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left="852" w:leftChars="218" w:hanging="372" w:hangingChars="158"/>
        <w:rPr>
          <w:rFonts w:ascii="Times New Roman" w:hAnsi="Times New Roman"/>
          <w:sz w:val="24"/>
          <w:szCs w:val="24"/>
        </w:rPr>
      </w:pPr>
      <w:r>
        <w:rPr>
          <w:rFonts w:ascii="Times New Roman" w:hAnsi="Times New Roman"/>
          <w:bCs/>
          <w:spacing w:val="-2"/>
          <w:sz w:val="24"/>
          <w:szCs w:val="24"/>
        </w:rPr>
        <w:t>备注：如依据我国法律法规及税收政策，本合同项下服务所涉及的增值税税率发生调整，双方一致同意按照调整后的增值税税率相应调整合同价款。</w:t>
      </w:r>
    </w:p>
    <w:p>
      <w:pPr>
        <w:pStyle w:val="2"/>
        <w:rPr>
          <w:rFonts w:ascii="Times New Roman" w:hAnsi="Times New Roman"/>
        </w:rPr>
        <w:sectPr>
          <w:pgSz w:w="11910" w:h="16840"/>
          <w:pgMar w:top="1420" w:right="1140" w:bottom="740" w:left="1300" w:header="0" w:footer="551" w:gutter="0"/>
          <w:cols w:space="720" w:num="1"/>
        </w:sectPr>
      </w:pPr>
    </w:p>
    <w:p>
      <w:pPr>
        <w:pStyle w:val="3"/>
        <w:tabs>
          <w:tab w:val="left" w:pos="4075"/>
        </w:tabs>
        <w:spacing w:line="355" w:lineRule="exact"/>
        <w:ind w:left="539" w:leftChars="245" w:firstLine="2502" w:firstLineChars="890"/>
        <w:rPr>
          <w:rFonts w:ascii="Times New Roman" w:hAnsi="Times New Roman" w:cs="Times New Roman"/>
          <w:lang w:eastAsia="zh-CN"/>
        </w:rPr>
      </w:pPr>
      <w:bookmarkStart w:id="0" w:name="_Toc251742852"/>
      <w:r>
        <w:rPr>
          <w:rFonts w:ascii="Times New Roman" w:hAnsi="Times New Roman" w:cs="Times New Roman"/>
          <w:lang w:eastAsia="zh-CN"/>
        </w:rPr>
        <w:t xml:space="preserve">第三章   </w:t>
      </w:r>
      <w:r>
        <w:rPr>
          <w:rFonts w:ascii="Times New Roman" w:hAnsi="Times New Roman" w:cs="Times New Roman"/>
          <w:spacing w:val="-1"/>
          <w:w w:val="95"/>
          <w:lang w:eastAsia="zh-CN"/>
        </w:rPr>
        <w:t>参选文</w:t>
      </w:r>
      <w:r>
        <w:rPr>
          <w:rFonts w:ascii="Times New Roman" w:hAnsi="Times New Roman" w:cs="Times New Roman"/>
          <w:w w:val="95"/>
          <w:lang w:eastAsia="zh-CN"/>
        </w:rPr>
        <w:t>件的编制</w:t>
      </w:r>
    </w:p>
    <w:p>
      <w:pPr>
        <w:pStyle w:val="17"/>
        <w:rPr>
          <w:rFonts w:ascii="Times New Roman" w:hAnsi="Times New Roman" w:cs="Times New Roman"/>
          <w:lang w:eastAsia="zh-CN"/>
        </w:rPr>
      </w:pPr>
    </w:p>
    <w:p>
      <w:pPr>
        <w:spacing w:before="15" w:line="480" w:lineRule="exact"/>
        <w:rPr>
          <w:rFonts w:ascii="Times New Roman" w:hAnsi="Times New Roman" w:cs="Times New Roman"/>
          <w:b/>
          <w:w w:val="95"/>
          <w:sz w:val="24"/>
          <w:szCs w:val="24"/>
          <w:lang w:eastAsia="zh-CN"/>
        </w:rPr>
      </w:pPr>
      <w:r>
        <w:rPr>
          <w:rFonts w:ascii="Times New Roman" w:hAnsi="Times New Roman" w:cs="Times New Roman"/>
          <w:b/>
          <w:w w:val="95"/>
          <w:sz w:val="24"/>
          <w:szCs w:val="24"/>
          <w:lang w:eastAsia="zh-CN"/>
        </w:rPr>
        <w:t>一、参选文件的组成：</w:t>
      </w:r>
    </w:p>
    <w:p>
      <w:pPr>
        <w:pStyle w:val="17"/>
        <w:spacing w:line="480" w:lineRule="exact"/>
        <w:ind w:right="121" w:firstLine="360" w:firstLineChars="150"/>
        <w:jc w:val="both"/>
        <w:rPr>
          <w:rFonts w:ascii="Times New Roman" w:hAnsi="Times New Roman" w:cs="Times New Roman"/>
          <w:lang w:eastAsia="zh-CN"/>
        </w:rPr>
      </w:pPr>
      <w:r>
        <w:rPr>
          <w:rFonts w:ascii="Times New Roman" w:hAnsi="Times New Roman" w:cs="Times New Roman"/>
          <w:lang w:eastAsia="zh-CN"/>
        </w:rPr>
        <w:t>1、技术参选文件</w:t>
      </w:r>
    </w:p>
    <w:p>
      <w:pPr>
        <w:pStyle w:val="2"/>
        <w:spacing w:line="480" w:lineRule="exact"/>
        <w:ind w:left="500" w:leftChars="220" w:hanging="16" w:hangingChars="7"/>
        <w:rPr>
          <w:rFonts w:ascii="Times New Roman" w:hAnsi="Times New Roman"/>
          <w:sz w:val="24"/>
          <w:szCs w:val="24"/>
        </w:rPr>
      </w:pPr>
      <w:r>
        <w:rPr>
          <w:rFonts w:ascii="Times New Roman" w:hAnsi="Times New Roman"/>
          <w:color w:val="000000" w:themeColor="text1"/>
          <w:sz w:val="24"/>
          <w:szCs w:val="24"/>
        </w:rPr>
        <w:t>(1)</w:t>
      </w:r>
      <w:r>
        <w:rPr>
          <w:rFonts w:ascii="Times New Roman" w:hAnsi="Times New Roman"/>
          <w:sz w:val="24"/>
          <w:szCs w:val="24"/>
        </w:rPr>
        <w:t>参选单位企业概况（企业简介、经营状况、近三年</w:t>
      </w:r>
      <w:r>
        <w:rPr>
          <w:rFonts w:ascii="Times New Roman" w:hAnsi="Times New Roman"/>
          <w:color w:val="000000"/>
          <w:sz w:val="24"/>
        </w:rPr>
        <w:t>企业研发费用相关服务业务</w:t>
      </w:r>
      <w:r>
        <w:rPr>
          <w:rFonts w:ascii="Times New Roman" w:hAnsi="Times New Roman"/>
          <w:sz w:val="24"/>
          <w:szCs w:val="24"/>
        </w:rPr>
        <w:t>业绩</w:t>
      </w:r>
      <w:r>
        <w:rPr>
          <w:rFonts w:ascii="Times New Roman" w:hAnsi="Times New Roman"/>
        </w:rPr>
        <w:t>）</w:t>
      </w:r>
      <w:r>
        <w:rPr>
          <w:rFonts w:ascii="Times New Roman" w:hAnsi="Times New Roman"/>
          <w:sz w:val="24"/>
          <w:szCs w:val="24"/>
        </w:rPr>
        <w:t>、营业执照、组织机构代码证、税务登记证（经年检或年审合格的）等。</w:t>
      </w:r>
    </w:p>
    <w:p>
      <w:pPr>
        <w:pStyle w:val="2"/>
        <w:spacing w:line="480" w:lineRule="exact"/>
        <w:ind w:left="500" w:leftChars="220" w:hanging="16" w:hangingChars="7"/>
        <w:rPr>
          <w:rFonts w:ascii="Times New Roman" w:hAnsi="Times New Roman"/>
          <w:sz w:val="24"/>
          <w:szCs w:val="24"/>
        </w:rPr>
      </w:pPr>
      <w:r>
        <w:rPr>
          <w:rFonts w:ascii="Times New Roman" w:hAnsi="Times New Roman"/>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17"/>
        <w:spacing w:line="480" w:lineRule="exact"/>
        <w:ind w:right="121" w:firstLine="360" w:firstLineChars="150"/>
        <w:jc w:val="both"/>
        <w:rPr>
          <w:rFonts w:ascii="Times New Roman" w:hAnsi="Times New Roman" w:cs="Times New Roman"/>
          <w:lang w:eastAsia="zh-CN"/>
        </w:rPr>
      </w:pPr>
      <w:r>
        <w:rPr>
          <w:rFonts w:ascii="Times New Roman" w:hAnsi="Times New Roman" w:cs="Times New Roman"/>
          <w:lang w:eastAsia="zh-CN"/>
        </w:rPr>
        <w:t>2、商务参选文件</w:t>
      </w:r>
    </w:p>
    <w:p>
      <w:pPr>
        <w:pStyle w:val="17"/>
        <w:spacing w:line="480" w:lineRule="exact"/>
        <w:ind w:right="121" w:firstLine="480" w:firstLineChars="200"/>
        <w:jc w:val="both"/>
        <w:rPr>
          <w:rFonts w:ascii="Times New Roman" w:hAnsi="Times New Roman" w:cs="Times New Roman"/>
          <w:lang w:eastAsia="zh-CN"/>
        </w:rPr>
      </w:pPr>
      <w:r>
        <w:rPr>
          <w:rFonts w:ascii="Times New Roman" w:hAnsi="Times New Roman" w:cs="Times New Roman"/>
          <w:lang w:eastAsia="zh-CN"/>
        </w:rPr>
        <w:t>商务报价文件，见附件商务报价函格式。如私自修改报价格式按废标处理。</w:t>
      </w:r>
    </w:p>
    <w:p>
      <w:pPr>
        <w:spacing w:before="15" w:line="480" w:lineRule="exact"/>
        <w:rPr>
          <w:rFonts w:ascii="Times New Roman" w:hAnsi="Times New Roman" w:cs="Times New Roman"/>
          <w:b/>
          <w:w w:val="95"/>
          <w:sz w:val="24"/>
          <w:szCs w:val="24"/>
          <w:lang w:eastAsia="zh-CN"/>
        </w:rPr>
      </w:pPr>
      <w:r>
        <w:rPr>
          <w:rFonts w:ascii="Times New Roman" w:hAnsi="Times New Roman" w:cs="Times New Roman"/>
          <w:b/>
          <w:w w:val="95"/>
          <w:sz w:val="24"/>
          <w:szCs w:val="24"/>
          <w:lang w:eastAsia="zh-CN"/>
        </w:rPr>
        <w:t>二、参选书格式内容</w:t>
      </w:r>
    </w:p>
    <w:p>
      <w:pPr>
        <w:pStyle w:val="17"/>
        <w:spacing w:line="480" w:lineRule="exact"/>
        <w:ind w:right="121" w:firstLine="480" w:firstLineChars="200"/>
        <w:jc w:val="both"/>
        <w:rPr>
          <w:rFonts w:ascii="Times New Roman" w:hAnsi="Times New Roman" w:cs="Times New Roman"/>
          <w:lang w:eastAsia="zh-CN"/>
        </w:rPr>
      </w:pPr>
      <w:r>
        <w:rPr>
          <w:rFonts w:ascii="Times New Roman" w:hAnsi="Times New Roman" w:cs="Times New Roman"/>
          <w:lang w:eastAsia="zh-CN"/>
        </w:rPr>
        <w:t>参选人应按附件二格式内容要求进行参选书的编制。</w:t>
      </w:r>
    </w:p>
    <w:p>
      <w:pPr>
        <w:spacing w:before="15" w:line="480" w:lineRule="exact"/>
        <w:rPr>
          <w:rFonts w:ascii="Times New Roman" w:hAnsi="Times New Roman" w:cs="Times New Roman"/>
          <w:b/>
          <w:w w:val="95"/>
          <w:sz w:val="24"/>
          <w:szCs w:val="24"/>
          <w:lang w:eastAsia="zh-CN"/>
        </w:rPr>
      </w:pPr>
      <w:r>
        <w:rPr>
          <w:rFonts w:ascii="Times New Roman" w:hAnsi="Times New Roman" w:cs="Times New Roman"/>
          <w:b/>
          <w:w w:val="95"/>
          <w:sz w:val="24"/>
          <w:szCs w:val="24"/>
          <w:lang w:eastAsia="zh-CN"/>
        </w:rPr>
        <w:t>三、参选报价</w:t>
      </w:r>
    </w:p>
    <w:p>
      <w:pPr>
        <w:pStyle w:val="17"/>
        <w:spacing w:line="480" w:lineRule="exact"/>
        <w:ind w:left="484" w:leftChars="220" w:right="121"/>
        <w:jc w:val="both"/>
        <w:rPr>
          <w:rFonts w:ascii="Times New Roman" w:hAnsi="Times New Roman" w:cs="Times New Roman"/>
          <w:lang w:eastAsia="zh-CN"/>
        </w:rPr>
      </w:pPr>
      <w:r>
        <w:rPr>
          <w:rFonts w:ascii="Times New Roman" w:hAnsi="Times New Roman" w:cs="Times New Roman"/>
          <w:lang w:eastAsia="zh-CN"/>
        </w:rPr>
        <w:t>参选人须按要求进行报价，对参选报价负责。参选报价应加盖参选人印章，字迹清晰，否则视为无效。</w:t>
      </w:r>
    </w:p>
    <w:p>
      <w:pPr>
        <w:spacing w:before="15" w:line="480" w:lineRule="exact"/>
        <w:rPr>
          <w:rFonts w:ascii="Times New Roman" w:hAnsi="Times New Roman" w:cs="Times New Roman"/>
          <w:b/>
          <w:w w:val="95"/>
          <w:sz w:val="24"/>
          <w:szCs w:val="24"/>
          <w:lang w:eastAsia="zh-CN"/>
        </w:rPr>
      </w:pPr>
      <w:r>
        <w:rPr>
          <w:rFonts w:ascii="Times New Roman" w:hAnsi="Times New Roman" w:cs="Times New Roman"/>
          <w:b/>
          <w:w w:val="95"/>
          <w:sz w:val="24"/>
          <w:szCs w:val="24"/>
          <w:lang w:eastAsia="zh-CN"/>
        </w:rPr>
        <w:t>四、特别说明</w:t>
      </w:r>
    </w:p>
    <w:p>
      <w:pPr>
        <w:pStyle w:val="17"/>
        <w:spacing w:line="480" w:lineRule="exact"/>
        <w:ind w:left="484" w:leftChars="220" w:right="121"/>
        <w:jc w:val="both"/>
        <w:rPr>
          <w:rFonts w:ascii="Times New Roman" w:hAnsi="Times New Roman" w:cs="Times New Roman"/>
          <w:lang w:eastAsia="zh-CN"/>
        </w:rPr>
      </w:pPr>
      <w:r>
        <w:rPr>
          <w:rFonts w:ascii="Times New Roman" w:hAnsi="Times New Roman" w:cs="Times New Roman"/>
          <w:lang w:eastAsia="zh-CN"/>
        </w:rPr>
        <w:t>1、参选人应承担所有与准备和参加比选有关的费用。不论比选的结果如何，比选机构和比选人均无义务和责任承担这些费用。</w:t>
      </w:r>
    </w:p>
    <w:p>
      <w:pPr>
        <w:pStyle w:val="17"/>
        <w:spacing w:line="480" w:lineRule="exact"/>
        <w:ind w:left="484" w:leftChars="220" w:right="121"/>
        <w:jc w:val="both"/>
        <w:rPr>
          <w:rFonts w:ascii="Times New Roman" w:hAnsi="Times New Roman" w:cs="Times New Roman"/>
          <w:lang w:eastAsia="zh-CN"/>
        </w:rPr>
      </w:pPr>
      <w:r>
        <w:rPr>
          <w:rFonts w:ascii="Times New Roman" w:hAnsi="Times New Roman" w:cs="Times New Roman"/>
          <w:lang w:eastAsia="zh-CN"/>
        </w:rPr>
        <w:t>2、参选收到比选文件后，如有疑问需要澄清，请以书面形式在规定时间内报比选人汇总。</w:t>
      </w:r>
    </w:p>
    <w:p>
      <w:pPr>
        <w:pStyle w:val="17"/>
        <w:spacing w:line="480" w:lineRule="exact"/>
        <w:ind w:left="484" w:leftChars="220" w:right="121"/>
        <w:jc w:val="both"/>
        <w:rPr>
          <w:rFonts w:ascii="Times New Roman" w:hAnsi="Times New Roman" w:cs="Times New Roman"/>
          <w:lang w:eastAsia="zh-CN"/>
        </w:rPr>
      </w:pPr>
      <w:r>
        <w:rPr>
          <w:rFonts w:ascii="Times New Roman" w:hAnsi="Times New Roman" w:cs="Times New Roman"/>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imes New Roman" w:hAnsi="Times New Roman" w:cs="Times New Roman"/>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imes New Roman" w:hAnsi="Times New Roman" w:cs="Times New Roman"/>
          <w:lang w:eastAsia="zh-CN"/>
        </w:rPr>
      </w:pPr>
      <w:r>
        <w:rPr>
          <w:rFonts w:ascii="Times New Roman" w:hAnsi="Times New Roman" w:cs="Times New Roman"/>
          <w:lang w:eastAsia="zh-CN"/>
        </w:rPr>
        <w:t xml:space="preserve">第四章 </w:t>
      </w:r>
      <w:r>
        <w:rPr>
          <w:rFonts w:ascii="Times New Roman" w:hAnsi="Times New Roman" w:cs="Times New Roman"/>
          <w:spacing w:val="-1"/>
          <w:w w:val="95"/>
          <w:lang w:eastAsia="zh-CN"/>
        </w:rPr>
        <w:t>评比规</w:t>
      </w:r>
      <w:r>
        <w:rPr>
          <w:rFonts w:ascii="Times New Roman" w:hAnsi="Times New Roman" w:cs="Times New Roman"/>
          <w:w w:val="95"/>
          <w:lang w:eastAsia="zh-CN"/>
        </w:rPr>
        <w:t>则</w:t>
      </w:r>
    </w:p>
    <w:p>
      <w:pPr>
        <w:spacing w:before="15" w:line="480" w:lineRule="exact"/>
        <w:rPr>
          <w:rFonts w:ascii="Times New Roman" w:hAnsi="Times New Roman" w:cs="Times New Roman"/>
          <w:b/>
          <w:w w:val="95"/>
          <w:sz w:val="24"/>
          <w:szCs w:val="24"/>
          <w:lang w:eastAsia="zh-CN"/>
        </w:rPr>
      </w:pPr>
      <w:r>
        <w:rPr>
          <w:rFonts w:ascii="Times New Roman" w:hAnsi="Times New Roman" w:cs="Times New Roman"/>
          <w:b/>
          <w:w w:val="95"/>
          <w:sz w:val="24"/>
          <w:szCs w:val="24"/>
          <w:lang w:eastAsia="zh-CN"/>
        </w:rPr>
        <w:t>一、规则</w:t>
      </w:r>
    </w:p>
    <w:p>
      <w:pPr>
        <w:pStyle w:val="17"/>
        <w:spacing w:line="480" w:lineRule="exact"/>
        <w:ind w:left="425" w:leftChars="193" w:right="121" w:firstLine="57" w:firstLineChars="24"/>
        <w:jc w:val="both"/>
        <w:rPr>
          <w:rFonts w:ascii="Times New Roman" w:hAnsi="Times New Roman" w:cs="Times New Roman"/>
          <w:lang w:eastAsia="zh-CN"/>
        </w:rPr>
      </w:pPr>
      <w:r>
        <w:rPr>
          <w:rFonts w:ascii="Times New Roman" w:hAnsi="Times New Roman" w:cs="Times New Roman"/>
          <w:lang w:eastAsia="zh-CN"/>
        </w:rPr>
        <w:t>1、比选人在评选时，将优先对技术参选文件进行评选，技术参选文件符合业主要求方可进行下一轮商务报价评选。</w:t>
      </w:r>
    </w:p>
    <w:p>
      <w:pPr>
        <w:pStyle w:val="17"/>
        <w:spacing w:line="480" w:lineRule="exact"/>
        <w:ind w:right="121" w:firstLine="480" w:firstLineChars="200"/>
        <w:jc w:val="both"/>
        <w:rPr>
          <w:rFonts w:ascii="Times New Roman" w:hAnsi="Times New Roman" w:cs="Times New Roman"/>
          <w:lang w:eastAsia="zh-CN"/>
        </w:rPr>
      </w:pPr>
      <w:r>
        <w:rPr>
          <w:rFonts w:ascii="Times New Roman" w:hAnsi="Times New Roman" w:cs="Times New Roman"/>
          <w:lang w:eastAsia="zh-CN"/>
        </w:rPr>
        <w:t>2、参选人串选、相互勾结故意压低标价以排挤竞争对手的公平竞争的，其参选无效。</w:t>
      </w:r>
    </w:p>
    <w:p>
      <w:pPr>
        <w:spacing w:line="480" w:lineRule="exact"/>
        <w:ind w:left="429" w:leftChars="195"/>
        <w:rPr>
          <w:rFonts w:ascii="Times New Roman" w:hAnsi="Times New Roman" w:cs="Times New Roman"/>
          <w:sz w:val="24"/>
          <w:szCs w:val="24"/>
          <w:lang w:eastAsia="zh-CN"/>
        </w:rPr>
      </w:pPr>
      <w:r>
        <w:rPr>
          <w:rFonts w:ascii="Times New Roman" w:hAnsi="Times New Roman" w:cs="Times New Roman"/>
          <w:sz w:val="24"/>
          <w:szCs w:val="24"/>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480" w:lineRule="exact"/>
        <w:rPr>
          <w:rFonts w:ascii="Times New Roman" w:hAnsi="Times New Roman" w:cs="Times New Roman"/>
          <w:b/>
          <w:w w:val="95"/>
          <w:sz w:val="24"/>
          <w:szCs w:val="24"/>
          <w:lang w:eastAsia="zh-CN"/>
        </w:rPr>
      </w:pPr>
      <w:r>
        <w:rPr>
          <w:rFonts w:ascii="Times New Roman" w:hAnsi="Times New Roman" w:cs="Times New Roman"/>
          <w:b/>
          <w:w w:val="95"/>
          <w:sz w:val="24"/>
          <w:szCs w:val="24"/>
          <w:lang w:eastAsia="zh-CN"/>
        </w:rPr>
        <w:t>二、资格审查</w:t>
      </w:r>
    </w:p>
    <w:p>
      <w:pPr>
        <w:spacing w:line="480" w:lineRule="exact"/>
        <w:ind w:left="330" w:leftChars="150" w:firstLine="600" w:firstLineChars="250"/>
        <w:rPr>
          <w:rFonts w:ascii="Times New Roman" w:hAnsi="Times New Roman" w:cs="Times New Roman"/>
          <w:sz w:val="24"/>
          <w:szCs w:val="24"/>
          <w:lang w:eastAsia="zh-CN"/>
        </w:rPr>
      </w:pPr>
      <w:r>
        <w:rPr>
          <w:rFonts w:ascii="Times New Roman" w:hAnsi="Times New Roman" w:cs="Times New Roman"/>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line="480" w:lineRule="exact"/>
        <w:rPr>
          <w:rFonts w:ascii="Times New Roman" w:hAnsi="Times New Roman" w:cs="Times New Roman"/>
          <w:b/>
          <w:sz w:val="24"/>
          <w:szCs w:val="24"/>
          <w:lang w:eastAsia="zh-CN"/>
        </w:rPr>
      </w:pPr>
      <w:r>
        <w:rPr>
          <w:rFonts w:ascii="Times New Roman" w:hAnsi="Times New Roman" w:cs="Times New Roman"/>
          <w:b/>
          <w:sz w:val="24"/>
          <w:szCs w:val="24"/>
          <w:lang w:eastAsia="zh-CN"/>
        </w:rPr>
        <w:t>三、</w:t>
      </w:r>
      <w:r>
        <w:rPr>
          <w:rFonts w:ascii="Times New Roman" w:hAnsi="Times New Roman" w:cs="Times New Roman"/>
          <w:b/>
          <w:w w:val="95"/>
          <w:sz w:val="24"/>
          <w:szCs w:val="24"/>
          <w:lang w:eastAsia="zh-CN"/>
        </w:rPr>
        <w:t>评选办法</w:t>
      </w:r>
      <w:r>
        <w:rPr>
          <w:rFonts w:ascii="Times New Roman" w:hAnsi="Times New Roman" w:cs="Times New Roman"/>
          <w:b/>
          <w:sz w:val="24"/>
          <w:szCs w:val="24"/>
          <w:lang w:eastAsia="zh-CN"/>
        </w:rPr>
        <w:t>：</w:t>
      </w:r>
    </w:p>
    <w:p>
      <w:pPr>
        <w:pStyle w:val="17"/>
        <w:spacing w:line="480" w:lineRule="exact"/>
        <w:ind w:right="121" w:firstLine="480" w:firstLineChars="200"/>
        <w:rPr>
          <w:rFonts w:ascii="Times New Roman" w:hAnsi="Times New Roman" w:cs="Times New Roman"/>
          <w:lang w:eastAsia="zh-CN"/>
        </w:rPr>
      </w:pPr>
      <w:r>
        <w:rPr>
          <w:rFonts w:ascii="Times New Roman" w:hAnsi="Times New Roman" w:cs="Times New Roman"/>
          <w:lang w:eastAsia="zh-CN"/>
        </w:rPr>
        <w:t>本项目</w:t>
      </w:r>
      <w:r>
        <w:rPr>
          <w:rFonts w:hint="eastAsia" w:ascii="Times New Roman" w:hAnsi="Times New Roman" w:cs="Times New Roman"/>
          <w:lang w:eastAsia="zh-CN"/>
        </w:rPr>
        <w:t>服务费上限为98万元，超过98万元的，均按98万元结算。</w:t>
      </w:r>
      <w:r>
        <w:fldChar w:fldCharType="begin"/>
      </w:r>
      <w:r>
        <w:instrText xml:space="preserve"> HYPERLINK "mailto:如参选人对控制价存疑请于报价截止前发邮件至ybchen@fhcpec.com.cn" </w:instrText>
      </w:r>
      <w:r>
        <w:fldChar w:fldCharType="separate"/>
      </w:r>
      <w:r>
        <w:rPr>
          <w:rStyle w:val="53"/>
          <w:rFonts w:ascii="Times New Roman" w:hAnsi="Times New Roman" w:cs="Times New Roman"/>
          <w:sz w:val="21"/>
          <w:szCs w:val="21"/>
          <w:lang w:eastAsia="zh-CN"/>
        </w:rPr>
        <w:t>如参选人对控制价存疑请于报价截止前发邮件至huangmq@fjpec.com.cn</w:t>
      </w:r>
      <w:r>
        <w:rPr>
          <w:rStyle w:val="53"/>
          <w:rFonts w:ascii="Times New Roman" w:hAnsi="Times New Roman" w:cs="Times New Roman"/>
          <w:sz w:val="21"/>
          <w:szCs w:val="21"/>
          <w:lang w:eastAsia="zh-CN"/>
        </w:rPr>
        <w:fldChar w:fldCharType="end"/>
      </w:r>
      <w:r>
        <w:rPr>
          <w:rFonts w:ascii="Times New Roman" w:hAnsi="Times New Roman" w:cs="Times New Roman"/>
          <w:sz w:val="21"/>
          <w:szCs w:val="21"/>
          <w:lang w:eastAsia="zh-CN"/>
        </w:rPr>
        <w:t>。</w:t>
      </w:r>
    </w:p>
    <w:p>
      <w:pPr>
        <w:spacing w:before="15" w:line="360" w:lineRule="auto"/>
        <w:ind w:firstLine="384" w:firstLineChars="150"/>
        <w:rPr>
          <w:rFonts w:ascii="Times New Roman" w:hAnsi="Times New Roman" w:cs="Times New Roman"/>
          <w:bCs/>
          <w:snapToGrid w:val="0"/>
          <w:color w:val="000000" w:themeColor="text1"/>
          <w:spacing w:val="8"/>
          <w:sz w:val="24"/>
          <w:szCs w:val="24"/>
          <w:lang w:eastAsia="zh-CN"/>
        </w:rPr>
      </w:pPr>
      <w:r>
        <w:rPr>
          <w:rFonts w:ascii="Times New Roman" w:hAnsi="Times New Roman" w:cs="Times New Roman"/>
          <w:bCs/>
          <w:snapToGrid w:val="0"/>
          <w:color w:val="000000" w:themeColor="text1"/>
          <w:spacing w:val="8"/>
          <w:sz w:val="24"/>
          <w:szCs w:val="24"/>
          <w:lang w:eastAsia="zh-CN"/>
        </w:rPr>
        <w:t>本自主比选采用综合评分法，商务15分、技术15分、价格70分，综合得分最高者作为本案中选人。</w:t>
      </w:r>
    </w:p>
    <w:p>
      <w:pPr>
        <w:spacing w:before="15" w:line="360" w:lineRule="auto"/>
        <w:ind w:firstLine="343" w:firstLineChars="150"/>
        <w:rPr>
          <w:rFonts w:ascii="Times New Roman" w:hAnsi="Times New Roman" w:cs="Times New Roman"/>
          <w:b/>
          <w:w w:val="95"/>
          <w:sz w:val="24"/>
          <w:szCs w:val="24"/>
          <w:lang w:eastAsia="zh-CN"/>
        </w:rPr>
      </w:pPr>
      <w:r>
        <w:rPr>
          <w:rFonts w:ascii="Times New Roman" w:hAnsi="Times New Roman" w:cs="Times New Roman"/>
          <w:b/>
          <w:w w:val="95"/>
          <w:sz w:val="24"/>
          <w:szCs w:val="24"/>
          <w:lang w:eastAsia="zh-CN"/>
        </w:rPr>
        <w:t>一、评分标准</w:t>
      </w:r>
    </w:p>
    <w:p>
      <w:pPr>
        <w:pStyle w:val="2"/>
        <w:rPr>
          <w:rFonts w:ascii="Times New Roman" w:hAnsi="Times New Roman"/>
          <w:bCs/>
          <w:sz w:val="24"/>
          <w:szCs w:val="24"/>
          <w:shd w:val="clear" w:color="auto" w:fill="FFFFFF"/>
        </w:rPr>
      </w:pPr>
      <w:r>
        <w:rPr>
          <w:rFonts w:ascii="Times New Roman" w:hAnsi="Times New Roman"/>
          <w:bCs/>
          <w:sz w:val="24"/>
          <w:szCs w:val="24"/>
          <w:shd w:val="clear" w:color="auto" w:fill="FFFFFF"/>
        </w:rPr>
        <w:t>1、通过比选人资格性、符合性审核，对招标文件作实质性响应的合格投标人，则依照以下标准进行评审：</w:t>
      </w:r>
    </w:p>
    <w:tbl>
      <w:tblPr>
        <w:tblStyle w:val="57"/>
        <w:tblW w:w="957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2"/>
        <w:gridCol w:w="1045"/>
        <w:gridCol w:w="200"/>
        <w:gridCol w:w="6872"/>
        <w:gridCol w:w="78"/>
        <w:gridCol w:w="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38" w:hRule="atLeast"/>
          <w:jc w:val="center"/>
        </w:trPr>
        <w:tc>
          <w:tcPr>
            <w:tcW w:w="9576" w:type="dxa"/>
            <w:gridSpan w:val="6"/>
            <w:vAlign w:val="center"/>
          </w:tcPr>
          <w:p>
            <w:pPr>
              <w:pStyle w:val="255"/>
              <w:spacing w:line="380" w:lineRule="exact"/>
              <w:jc w:val="both"/>
              <w:rPr>
                <w:sz w:val="21"/>
                <w:szCs w:val="21"/>
              </w:rPr>
            </w:pPr>
            <w:r>
              <w:rPr>
                <w:sz w:val="21"/>
                <w:szCs w:val="21"/>
              </w:rPr>
              <w:t>（一）</w:t>
            </w:r>
            <w:r>
              <w:rPr>
                <w:spacing w:val="5"/>
                <w:sz w:val="21"/>
                <w:szCs w:val="21"/>
                <w:shd w:val="clear" w:color="auto" w:fill="FFFFFF"/>
              </w:rPr>
              <w:t>商务</w:t>
            </w:r>
            <w:r>
              <w:rPr>
                <w:sz w:val="21"/>
                <w:szCs w:val="21"/>
              </w:rPr>
              <w:t>部分（满分15分）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0" w:hRule="atLeast"/>
          <w:jc w:val="center"/>
        </w:trPr>
        <w:tc>
          <w:tcPr>
            <w:tcW w:w="672" w:type="dxa"/>
            <w:tcBorders>
              <w:right w:val="single" w:color="auto" w:sz="4" w:space="0"/>
            </w:tcBorders>
            <w:vAlign w:val="center"/>
          </w:tcPr>
          <w:p>
            <w:pPr>
              <w:pStyle w:val="14"/>
              <w:spacing w:line="400" w:lineRule="exact"/>
              <w:ind w:left="-40" w:leftChars="-18" w:right="-112" w:rightChars="-51"/>
              <w:jc w:val="center"/>
              <w:rPr>
                <w:b/>
                <w:szCs w:val="21"/>
              </w:rPr>
            </w:pPr>
            <w:r>
              <w:rPr>
                <w:b/>
                <w:szCs w:val="21"/>
              </w:rPr>
              <w:t>序号</w:t>
            </w:r>
          </w:p>
        </w:tc>
        <w:tc>
          <w:tcPr>
            <w:tcW w:w="1245" w:type="dxa"/>
            <w:gridSpan w:val="2"/>
            <w:tcBorders>
              <w:left w:val="single" w:color="auto" w:sz="4" w:space="0"/>
              <w:right w:val="single" w:color="auto" w:sz="4" w:space="0"/>
            </w:tcBorders>
            <w:vAlign w:val="center"/>
          </w:tcPr>
          <w:p>
            <w:pPr>
              <w:spacing w:line="400" w:lineRule="exact"/>
              <w:jc w:val="center"/>
              <w:rPr>
                <w:rFonts w:ascii="Times New Roman" w:hAnsi="Times New Roman" w:cs="Times New Roman"/>
                <w:b/>
                <w:sz w:val="21"/>
                <w:szCs w:val="21"/>
              </w:rPr>
            </w:pPr>
            <w:r>
              <w:rPr>
                <w:rFonts w:ascii="Times New Roman" w:hAnsi="Times New Roman" w:cs="Times New Roman"/>
                <w:b/>
                <w:sz w:val="21"/>
                <w:szCs w:val="21"/>
              </w:rPr>
              <w:t>评标因素</w:t>
            </w:r>
          </w:p>
        </w:tc>
        <w:tc>
          <w:tcPr>
            <w:tcW w:w="6950" w:type="dxa"/>
            <w:gridSpan w:val="2"/>
            <w:tcBorders>
              <w:left w:val="single" w:color="auto" w:sz="4" w:space="0"/>
              <w:right w:val="single" w:color="auto" w:sz="4" w:space="0"/>
            </w:tcBorders>
            <w:vAlign w:val="center"/>
          </w:tcPr>
          <w:p>
            <w:pPr>
              <w:spacing w:line="400" w:lineRule="exact"/>
              <w:jc w:val="center"/>
              <w:rPr>
                <w:rFonts w:ascii="Times New Roman" w:hAnsi="Times New Roman" w:cs="Times New Roman"/>
                <w:b/>
                <w:sz w:val="21"/>
                <w:szCs w:val="21"/>
              </w:rPr>
            </w:pPr>
            <w:r>
              <w:rPr>
                <w:rFonts w:ascii="Times New Roman" w:hAnsi="Times New Roman" w:cs="Times New Roman"/>
                <w:b/>
                <w:sz w:val="21"/>
                <w:szCs w:val="21"/>
              </w:rPr>
              <w:t>评标标准</w:t>
            </w:r>
          </w:p>
        </w:tc>
        <w:tc>
          <w:tcPr>
            <w:tcW w:w="709" w:type="dxa"/>
            <w:tcBorders>
              <w:left w:val="single" w:color="auto" w:sz="4" w:space="0"/>
            </w:tcBorders>
            <w:vAlign w:val="center"/>
          </w:tcPr>
          <w:p>
            <w:pPr>
              <w:spacing w:line="400" w:lineRule="exact"/>
              <w:jc w:val="center"/>
              <w:rPr>
                <w:rFonts w:ascii="Times New Roman" w:hAnsi="Times New Roman" w:cs="Times New Roman"/>
                <w:b/>
                <w:sz w:val="21"/>
                <w:szCs w:val="21"/>
              </w:rPr>
            </w:pPr>
            <w:r>
              <w:rPr>
                <w:rFonts w:ascii="Times New Roman" w:hAnsi="Times New Roman" w:cs="Times New Roman"/>
                <w:b/>
                <w:sz w:val="21"/>
                <w:szCs w:val="21"/>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81" w:hRule="atLeast"/>
          <w:jc w:val="center"/>
        </w:trPr>
        <w:tc>
          <w:tcPr>
            <w:tcW w:w="672" w:type="dxa"/>
            <w:vMerge w:val="restart"/>
            <w:tcBorders>
              <w:right w:val="single" w:color="auto" w:sz="4" w:space="0"/>
            </w:tcBorders>
            <w:vAlign w:val="center"/>
          </w:tcPr>
          <w:p>
            <w:pPr>
              <w:pStyle w:val="32"/>
              <w:spacing w:line="276" w:lineRule="auto"/>
              <w:jc w:val="center"/>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1-1</w:t>
            </w:r>
          </w:p>
        </w:tc>
        <w:tc>
          <w:tcPr>
            <w:tcW w:w="1245" w:type="dxa"/>
            <w:gridSpan w:val="2"/>
            <w:vMerge w:val="restart"/>
            <w:tcBorders>
              <w:left w:val="single" w:color="auto" w:sz="4" w:space="0"/>
              <w:right w:val="single" w:color="auto" w:sz="4" w:space="0"/>
            </w:tcBorders>
            <w:vAlign w:val="center"/>
          </w:tcPr>
          <w:p>
            <w:pPr>
              <w:shd w:val="clear" w:color="auto" w:fill="FFFFFF"/>
              <w:tabs>
                <w:tab w:val="left" w:pos="8820"/>
              </w:tabs>
              <w:snapToGrid w:val="0"/>
              <w:spacing w:line="400" w:lineRule="exact"/>
              <w:jc w:val="cente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lang w:eastAsia="zh-CN"/>
              </w:rPr>
              <w:t>比选人资信情况</w:t>
            </w:r>
          </w:p>
        </w:tc>
        <w:tc>
          <w:tcPr>
            <w:tcW w:w="6950" w:type="dxa"/>
            <w:gridSpan w:val="2"/>
            <w:tcBorders>
              <w:left w:val="single" w:color="auto" w:sz="4" w:space="0"/>
              <w:right w:val="single" w:color="auto" w:sz="4" w:space="0"/>
            </w:tcBorders>
            <w:vAlign w:val="center"/>
          </w:tcPr>
          <w:p>
            <w:pPr>
              <w:shd w:val="clear" w:color="auto" w:fill="FFFFFF"/>
              <w:tabs>
                <w:tab w:val="left" w:pos="720"/>
                <w:tab w:val="left" w:pos="1260"/>
              </w:tabs>
              <w:spacing w:line="400" w:lineRule="exact"/>
              <w:rPr>
                <w:rFonts w:ascii="Times New Roman" w:hAnsi="Times New Roman" w:cs="Times New Roman"/>
                <w:sz w:val="21"/>
                <w:szCs w:val="21"/>
                <w:lang w:eastAsia="zh-CN"/>
              </w:rPr>
            </w:pPr>
            <w:r>
              <w:rPr>
                <w:rFonts w:ascii="Times New Roman" w:hAnsi="Times New Roman" w:cs="Times New Roman"/>
                <w:sz w:val="21"/>
                <w:szCs w:val="21"/>
                <w:lang w:eastAsia="zh-CN"/>
              </w:rPr>
              <w:t>提供投标人执业资质等级情况，等级为 A级得1分，等级为AA级的得3分，AAA级（含）以上的得3分。投标人须提供网站查询行业公告截图及相应证书复印件。</w:t>
            </w:r>
          </w:p>
        </w:tc>
        <w:tc>
          <w:tcPr>
            <w:tcW w:w="709" w:type="dxa"/>
            <w:tcBorders>
              <w:left w:val="single" w:color="auto" w:sz="4" w:space="0"/>
            </w:tcBorders>
            <w:vAlign w:val="center"/>
          </w:tcPr>
          <w:p>
            <w:pPr>
              <w:shd w:val="clear" w:color="auto" w:fill="FFFFFF"/>
              <w:spacing w:line="400" w:lineRule="exact"/>
              <w:jc w:val="center"/>
              <w:rPr>
                <w:rFonts w:ascii="Times New Roman" w:hAnsi="Times New Roman" w:cs="Times New Roman"/>
                <w:sz w:val="21"/>
                <w:szCs w:val="21"/>
                <w:shd w:val="clear" w:color="auto" w:fill="FFFFFF"/>
                <w:lang w:eastAsia="zh-CN"/>
              </w:rPr>
            </w:pPr>
            <w:r>
              <w:rPr>
                <w:rFonts w:ascii="Times New Roman" w:hAnsi="Times New Roman" w:cs="Times New Roman"/>
                <w:sz w:val="21"/>
                <w:szCs w:val="21"/>
                <w:shd w:val="clear" w:color="auto" w:fill="FFFFFF"/>
                <w:lang w:eastAsia="zh-CN"/>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81" w:hRule="atLeast"/>
          <w:jc w:val="center"/>
        </w:trPr>
        <w:tc>
          <w:tcPr>
            <w:tcW w:w="672" w:type="dxa"/>
            <w:vMerge w:val="continue"/>
            <w:tcBorders>
              <w:right w:val="single" w:color="auto" w:sz="4" w:space="0"/>
            </w:tcBorders>
            <w:vAlign w:val="center"/>
          </w:tcPr>
          <w:p>
            <w:pPr>
              <w:pStyle w:val="32"/>
              <w:spacing w:line="276" w:lineRule="auto"/>
              <w:jc w:val="center"/>
              <w:rPr>
                <w:rFonts w:ascii="Times New Roman" w:hAnsi="Times New Roman" w:cs="Times New Roman"/>
                <w:kern w:val="2"/>
                <w:sz w:val="21"/>
                <w:szCs w:val="21"/>
                <w:lang w:eastAsia="zh-CN"/>
              </w:rPr>
            </w:pPr>
          </w:p>
        </w:tc>
        <w:tc>
          <w:tcPr>
            <w:tcW w:w="1245" w:type="dxa"/>
            <w:gridSpan w:val="2"/>
            <w:vMerge w:val="continue"/>
            <w:tcBorders>
              <w:left w:val="single" w:color="auto" w:sz="4" w:space="0"/>
              <w:right w:val="single" w:color="auto" w:sz="4" w:space="0"/>
            </w:tcBorders>
            <w:vAlign w:val="center"/>
          </w:tcPr>
          <w:p>
            <w:pPr>
              <w:shd w:val="clear" w:color="auto" w:fill="FFFFFF"/>
              <w:tabs>
                <w:tab w:val="left" w:pos="8820"/>
              </w:tabs>
              <w:snapToGrid w:val="0"/>
              <w:spacing w:line="400" w:lineRule="exact"/>
              <w:jc w:val="center"/>
              <w:rPr>
                <w:rFonts w:ascii="Times New Roman" w:hAnsi="Times New Roman" w:cs="Times New Roman"/>
                <w:sz w:val="21"/>
                <w:szCs w:val="21"/>
                <w:shd w:val="clear" w:color="auto" w:fill="FFFFFF"/>
                <w:lang w:eastAsia="zh-CN"/>
              </w:rPr>
            </w:pPr>
          </w:p>
        </w:tc>
        <w:tc>
          <w:tcPr>
            <w:tcW w:w="6950" w:type="dxa"/>
            <w:gridSpan w:val="2"/>
            <w:tcBorders>
              <w:left w:val="single" w:color="auto" w:sz="4" w:space="0"/>
              <w:right w:val="single" w:color="auto" w:sz="4" w:space="0"/>
            </w:tcBorders>
            <w:vAlign w:val="center"/>
          </w:tcPr>
          <w:p>
            <w:pPr>
              <w:shd w:val="clear" w:color="auto" w:fill="FFFFFF"/>
              <w:tabs>
                <w:tab w:val="left" w:pos="720"/>
                <w:tab w:val="left" w:pos="1260"/>
              </w:tabs>
              <w:spacing w:line="400" w:lineRule="exact"/>
              <w:rPr>
                <w:rFonts w:ascii="Times New Roman" w:hAnsi="Times New Roman" w:cs="Times New Roman"/>
                <w:sz w:val="21"/>
                <w:szCs w:val="21"/>
                <w:lang w:eastAsia="zh-CN"/>
              </w:rPr>
            </w:pPr>
            <w:r>
              <w:rPr>
                <w:rFonts w:ascii="Times New Roman" w:hAnsi="Times New Roman" w:cs="Times New Roman"/>
                <w:sz w:val="21"/>
                <w:szCs w:val="21"/>
                <w:lang w:eastAsia="zh-CN"/>
              </w:rPr>
              <w:t>提供法人代表获得市级政府部门颁发的荣誉证书进行评分：每提供一个证书得1分，满分3分。</w:t>
            </w:r>
          </w:p>
        </w:tc>
        <w:tc>
          <w:tcPr>
            <w:tcW w:w="709" w:type="dxa"/>
            <w:tcBorders>
              <w:left w:val="single" w:color="auto" w:sz="4" w:space="0"/>
            </w:tcBorders>
            <w:vAlign w:val="center"/>
          </w:tcPr>
          <w:p>
            <w:pPr>
              <w:shd w:val="clear" w:color="auto" w:fill="FFFFFF"/>
              <w:spacing w:line="400" w:lineRule="exact"/>
              <w:jc w:val="center"/>
              <w:rPr>
                <w:rFonts w:ascii="Times New Roman" w:hAnsi="Times New Roman" w:cs="Times New Roman"/>
                <w:sz w:val="21"/>
                <w:szCs w:val="21"/>
                <w:shd w:val="clear" w:color="auto" w:fill="FFFFFF"/>
                <w:lang w:eastAsia="zh-CN"/>
              </w:rPr>
            </w:pPr>
            <w:r>
              <w:rPr>
                <w:rFonts w:ascii="Times New Roman" w:hAnsi="Times New Roman" w:cs="Times New Roman"/>
                <w:sz w:val="21"/>
                <w:szCs w:val="21"/>
                <w:shd w:val="clear" w:color="auto" w:fill="FFFFFF"/>
                <w:lang w:eastAsia="zh-CN"/>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7" w:hRule="atLeast"/>
          <w:jc w:val="center"/>
        </w:trPr>
        <w:tc>
          <w:tcPr>
            <w:tcW w:w="672" w:type="dxa"/>
            <w:vMerge w:val="continue"/>
            <w:tcBorders>
              <w:right w:val="single" w:color="auto" w:sz="4" w:space="0"/>
            </w:tcBorders>
            <w:vAlign w:val="center"/>
          </w:tcPr>
          <w:p>
            <w:pPr>
              <w:pStyle w:val="32"/>
              <w:spacing w:line="276" w:lineRule="auto"/>
              <w:jc w:val="center"/>
              <w:rPr>
                <w:rFonts w:ascii="Times New Roman" w:hAnsi="Times New Roman" w:cs="Times New Roman"/>
                <w:kern w:val="2"/>
                <w:sz w:val="21"/>
                <w:szCs w:val="21"/>
                <w:lang w:eastAsia="zh-CN"/>
              </w:rPr>
            </w:pPr>
          </w:p>
        </w:tc>
        <w:tc>
          <w:tcPr>
            <w:tcW w:w="1245" w:type="dxa"/>
            <w:gridSpan w:val="2"/>
            <w:vMerge w:val="continue"/>
            <w:tcBorders>
              <w:left w:val="single" w:color="auto" w:sz="4" w:space="0"/>
              <w:right w:val="single" w:color="auto" w:sz="4" w:space="0"/>
            </w:tcBorders>
            <w:vAlign w:val="center"/>
          </w:tcPr>
          <w:p>
            <w:pPr>
              <w:shd w:val="clear" w:color="auto" w:fill="FFFFFF"/>
              <w:tabs>
                <w:tab w:val="left" w:pos="8820"/>
              </w:tabs>
              <w:snapToGrid w:val="0"/>
              <w:spacing w:line="400" w:lineRule="exact"/>
              <w:jc w:val="center"/>
              <w:rPr>
                <w:rFonts w:ascii="Times New Roman" w:hAnsi="Times New Roman" w:cs="Times New Roman"/>
                <w:sz w:val="21"/>
                <w:szCs w:val="21"/>
                <w:shd w:val="clear" w:color="auto" w:fill="FFFFFF"/>
                <w:lang w:eastAsia="zh-CN"/>
              </w:rPr>
            </w:pPr>
          </w:p>
        </w:tc>
        <w:tc>
          <w:tcPr>
            <w:tcW w:w="6950" w:type="dxa"/>
            <w:gridSpan w:val="2"/>
            <w:tcBorders>
              <w:left w:val="single" w:color="auto" w:sz="4" w:space="0"/>
              <w:right w:val="single" w:color="auto" w:sz="4" w:space="0"/>
            </w:tcBorders>
            <w:vAlign w:val="center"/>
          </w:tcPr>
          <w:p>
            <w:pPr>
              <w:shd w:val="clear" w:color="auto" w:fill="FFFFFF"/>
              <w:tabs>
                <w:tab w:val="left" w:pos="720"/>
                <w:tab w:val="left" w:pos="1260"/>
              </w:tabs>
              <w:spacing w:line="400" w:lineRule="exact"/>
              <w:rPr>
                <w:rFonts w:ascii="Times New Roman" w:hAnsi="Times New Roman" w:cs="Times New Roman"/>
                <w:sz w:val="21"/>
                <w:szCs w:val="21"/>
                <w:lang w:eastAsia="zh-CN"/>
              </w:rPr>
            </w:pPr>
            <w:r>
              <w:rPr>
                <w:rFonts w:ascii="Times New Roman" w:hAnsi="Times New Roman" w:cs="Times New Roman"/>
                <w:sz w:val="21"/>
                <w:szCs w:val="21"/>
                <w:lang w:eastAsia="zh-CN"/>
              </w:rPr>
              <w:t>提供投标文件截止时间前三年内获得政府部门或行业主管部门颁发的企业荣誉证书进行评分，每提供一个证书得1分，满分3分。需提供相关证明材料否则不得分。</w:t>
            </w:r>
          </w:p>
        </w:tc>
        <w:tc>
          <w:tcPr>
            <w:tcW w:w="709" w:type="dxa"/>
            <w:tcBorders>
              <w:left w:val="single" w:color="auto" w:sz="4" w:space="0"/>
            </w:tcBorders>
            <w:vAlign w:val="center"/>
          </w:tcPr>
          <w:p>
            <w:pPr>
              <w:shd w:val="clear" w:color="auto" w:fill="FFFFFF"/>
              <w:spacing w:line="400" w:lineRule="exact"/>
              <w:jc w:val="center"/>
              <w:rPr>
                <w:rFonts w:ascii="Times New Roman" w:hAnsi="Times New Roman" w:cs="Times New Roman"/>
                <w:sz w:val="21"/>
                <w:szCs w:val="21"/>
                <w:shd w:val="clear" w:color="auto" w:fill="FFFFFF"/>
                <w:lang w:eastAsia="zh-CN"/>
              </w:rPr>
            </w:pPr>
            <w:r>
              <w:rPr>
                <w:rFonts w:ascii="Times New Roman" w:hAnsi="Times New Roman" w:cs="Times New Roman"/>
                <w:sz w:val="21"/>
                <w:szCs w:val="21"/>
                <w:shd w:val="clear" w:color="auto" w:fill="FFFFFF"/>
                <w:lang w:eastAsia="zh-CN"/>
              </w:rPr>
              <w:t>3</w:t>
            </w:r>
            <w:r>
              <w:rPr>
                <w:rFonts w:ascii="Times New Roman" w:hAnsi="Times New Roman" w:cs="Times New Roman"/>
                <w:sz w:val="21"/>
                <w:szCs w:val="21"/>
                <w:shd w:val="clear" w:color="auto" w:fill="FFFFFF"/>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41" w:hRule="atLeast"/>
          <w:jc w:val="center"/>
        </w:trPr>
        <w:tc>
          <w:tcPr>
            <w:tcW w:w="672" w:type="dxa"/>
            <w:vMerge w:val="continue"/>
            <w:tcBorders>
              <w:right w:val="single" w:color="auto" w:sz="4" w:space="0"/>
            </w:tcBorders>
            <w:vAlign w:val="center"/>
          </w:tcPr>
          <w:p>
            <w:pPr>
              <w:pStyle w:val="32"/>
              <w:spacing w:line="276" w:lineRule="auto"/>
              <w:jc w:val="center"/>
              <w:rPr>
                <w:rFonts w:ascii="Times New Roman" w:hAnsi="Times New Roman" w:cs="Times New Roman"/>
                <w:kern w:val="2"/>
                <w:sz w:val="21"/>
                <w:szCs w:val="21"/>
                <w:lang w:eastAsia="zh-CN"/>
              </w:rPr>
            </w:pPr>
          </w:p>
        </w:tc>
        <w:tc>
          <w:tcPr>
            <w:tcW w:w="1245" w:type="dxa"/>
            <w:gridSpan w:val="2"/>
            <w:vMerge w:val="continue"/>
            <w:tcBorders>
              <w:left w:val="single" w:color="auto" w:sz="4" w:space="0"/>
              <w:right w:val="single" w:color="auto" w:sz="4" w:space="0"/>
            </w:tcBorders>
            <w:vAlign w:val="center"/>
          </w:tcPr>
          <w:p>
            <w:pPr>
              <w:shd w:val="clear" w:color="auto" w:fill="FFFFFF"/>
              <w:tabs>
                <w:tab w:val="left" w:pos="8820"/>
              </w:tabs>
              <w:snapToGrid w:val="0"/>
              <w:spacing w:line="400" w:lineRule="exact"/>
              <w:jc w:val="center"/>
              <w:rPr>
                <w:rFonts w:ascii="Times New Roman" w:hAnsi="Times New Roman" w:cs="Times New Roman"/>
                <w:sz w:val="21"/>
                <w:szCs w:val="21"/>
                <w:shd w:val="clear" w:color="auto" w:fill="FFFFFF"/>
              </w:rPr>
            </w:pPr>
          </w:p>
        </w:tc>
        <w:tc>
          <w:tcPr>
            <w:tcW w:w="6950" w:type="dxa"/>
            <w:gridSpan w:val="2"/>
            <w:tcBorders>
              <w:left w:val="single" w:color="auto" w:sz="4" w:space="0"/>
              <w:right w:val="single" w:color="auto" w:sz="4" w:space="0"/>
            </w:tcBorders>
            <w:vAlign w:val="center"/>
          </w:tcPr>
          <w:p>
            <w:pPr>
              <w:shd w:val="clear" w:color="auto" w:fill="FFFFFF"/>
              <w:tabs>
                <w:tab w:val="left" w:pos="720"/>
                <w:tab w:val="left" w:pos="1260"/>
              </w:tabs>
              <w:spacing w:line="400" w:lineRule="exact"/>
              <w:rPr>
                <w:rFonts w:ascii="Times New Roman" w:hAnsi="Times New Roman" w:cs="Times New Roman"/>
                <w:sz w:val="21"/>
                <w:szCs w:val="21"/>
                <w:lang w:eastAsia="zh-CN"/>
              </w:rPr>
            </w:pPr>
            <w:r>
              <w:rPr>
                <w:rFonts w:ascii="Times New Roman" w:hAnsi="Times New Roman" w:cs="Times New Roman"/>
                <w:sz w:val="21"/>
                <w:szCs w:val="21"/>
                <w:lang w:eastAsia="zh-CN"/>
              </w:rPr>
              <w:t>提供投标人获得银行或经人行备案的第三方资信评定机构评定的信用等级情况，A等级得1分，AA级得2分，AAA级（含）以上得2分，投标人需提供有效证书复印件,否则不得分。</w:t>
            </w:r>
          </w:p>
        </w:tc>
        <w:tc>
          <w:tcPr>
            <w:tcW w:w="709" w:type="dxa"/>
            <w:tcBorders>
              <w:left w:val="single" w:color="auto" w:sz="4" w:space="0"/>
            </w:tcBorders>
            <w:vAlign w:val="center"/>
          </w:tcPr>
          <w:p>
            <w:pPr>
              <w:shd w:val="clear" w:color="auto" w:fill="FFFFFF"/>
              <w:spacing w:line="400" w:lineRule="exact"/>
              <w:jc w:val="cente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lang w:eastAsia="zh-CN"/>
              </w:rPr>
              <w:t>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91" w:hRule="atLeast"/>
          <w:jc w:val="center"/>
        </w:trPr>
        <w:tc>
          <w:tcPr>
            <w:tcW w:w="672" w:type="dxa"/>
            <w:tcBorders>
              <w:right w:val="single" w:color="auto" w:sz="4" w:space="0"/>
            </w:tcBorders>
            <w:vAlign w:val="center"/>
          </w:tcPr>
          <w:p>
            <w:pPr>
              <w:pStyle w:val="32"/>
              <w:spacing w:line="276" w:lineRule="auto"/>
              <w:jc w:val="center"/>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1-2</w:t>
            </w:r>
          </w:p>
        </w:tc>
        <w:tc>
          <w:tcPr>
            <w:tcW w:w="1245" w:type="dxa"/>
            <w:gridSpan w:val="2"/>
            <w:tcBorders>
              <w:left w:val="single" w:color="auto" w:sz="4" w:space="0"/>
              <w:right w:val="single" w:color="auto" w:sz="4" w:space="0"/>
            </w:tcBorders>
            <w:vAlign w:val="center"/>
          </w:tcPr>
          <w:p>
            <w:pPr>
              <w:shd w:val="clear" w:color="auto" w:fill="FFFFFF"/>
              <w:tabs>
                <w:tab w:val="left" w:pos="8820"/>
              </w:tabs>
              <w:snapToGrid w:val="0"/>
              <w:spacing w:line="400" w:lineRule="exact"/>
              <w:jc w:val="center"/>
              <w:rPr>
                <w:rFonts w:ascii="Times New Roman" w:hAnsi="Times New Roman" w:cs="Times New Roman"/>
                <w:bCs/>
                <w:sz w:val="21"/>
                <w:szCs w:val="21"/>
              </w:rPr>
            </w:pPr>
            <w:r>
              <w:rPr>
                <w:rFonts w:ascii="Times New Roman" w:hAnsi="Times New Roman" w:cs="Times New Roman"/>
                <w:bCs/>
                <w:sz w:val="21"/>
                <w:szCs w:val="21"/>
                <w:lang w:eastAsia="zh-CN"/>
              </w:rPr>
              <w:t>比选</w:t>
            </w:r>
            <w:r>
              <w:rPr>
                <w:rFonts w:ascii="Times New Roman" w:hAnsi="Times New Roman" w:cs="Times New Roman"/>
                <w:bCs/>
                <w:sz w:val="21"/>
                <w:szCs w:val="21"/>
              </w:rPr>
              <w:t>人</w:t>
            </w:r>
          </w:p>
          <w:p>
            <w:pPr>
              <w:shd w:val="clear" w:color="auto" w:fill="FFFFFF"/>
              <w:tabs>
                <w:tab w:val="left" w:pos="8820"/>
              </w:tabs>
              <w:snapToGrid w:val="0"/>
              <w:spacing w:line="400" w:lineRule="exact"/>
              <w:jc w:val="center"/>
              <w:rPr>
                <w:rFonts w:ascii="Times New Roman" w:hAnsi="Times New Roman" w:cs="Times New Roman"/>
                <w:sz w:val="21"/>
                <w:szCs w:val="21"/>
                <w:shd w:val="clear" w:color="auto" w:fill="FFFFFF"/>
                <w:lang w:eastAsia="zh-CN"/>
              </w:rPr>
            </w:pPr>
            <w:r>
              <w:rPr>
                <w:rFonts w:ascii="Times New Roman" w:hAnsi="Times New Roman" w:cs="Times New Roman"/>
                <w:bCs/>
                <w:sz w:val="21"/>
                <w:szCs w:val="21"/>
                <w:lang w:eastAsia="zh-CN"/>
              </w:rPr>
              <w:t>能力</w:t>
            </w:r>
          </w:p>
        </w:tc>
        <w:tc>
          <w:tcPr>
            <w:tcW w:w="6950" w:type="dxa"/>
            <w:gridSpan w:val="2"/>
            <w:tcBorders>
              <w:left w:val="single" w:color="auto" w:sz="4" w:space="0"/>
              <w:right w:val="single" w:color="auto" w:sz="4" w:space="0"/>
            </w:tcBorders>
            <w:vAlign w:val="center"/>
          </w:tcPr>
          <w:p>
            <w:pPr>
              <w:shd w:val="clear" w:color="auto" w:fill="FFFFFF"/>
              <w:tabs>
                <w:tab w:val="left" w:pos="720"/>
                <w:tab w:val="left" w:pos="1260"/>
              </w:tabs>
              <w:spacing w:line="400" w:lineRule="exact"/>
              <w:rPr>
                <w:rFonts w:ascii="Times New Roman" w:hAnsi="Times New Roman" w:cs="Times New Roman"/>
                <w:sz w:val="21"/>
                <w:szCs w:val="21"/>
                <w:lang w:eastAsia="zh-CN"/>
              </w:rPr>
            </w:pPr>
            <w:r>
              <w:rPr>
                <w:rFonts w:ascii="Times New Roman" w:hAnsi="Times New Roman" w:cs="Times New Roman"/>
                <w:sz w:val="21"/>
                <w:szCs w:val="21"/>
                <w:lang w:eastAsia="zh-CN"/>
              </w:rPr>
              <w:t>提供投标人税务师行业高端人才证书情况，每提供1份证书得2分，满分4分，投标人需提供有效证书复印件及相应税务师近6个月社保缴纳税务网站证明文件 ，否则不得分。</w:t>
            </w:r>
          </w:p>
        </w:tc>
        <w:tc>
          <w:tcPr>
            <w:tcW w:w="709" w:type="dxa"/>
            <w:tcBorders>
              <w:left w:val="single" w:color="auto" w:sz="4" w:space="0"/>
            </w:tcBorders>
            <w:vAlign w:val="center"/>
          </w:tcPr>
          <w:p>
            <w:pPr>
              <w:shd w:val="clear" w:color="auto" w:fill="FFFFFF"/>
              <w:spacing w:line="400" w:lineRule="exact"/>
              <w:jc w:val="center"/>
              <w:rPr>
                <w:rFonts w:ascii="Times New Roman" w:hAnsi="Times New Roman" w:cs="Times New Roman"/>
                <w:sz w:val="21"/>
                <w:szCs w:val="21"/>
                <w:shd w:val="clear" w:color="auto" w:fill="FFFFFF"/>
                <w:lang w:eastAsia="zh-CN"/>
              </w:rPr>
            </w:pPr>
            <w:r>
              <w:rPr>
                <w:rFonts w:ascii="Times New Roman" w:hAnsi="Times New Roman" w:cs="Times New Roman"/>
                <w:sz w:val="21"/>
                <w:szCs w:val="21"/>
                <w:shd w:val="clear" w:color="auto" w:fill="FFFFFF"/>
                <w:lang w:eastAsia="zh-CN"/>
              </w:rPr>
              <w:t>4分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66" w:hRule="atLeast"/>
          <w:jc w:val="center"/>
        </w:trPr>
        <w:tc>
          <w:tcPr>
            <w:tcW w:w="9576" w:type="dxa"/>
            <w:gridSpan w:val="6"/>
            <w:vAlign w:val="center"/>
          </w:tcPr>
          <w:p>
            <w:pPr>
              <w:shd w:val="clear" w:color="auto" w:fill="FFFFFF"/>
              <w:spacing w:line="440" w:lineRule="exact"/>
              <w:rPr>
                <w:rFonts w:ascii="Times New Roman" w:hAnsi="Times New Roman" w:cs="Times New Roman"/>
                <w:b/>
                <w:sz w:val="21"/>
                <w:szCs w:val="21"/>
                <w:shd w:val="clear" w:color="auto" w:fill="FFFFFF"/>
                <w:lang w:eastAsia="zh-CN"/>
              </w:rPr>
            </w:pPr>
            <w:r>
              <w:rPr>
                <w:rFonts w:ascii="Times New Roman" w:hAnsi="Times New Roman" w:cs="Times New Roman"/>
                <w:b/>
                <w:sz w:val="21"/>
                <w:szCs w:val="21"/>
                <w:lang w:eastAsia="zh-CN"/>
              </w:rPr>
              <w:t>（二）</w:t>
            </w:r>
            <w:r>
              <w:rPr>
                <w:rFonts w:ascii="Times New Roman" w:hAnsi="Times New Roman" w:cs="Times New Roman"/>
                <w:b/>
                <w:spacing w:val="5"/>
                <w:sz w:val="21"/>
                <w:szCs w:val="21"/>
                <w:shd w:val="clear" w:color="auto" w:fill="FFFFFF"/>
                <w:lang w:eastAsia="zh-CN"/>
              </w:rPr>
              <w:t>技术</w:t>
            </w:r>
            <w:r>
              <w:rPr>
                <w:rFonts w:ascii="Times New Roman" w:hAnsi="Times New Roman" w:cs="Times New Roman"/>
                <w:b/>
                <w:sz w:val="21"/>
                <w:szCs w:val="21"/>
                <w:lang w:eastAsia="zh-CN"/>
              </w:rPr>
              <w:t>部分（满分15分）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19" w:hRule="atLeast"/>
          <w:jc w:val="center"/>
        </w:trPr>
        <w:tc>
          <w:tcPr>
            <w:tcW w:w="672" w:type="dxa"/>
            <w:tcBorders>
              <w:right w:val="single" w:color="auto" w:sz="4" w:space="0"/>
            </w:tcBorders>
            <w:vAlign w:val="center"/>
          </w:tcPr>
          <w:p>
            <w:pPr>
              <w:pStyle w:val="32"/>
              <w:spacing w:line="400" w:lineRule="exact"/>
              <w:jc w:val="center"/>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2-1</w:t>
            </w:r>
          </w:p>
        </w:tc>
        <w:tc>
          <w:tcPr>
            <w:tcW w:w="1045" w:type="dxa"/>
            <w:vMerge w:val="restart"/>
            <w:tcBorders>
              <w:left w:val="single" w:color="auto" w:sz="4" w:space="0"/>
              <w:right w:val="single" w:color="auto" w:sz="4" w:space="0"/>
            </w:tcBorders>
            <w:vAlign w:val="center"/>
          </w:tcPr>
          <w:p>
            <w:pPr>
              <w:tabs>
                <w:tab w:val="left" w:pos="2041"/>
                <w:tab w:val="left" w:pos="5907"/>
                <w:tab w:val="left" w:pos="9344"/>
              </w:tabs>
              <w:spacing w:line="400" w:lineRule="exact"/>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服务实施方案</w:t>
            </w:r>
          </w:p>
        </w:tc>
        <w:tc>
          <w:tcPr>
            <w:tcW w:w="7072" w:type="dxa"/>
            <w:gridSpan w:val="2"/>
            <w:tcBorders>
              <w:left w:val="single" w:color="auto" w:sz="4" w:space="0"/>
              <w:bottom w:val="single" w:color="auto" w:sz="4" w:space="0"/>
              <w:right w:val="single" w:color="auto" w:sz="4" w:space="0"/>
            </w:tcBorders>
            <w:shd w:val="clear" w:color="auto" w:fill="auto"/>
            <w:vAlign w:val="center"/>
          </w:tcPr>
          <w:p>
            <w:pPr>
              <w:widowControl/>
              <w:rPr>
                <w:rFonts w:ascii="Times New Roman" w:hAnsi="Times New Roman" w:cs="Times New Roman"/>
                <w:sz w:val="21"/>
                <w:szCs w:val="21"/>
                <w:lang w:eastAsia="zh-CN"/>
              </w:rPr>
            </w:pPr>
            <w:r>
              <w:rPr>
                <w:rFonts w:ascii="Times New Roman" w:hAnsi="Times New Roman" w:cs="Times New Roman"/>
                <w:color w:val="000000"/>
                <w:sz w:val="21"/>
                <w:szCs w:val="21"/>
                <w:lang w:eastAsia="zh-CN"/>
              </w:rPr>
              <w:t xml:space="preserve">根据比选人提供的服务方案所包含的内容,合理可行,完整情况。项目实施方案;无提供的不得分;有提供得1分;提供但缺漏不详尽,不影响项目实施的得2分;理解清晰合理且内容完整详实的得3分。 </w:t>
            </w:r>
          </w:p>
        </w:tc>
        <w:tc>
          <w:tcPr>
            <w:tcW w:w="787" w:type="dxa"/>
            <w:gridSpan w:val="2"/>
            <w:tcBorders>
              <w:left w:val="single" w:color="auto" w:sz="4" w:space="0"/>
              <w:bottom w:val="single" w:color="auto" w:sz="4" w:space="0"/>
            </w:tcBorders>
            <w:vAlign w:val="center"/>
          </w:tcPr>
          <w:p>
            <w:pPr>
              <w:widowControl/>
              <w:spacing w:line="400" w:lineRule="exact"/>
              <w:jc w:val="center"/>
              <w:rPr>
                <w:rFonts w:ascii="Times New Roman" w:hAnsi="Times New Roman" w:cs="Times New Roman"/>
                <w:sz w:val="21"/>
                <w:szCs w:val="21"/>
                <w:lang w:eastAsia="zh-CN"/>
              </w:rPr>
            </w:pPr>
            <w:r>
              <w:rPr>
                <w:rFonts w:ascii="Times New Roman" w:hAnsi="Times New Roman" w:cs="Times New Roman"/>
                <w:sz w:val="21"/>
                <w:szCs w:val="21"/>
                <w:lang w:eastAsia="zh-CN"/>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19" w:hRule="atLeast"/>
          <w:jc w:val="center"/>
        </w:trPr>
        <w:tc>
          <w:tcPr>
            <w:tcW w:w="672" w:type="dxa"/>
            <w:tcBorders>
              <w:right w:val="single" w:color="auto" w:sz="4" w:space="0"/>
            </w:tcBorders>
            <w:vAlign w:val="center"/>
          </w:tcPr>
          <w:p>
            <w:pPr>
              <w:pStyle w:val="32"/>
              <w:spacing w:line="400" w:lineRule="exact"/>
              <w:jc w:val="center"/>
              <w:rPr>
                <w:rFonts w:ascii="Times New Roman" w:hAnsi="Times New Roman" w:cs="Times New Roman"/>
                <w:kern w:val="2"/>
                <w:sz w:val="21"/>
                <w:szCs w:val="21"/>
                <w:lang w:eastAsia="zh-CN"/>
              </w:rPr>
            </w:pPr>
          </w:p>
        </w:tc>
        <w:tc>
          <w:tcPr>
            <w:tcW w:w="1045" w:type="dxa"/>
            <w:vMerge w:val="continue"/>
            <w:tcBorders>
              <w:left w:val="single" w:color="auto" w:sz="4" w:space="0"/>
              <w:right w:val="single" w:color="auto" w:sz="4" w:space="0"/>
            </w:tcBorders>
            <w:vAlign w:val="center"/>
          </w:tcPr>
          <w:p>
            <w:pPr>
              <w:tabs>
                <w:tab w:val="left" w:pos="2041"/>
                <w:tab w:val="left" w:pos="5907"/>
                <w:tab w:val="left" w:pos="9344"/>
              </w:tabs>
              <w:spacing w:line="400" w:lineRule="exact"/>
              <w:jc w:val="center"/>
              <w:rPr>
                <w:rFonts w:ascii="Times New Roman" w:hAnsi="Times New Roman" w:cs="Times New Roman"/>
                <w:color w:val="000000"/>
                <w:sz w:val="21"/>
                <w:szCs w:val="21"/>
                <w:lang w:eastAsia="zh-CN"/>
              </w:rPr>
            </w:pPr>
          </w:p>
        </w:tc>
        <w:tc>
          <w:tcPr>
            <w:tcW w:w="7072" w:type="dxa"/>
            <w:gridSpan w:val="2"/>
            <w:tcBorders>
              <w:left w:val="single" w:color="auto" w:sz="4" w:space="0"/>
              <w:bottom w:val="single" w:color="auto" w:sz="4" w:space="0"/>
              <w:right w:val="single" w:color="auto" w:sz="4" w:space="0"/>
            </w:tcBorders>
            <w:shd w:val="clear" w:color="auto" w:fill="auto"/>
            <w:vAlign w:val="center"/>
          </w:tcPr>
          <w:p>
            <w:pPr>
              <w:adjustRightInd w:val="0"/>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项目负责人取得执业税务师资格五年，在满足以上要求的基础上，每增加1年得1分，满分2分。项目负责人为投标人的正式在册员工，投标文件中须提供项目负责人投标截止时间前半年内连续6个月在本单位缴交的社保证明。</w:t>
            </w:r>
          </w:p>
        </w:tc>
        <w:tc>
          <w:tcPr>
            <w:tcW w:w="787" w:type="dxa"/>
            <w:gridSpan w:val="2"/>
            <w:tcBorders>
              <w:left w:val="single" w:color="auto" w:sz="4" w:space="0"/>
              <w:bottom w:val="single" w:color="auto" w:sz="4" w:space="0"/>
            </w:tcBorders>
            <w:vAlign w:val="center"/>
          </w:tcPr>
          <w:p>
            <w:pPr>
              <w:widowControl/>
              <w:spacing w:line="400" w:lineRule="exact"/>
              <w:jc w:val="center"/>
              <w:rPr>
                <w:rFonts w:ascii="Times New Roman" w:hAnsi="Times New Roman" w:cs="Times New Roman"/>
                <w:sz w:val="21"/>
                <w:szCs w:val="21"/>
                <w:lang w:eastAsia="zh-CN"/>
              </w:rPr>
            </w:pPr>
            <w:r>
              <w:rPr>
                <w:rFonts w:ascii="Times New Roman" w:hAnsi="Times New Roman" w:cs="Times New Roman"/>
                <w:sz w:val="21"/>
                <w:szCs w:val="21"/>
                <w:lang w:eastAsia="zh-CN"/>
              </w:rPr>
              <w:t>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19" w:hRule="atLeast"/>
          <w:jc w:val="center"/>
        </w:trPr>
        <w:tc>
          <w:tcPr>
            <w:tcW w:w="672" w:type="dxa"/>
            <w:vMerge w:val="restart"/>
            <w:tcBorders>
              <w:right w:val="single" w:color="auto" w:sz="4" w:space="0"/>
            </w:tcBorders>
            <w:vAlign w:val="center"/>
          </w:tcPr>
          <w:p>
            <w:pPr>
              <w:pStyle w:val="32"/>
              <w:spacing w:line="400" w:lineRule="exact"/>
              <w:jc w:val="center"/>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2-2</w:t>
            </w:r>
          </w:p>
        </w:tc>
        <w:tc>
          <w:tcPr>
            <w:tcW w:w="1045" w:type="dxa"/>
            <w:vMerge w:val="restart"/>
            <w:tcBorders>
              <w:left w:val="single" w:color="auto" w:sz="4" w:space="0"/>
              <w:right w:val="single" w:color="auto" w:sz="4" w:space="0"/>
            </w:tcBorders>
            <w:vAlign w:val="center"/>
          </w:tcPr>
          <w:p>
            <w:pPr>
              <w:tabs>
                <w:tab w:val="left" w:pos="2041"/>
                <w:tab w:val="left" w:pos="5907"/>
                <w:tab w:val="left" w:pos="9344"/>
              </w:tabs>
              <w:spacing w:line="400" w:lineRule="exact"/>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服务</w:t>
            </w:r>
          </w:p>
          <w:p>
            <w:pPr>
              <w:tabs>
                <w:tab w:val="left" w:pos="2041"/>
                <w:tab w:val="left" w:pos="5907"/>
                <w:tab w:val="left" w:pos="9344"/>
              </w:tabs>
              <w:spacing w:line="400" w:lineRule="exact"/>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能力</w:t>
            </w:r>
          </w:p>
        </w:tc>
        <w:tc>
          <w:tcPr>
            <w:tcW w:w="7072" w:type="dxa"/>
            <w:gridSpan w:val="2"/>
            <w:tcBorders>
              <w:left w:val="single" w:color="auto" w:sz="4" w:space="0"/>
              <w:bottom w:val="single" w:color="auto" w:sz="4" w:space="0"/>
              <w:right w:val="single" w:color="auto" w:sz="4" w:space="0"/>
            </w:tcBorders>
            <w:shd w:val="clear" w:color="auto" w:fill="auto"/>
            <w:vAlign w:val="center"/>
          </w:tcPr>
          <w:p>
            <w:pPr>
              <w:shd w:val="clear" w:color="auto" w:fill="FFFFFF"/>
              <w:tabs>
                <w:tab w:val="left" w:pos="720"/>
                <w:tab w:val="left" w:pos="1260"/>
              </w:tabs>
              <w:spacing w:line="400" w:lineRule="exact"/>
              <w:rPr>
                <w:rFonts w:ascii="Times New Roman" w:hAnsi="Times New Roman" w:cs="Times New Roman"/>
                <w:sz w:val="21"/>
                <w:szCs w:val="21"/>
                <w:lang w:eastAsia="zh-CN"/>
              </w:rPr>
            </w:pPr>
            <w:r>
              <w:rPr>
                <w:rFonts w:ascii="Times New Roman" w:hAnsi="Times New Roman" w:cs="Times New Roman"/>
                <w:sz w:val="21"/>
                <w:szCs w:val="21"/>
                <w:lang w:eastAsia="zh-CN"/>
              </w:rPr>
              <w:t>具备参与市级科技部门研发费用补助核查资格，需提供近三年与市级科技部门的协议复印件，未提供协议书复印件的不得分，每提供1份得2分，满分5分。</w:t>
            </w:r>
          </w:p>
        </w:tc>
        <w:tc>
          <w:tcPr>
            <w:tcW w:w="787" w:type="dxa"/>
            <w:gridSpan w:val="2"/>
            <w:tcBorders>
              <w:left w:val="single" w:color="auto" w:sz="4" w:space="0"/>
              <w:bottom w:val="single" w:color="auto" w:sz="4" w:space="0"/>
            </w:tcBorders>
            <w:vAlign w:val="center"/>
          </w:tcPr>
          <w:p>
            <w:pPr>
              <w:shd w:val="clear" w:color="auto" w:fill="FFFFFF"/>
              <w:spacing w:line="400" w:lineRule="exact"/>
              <w:jc w:val="center"/>
              <w:rPr>
                <w:rFonts w:ascii="Times New Roman" w:hAnsi="Times New Roman" w:cs="Times New Roman"/>
                <w:sz w:val="21"/>
                <w:szCs w:val="21"/>
                <w:shd w:val="clear" w:color="auto" w:fill="FFFFFF"/>
              </w:rPr>
            </w:pPr>
            <w:r>
              <w:rPr>
                <w:rFonts w:ascii="Times New Roman" w:hAnsi="Times New Roman" w:cs="Times New Roman"/>
                <w:sz w:val="21"/>
                <w:szCs w:val="21"/>
                <w:lang w:eastAsia="zh-CN"/>
              </w:rPr>
              <w:t>5</w:t>
            </w:r>
            <w:r>
              <w:rPr>
                <w:rFonts w:ascii="Times New Roman" w:hAnsi="Times New Roman" w:cs="Times New Roman"/>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19" w:hRule="atLeast"/>
          <w:jc w:val="center"/>
        </w:trPr>
        <w:tc>
          <w:tcPr>
            <w:tcW w:w="672" w:type="dxa"/>
            <w:vMerge w:val="continue"/>
            <w:tcBorders>
              <w:right w:val="single" w:color="auto" w:sz="4" w:space="0"/>
            </w:tcBorders>
            <w:vAlign w:val="center"/>
          </w:tcPr>
          <w:p>
            <w:pPr>
              <w:pStyle w:val="32"/>
              <w:spacing w:line="400" w:lineRule="exact"/>
              <w:jc w:val="center"/>
              <w:rPr>
                <w:rFonts w:ascii="Times New Roman" w:hAnsi="Times New Roman" w:cs="Times New Roman"/>
                <w:kern w:val="2"/>
                <w:sz w:val="21"/>
                <w:szCs w:val="21"/>
                <w:lang w:eastAsia="zh-CN"/>
              </w:rPr>
            </w:pPr>
          </w:p>
        </w:tc>
        <w:tc>
          <w:tcPr>
            <w:tcW w:w="1045" w:type="dxa"/>
            <w:vMerge w:val="continue"/>
            <w:tcBorders>
              <w:left w:val="single" w:color="auto" w:sz="4" w:space="0"/>
              <w:right w:val="single" w:color="auto" w:sz="4" w:space="0"/>
            </w:tcBorders>
            <w:vAlign w:val="center"/>
          </w:tcPr>
          <w:p>
            <w:pPr>
              <w:tabs>
                <w:tab w:val="left" w:pos="494"/>
                <w:tab w:val="left" w:pos="2041"/>
                <w:tab w:val="left" w:pos="5907"/>
                <w:tab w:val="left" w:pos="9344"/>
              </w:tabs>
              <w:spacing w:line="400" w:lineRule="exact"/>
              <w:rPr>
                <w:rFonts w:ascii="Times New Roman" w:hAnsi="Times New Roman" w:cs="Times New Roman"/>
                <w:color w:val="000000"/>
                <w:sz w:val="21"/>
                <w:szCs w:val="21"/>
                <w:lang w:eastAsia="zh-CN"/>
              </w:rPr>
            </w:pPr>
          </w:p>
        </w:tc>
        <w:tc>
          <w:tcPr>
            <w:tcW w:w="7072" w:type="dxa"/>
            <w:gridSpan w:val="2"/>
            <w:tcBorders>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cs="Times New Roman"/>
                <w:sz w:val="21"/>
                <w:szCs w:val="21"/>
                <w:lang w:eastAsia="zh-CN"/>
              </w:rPr>
            </w:pPr>
            <w:r>
              <w:rPr>
                <w:rFonts w:ascii="Times New Roman" w:hAnsi="Times New Roman" w:cs="Times New Roman"/>
                <w:sz w:val="21"/>
                <w:szCs w:val="21"/>
                <w:lang w:eastAsia="zh-CN"/>
              </w:rPr>
              <w:t>比选人近三年具有企业研发费用相关服务业务的工作经验（包含研发费加计扣除、研发费核算辅导），提供与企业签订的协议复印件。未提供协议书复印件的不得分，每提供1份得1分，满分5分。</w:t>
            </w:r>
          </w:p>
          <w:p>
            <w:pPr>
              <w:pStyle w:val="2"/>
              <w:rPr>
                <w:rFonts w:ascii="Times New Roman" w:hAnsi="Times New Roman"/>
                <w:b/>
                <w:sz w:val="21"/>
                <w:szCs w:val="21"/>
              </w:rPr>
            </w:pPr>
            <w:r>
              <w:rPr>
                <w:rFonts w:ascii="Times New Roman" w:hAnsi="Times New Roman"/>
                <w:b/>
                <w:sz w:val="21"/>
                <w:szCs w:val="21"/>
              </w:rPr>
              <w:t>注：须提供加盖投标人单位公章的合同文件，合同须至少包含双方印章、合同标的内容、签订时间等关键信息，否则不得分。</w:t>
            </w:r>
          </w:p>
        </w:tc>
        <w:tc>
          <w:tcPr>
            <w:tcW w:w="787" w:type="dxa"/>
            <w:gridSpan w:val="2"/>
            <w:tcBorders>
              <w:left w:val="single" w:color="auto" w:sz="4" w:space="0"/>
              <w:bottom w:val="single" w:color="auto" w:sz="4" w:space="0"/>
            </w:tcBorders>
            <w:vAlign w:val="center"/>
          </w:tcPr>
          <w:p>
            <w:pPr>
              <w:widowControl/>
              <w:spacing w:line="400" w:lineRule="exact"/>
              <w:jc w:val="center"/>
              <w:rPr>
                <w:rFonts w:ascii="Times New Roman" w:hAnsi="Times New Roman" w:cs="Times New Roman"/>
                <w:sz w:val="21"/>
                <w:szCs w:val="21"/>
                <w:lang w:eastAsia="zh-CN"/>
              </w:rPr>
            </w:pPr>
            <w:r>
              <w:rPr>
                <w:rFonts w:ascii="Times New Roman" w:hAnsi="Times New Roman" w:cs="Times New Roman"/>
                <w:sz w:val="21"/>
                <w:szCs w:val="21"/>
                <w:lang w:eastAsia="zh-CN"/>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7" w:hRule="atLeast"/>
          <w:jc w:val="center"/>
        </w:trPr>
        <w:tc>
          <w:tcPr>
            <w:tcW w:w="9576" w:type="dxa"/>
            <w:gridSpan w:val="6"/>
            <w:vAlign w:val="center"/>
          </w:tcPr>
          <w:p>
            <w:pPr>
              <w:pStyle w:val="255"/>
              <w:spacing w:line="380" w:lineRule="exact"/>
              <w:jc w:val="both"/>
              <w:rPr>
                <w:sz w:val="21"/>
                <w:szCs w:val="21"/>
              </w:rPr>
            </w:pPr>
            <w:r>
              <w:rPr>
                <w:sz w:val="21"/>
                <w:szCs w:val="21"/>
              </w:rPr>
              <w:t>（三）价格部分（满分70分）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837" w:hRule="atLeast"/>
          <w:jc w:val="center"/>
        </w:trPr>
        <w:tc>
          <w:tcPr>
            <w:tcW w:w="672" w:type="dxa"/>
            <w:tcBorders>
              <w:bottom w:val="single" w:color="auto" w:sz="4" w:space="0"/>
            </w:tcBorders>
            <w:vAlign w:val="center"/>
          </w:tcPr>
          <w:p>
            <w:pPr>
              <w:pStyle w:val="14"/>
              <w:spacing w:line="400" w:lineRule="exact"/>
              <w:jc w:val="center"/>
              <w:rPr>
                <w:szCs w:val="21"/>
              </w:rPr>
            </w:pPr>
            <w:r>
              <w:rPr>
                <w:szCs w:val="21"/>
              </w:rPr>
              <w:t>3-1</w:t>
            </w:r>
          </w:p>
        </w:tc>
        <w:tc>
          <w:tcPr>
            <w:tcW w:w="8117" w:type="dxa"/>
            <w:gridSpan w:val="3"/>
            <w:tcBorders>
              <w:bottom w:val="single" w:color="auto" w:sz="4" w:space="0"/>
            </w:tcBorders>
            <w:vAlign w:val="center"/>
          </w:tcPr>
          <w:p>
            <w:pPr>
              <w:tabs>
                <w:tab w:val="left" w:pos="-1080"/>
                <w:tab w:val="left" w:pos="180"/>
                <w:tab w:val="left" w:pos="1080"/>
              </w:tabs>
              <w:spacing w:line="400" w:lineRule="exact"/>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1、评审基准价计算方法统一采用低价优先法，即满足采购文件要求评审价格最低的报价作为评审基准价，其价格分为满分。其他投标响应供应商</w:t>
            </w:r>
          </w:p>
          <w:p>
            <w:pPr>
              <w:tabs>
                <w:tab w:val="left" w:pos="-1080"/>
                <w:tab w:val="left" w:pos="180"/>
                <w:tab w:val="left" w:pos="1080"/>
              </w:tabs>
              <w:spacing w:line="400" w:lineRule="exact"/>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价格分按下列公式计算：=（评审基准价/有效投标响应报价）* 50。</w:t>
            </w:r>
          </w:p>
          <w:p>
            <w:pPr>
              <w:pStyle w:val="2"/>
              <w:rPr>
                <w:rFonts w:ascii="Times New Roman" w:hAnsi="Times New Roman"/>
                <w:sz w:val="21"/>
                <w:szCs w:val="21"/>
              </w:rPr>
            </w:pPr>
            <w:r>
              <w:rPr>
                <w:rFonts w:ascii="Times New Roman" w:hAnsi="Times New Roman"/>
                <w:color w:val="000000"/>
                <w:sz w:val="21"/>
                <w:szCs w:val="21"/>
              </w:rPr>
              <w:t>2、报价方式：按招标人可申请研发费用补助金额*比例。投标人根据发包情况提供最优惠提成比例。</w:t>
            </w:r>
          </w:p>
        </w:tc>
        <w:tc>
          <w:tcPr>
            <w:tcW w:w="787" w:type="dxa"/>
            <w:gridSpan w:val="2"/>
            <w:tcBorders>
              <w:bottom w:val="single" w:color="auto" w:sz="4" w:space="0"/>
            </w:tcBorders>
            <w:vAlign w:val="center"/>
          </w:tcPr>
          <w:p>
            <w:pPr>
              <w:spacing w:line="400" w:lineRule="exact"/>
              <w:jc w:val="center"/>
              <w:rPr>
                <w:rFonts w:ascii="Times New Roman" w:hAnsi="Times New Roman" w:cs="Times New Roman"/>
                <w:sz w:val="21"/>
                <w:szCs w:val="21"/>
              </w:rPr>
            </w:pPr>
            <w:r>
              <w:rPr>
                <w:rFonts w:ascii="Times New Roman" w:hAnsi="Times New Roman" w:cs="Times New Roman"/>
                <w:sz w:val="21"/>
                <w:szCs w:val="21"/>
                <w:lang w:eastAsia="zh-CN"/>
              </w:rPr>
              <w:t>50</w:t>
            </w:r>
            <w:r>
              <w:rPr>
                <w:rFonts w:ascii="Times New Roman" w:hAnsi="Times New Roman" w:cs="Times New Roman"/>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7" w:hRule="atLeast"/>
          <w:jc w:val="center"/>
        </w:trPr>
        <w:tc>
          <w:tcPr>
            <w:tcW w:w="672" w:type="dxa"/>
            <w:tcBorders>
              <w:top w:val="single" w:color="auto" w:sz="4" w:space="0"/>
            </w:tcBorders>
            <w:vAlign w:val="center"/>
          </w:tcPr>
          <w:p>
            <w:pPr>
              <w:pStyle w:val="14"/>
              <w:spacing w:line="400" w:lineRule="exact"/>
              <w:jc w:val="center"/>
              <w:rPr>
                <w:szCs w:val="21"/>
              </w:rPr>
            </w:pPr>
            <w:r>
              <w:rPr>
                <w:szCs w:val="21"/>
              </w:rPr>
              <w:t>3-2</w:t>
            </w:r>
          </w:p>
        </w:tc>
        <w:tc>
          <w:tcPr>
            <w:tcW w:w="8117" w:type="dxa"/>
            <w:gridSpan w:val="3"/>
            <w:tcBorders>
              <w:top w:val="single" w:color="auto" w:sz="4" w:space="0"/>
            </w:tcBorders>
            <w:vAlign w:val="center"/>
          </w:tcPr>
          <w:p>
            <w:pPr>
              <w:pStyle w:val="2"/>
              <w:rPr>
                <w:rFonts w:ascii="Times New Roman" w:hAnsi="Times New Roman"/>
                <w:color w:val="000000"/>
                <w:sz w:val="21"/>
                <w:szCs w:val="21"/>
              </w:rPr>
            </w:pPr>
            <w:r>
              <w:rPr>
                <w:rFonts w:ascii="Times New Roman" w:hAnsi="Times New Roman"/>
                <w:color w:val="000000"/>
                <w:sz w:val="21"/>
                <w:szCs w:val="21"/>
              </w:rPr>
              <w:t>根据投标人提供的企业研究开发项目情况清单及金额，进行提成比例报价，以最低提成比例为基准数，每提成比例系数高1%扣2分，最低报价的提成比例系数为满分20分。</w:t>
            </w:r>
          </w:p>
        </w:tc>
        <w:tc>
          <w:tcPr>
            <w:tcW w:w="787" w:type="dxa"/>
            <w:gridSpan w:val="2"/>
            <w:tcBorders>
              <w:top w:val="single" w:color="auto" w:sz="4" w:space="0"/>
            </w:tcBorders>
            <w:vAlign w:val="center"/>
          </w:tcPr>
          <w:p>
            <w:pPr>
              <w:spacing w:line="400" w:lineRule="exact"/>
              <w:jc w:val="center"/>
              <w:rPr>
                <w:rFonts w:ascii="Times New Roman" w:hAnsi="Times New Roman" w:cs="Times New Roman"/>
                <w:sz w:val="21"/>
                <w:szCs w:val="21"/>
                <w:lang w:eastAsia="zh-CN"/>
              </w:rPr>
            </w:pPr>
            <w:r>
              <w:rPr>
                <w:rFonts w:ascii="Times New Roman" w:hAnsi="Times New Roman" w:cs="Times New Roman"/>
                <w:sz w:val="21"/>
                <w:szCs w:val="21"/>
                <w:lang w:eastAsia="zh-CN"/>
              </w:rPr>
              <w:t>20分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01" w:hRule="atLeast"/>
          <w:jc w:val="center"/>
        </w:trPr>
        <w:tc>
          <w:tcPr>
            <w:tcW w:w="9576" w:type="dxa"/>
            <w:gridSpan w:val="6"/>
            <w:vAlign w:val="center"/>
          </w:tcPr>
          <w:p>
            <w:pPr>
              <w:spacing w:line="400" w:lineRule="exact"/>
              <w:rPr>
                <w:rFonts w:ascii="Times New Roman" w:hAnsi="Times New Roman" w:cs="Times New Roman"/>
                <w:b/>
                <w:bCs/>
                <w:sz w:val="21"/>
                <w:szCs w:val="21"/>
                <w:lang w:eastAsia="zh-CN"/>
              </w:rPr>
            </w:pPr>
            <w:r>
              <w:rPr>
                <w:rFonts w:ascii="Times New Roman" w:hAnsi="Times New Roman" w:cs="Times New Roman"/>
                <w:b/>
                <w:bCs/>
                <w:sz w:val="21"/>
                <w:szCs w:val="21"/>
                <w:lang w:eastAsia="zh-CN"/>
              </w:rPr>
              <w:t>注：投标人应如实提供评标的相关证明材料复印件、承诺或说明并盖投标人单位公章，未提供相关证明资料复印件或承诺、说明的内容不得分。招标人将保留要求</w:t>
            </w:r>
            <w:r>
              <w:rPr>
                <w:rFonts w:ascii="Times New Roman" w:hAnsi="Times New Roman" w:cs="Times New Roman"/>
                <w:b/>
                <w:bCs/>
                <w:sz w:val="21"/>
                <w:szCs w:val="21"/>
                <w:lang w:eastAsia="zh-CN"/>
              </w:rPr>
              <w:cr/>
            </w:r>
            <w:r>
              <w:rPr>
                <w:rFonts w:ascii="Times New Roman" w:hAnsi="Times New Roman" w:cs="Times New Roman"/>
                <w:b/>
                <w:bCs/>
                <w:sz w:val="21"/>
                <w:szCs w:val="21"/>
                <w:lang w:eastAsia="zh-CN"/>
              </w:rPr>
              <w:t>标人提供原件予以核查的权利。评标过程中如发现填报不实，本项不得分。合同履行过程中发现本项有虚假者，取消其中标资格，并追究相应的法律责任和相应的赔偿。</w:t>
            </w:r>
          </w:p>
        </w:tc>
      </w:tr>
    </w:tbl>
    <w:p>
      <w:pPr>
        <w:pStyle w:val="2"/>
        <w:rPr>
          <w:rFonts w:ascii="Times New Roman" w:hAnsi="Times New Roman"/>
          <w:b/>
          <w:sz w:val="24"/>
          <w:szCs w:val="24"/>
          <w:shd w:val="clear" w:color="auto" w:fill="FFFFFF"/>
        </w:rPr>
      </w:pPr>
    </w:p>
    <w:p>
      <w:pPr>
        <w:pStyle w:val="17"/>
        <w:spacing w:line="360" w:lineRule="auto"/>
        <w:ind w:right="121" w:firstLine="480" w:firstLineChars="200"/>
        <w:jc w:val="both"/>
        <w:rPr>
          <w:rFonts w:ascii="Times New Roman" w:hAnsi="Times New Roman" w:cs="Times New Roman"/>
          <w:lang w:eastAsia="zh-CN"/>
        </w:rPr>
      </w:pPr>
    </w:p>
    <w:p>
      <w:pPr>
        <w:spacing w:line="460" w:lineRule="exact"/>
        <w:rPr>
          <w:rFonts w:ascii="Times New Roman" w:hAnsi="Times New Roman" w:cs="Times New Roman"/>
          <w:b/>
          <w:w w:val="95"/>
          <w:sz w:val="24"/>
          <w:szCs w:val="24"/>
          <w:lang w:eastAsia="zh-CN"/>
        </w:rPr>
      </w:pPr>
      <w:r>
        <w:rPr>
          <w:rFonts w:ascii="Times New Roman" w:hAnsi="Times New Roman" w:cs="Times New Roman"/>
          <w:b/>
          <w:w w:val="95"/>
          <w:sz w:val="24"/>
          <w:szCs w:val="24"/>
          <w:lang w:eastAsia="zh-CN"/>
        </w:rPr>
        <w:t>四、以下情况作废选处理</w:t>
      </w:r>
    </w:p>
    <w:p>
      <w:pPr>
        <w:pStyle w:val="17"/>
        <w:spacing w:line="480" w:lineRule="exact"/>
        <w:ind w:right="121" w:firstLine="480" w:firstLineChars="200"/>
        <w:jc w:val="both"/>
        <w:rPr>
          <w:rFonts w:ascii="Times New Roman" w:hAnsi="Times New Roman" w:cs="Times New Roman"/>
          <w:lang w:eastAsia="zh-CN"/>
        </w:rPr>
      </w:pPr>
      <w:r>
        <w:rPr>
          <w:rFonts w:ascii="Times New Roman" w:hAnsi="Times New Roman" w:cs="Times New Roman"/>
          <w:lang w:eastAsia="zh-CN"/>
        </w:rPr>
        <w:t>1、对比选文件提出的实质性要求和条件，参选文件未能在实质上响应的。</w:t>
      </w:r>
    </w:p>
    <w:p>
      <w:pPr>
        <w:pStyle w:val="17"/>
        <w:spacing w:line="480" w:lineRule="exact"/>
        <w:ind w:right="121" w:firstLine="480" w:firstLineChars="200"/>
        <w:jc w:val="both"/>
        <w:rPr>
          <w:rFonts w:ascii="Times New Roman" w:hAnsi="Times New Roman" w:cs="Times New Roman"/>
          <w:lang w:eastAsia="zh-CN"/>
        </w:rPr>
      </w:pPr>
      <w:r>
        <w:rPr>
          <w:rFonts w:ascii="Times New Roman" w:hAnsi="Times New Roman" w:cs="Times New Roman"/>
          <w:lang w:eastAsia="zh-CN"/>
        </w:rPr>
        <w:t>2、参选文件存在重大偏差的。</w:t>
      </w:r>
    </w:p>
    <w:p>
      <w:pPr>
        <w:pStyle w:val="17"/>
        <w:spacing w:line="480" w:lineRule="exact"/>
        <w:ind w:right="121" w:firstLine="480" w:firstLineChars="200"/>
        <w:jc w:val="both"/>
        <w:rPr>
          <w:rFonts w:ascii="Times New Roman" w:hAnsi="Times New Roman" w:cs="Times New Roman"/>
          <w:lang w:eastAsia="zh-CN"/>
        </w:rPr>
      </w:pPr>
      <w:r>
        <w:rPr>
          <w:rFonts w:ascii="Times New Roman" w:hAnsi="Times New Roman" w:cs="Times New Roman"/>
          <w:lang w:eastAsia="zh-CN"/>
        </w:rPr>
        <w:t>3、违反规定影响开选评选工作或采取其他方式对比选人施加影响的。</w:t>
      </w:r>
    </w:p>
    <w:p>
      <w:pPr>
        <w:pStyle w:val="17"/>
        <w:spacing w:line="480" w:lineRule="exact"/>
        <w:ind w:right="121" w:firstLine="480" w:firstLineChars="200"/>
        <w:jc w:val="both"/>
        <w:rPr>
          <w:rFonts w:ascii="Times New Roman" w:hAnsi="Times New Roman" w:cs="Times New Roman"/>
          <w:lang w:eastAsia="zh-CN"/>
        </w:rPr>
      </w:pPr>
      <w:r>
        <w:rPr>
          <w:rFonts w:ascii="Times New Roman" w:hAnsi="Times New Roman" w:cs="Times New Roman"/>
          <w:lang w:eastAsia="zh-CN"/>
        </w:rPr>
        <w:t>4、参选人串标、相互勾结故意压低标价以排挤竞争对手的公平竞争的，其参选无效。</w:t>
      </w:r>
    </w:p>
    <w:p>
      <w:pPr>
        <w:spacing w:before="15" w:line="480" w:lineRule="exact"/>
        <w:rPr>
          <w:rFonts w:ascii="Times New Roman" w:hAnsi="Times New Roman" w:cs="Times New Roman"/>
          <w:b/>
          <w:w w:val="95"/>
          <w:sz w:val="24"/>
          <w:szCs w:val="24"/>
          <w:lang w:eastAsia="zh-CN"/>
        </w:rPr>
      </w:pPr>
      <w:r>
        <w:rPr>
          <w:rFonts w:ascii="Times New Roman" w:hAnsi="Times New Roman" w:cs="Times New Roman"/>
          <w:b/>
          <w:w w:val="95"/>
          <w:sz w:val="24"/>
          <w:szCs w:val="24"/>
          <w:lang w:eastAsia="zh-CN"/>
        </w:rPr>
        <w:t>五、评选</w:t>
      </w:r>
    </w:p>
    <w:p>
      <w:pPr>
        <w:pStyle w:val="17"/>
        <w:spacing w:line="480" w:lineRule="exact"/>
        <w:ind w:left="484" w:leftChars="220" w:right="121"/>
        <w:jc w:val="both"/>
        <w:rPr>
          <w:rFonts w:ascii="Times New Roman" w:hAnsi="Times New Roman" w:cs="Times New Roman"/>
          <w:lang w:eastAsia="zh-CN"/>
        </w:rPr>
      </w:pPr>
      <w:r>
        <w:rPr>
          <w:rFonts w:ascii="Times New Roman" w:hAnsi="Times New Roman" w:cs="Times New Roman"/>
          <w:lang w:eastAsia="zh-CN"/>
        </w:rPr>
        <w:t>1、比选人将在参选文件截止日期后另行择日组织比选会，参选人选定工作在比选人有关部门监督下，由比选人依法组建的评选委员会负责。</w:t>
      </w:r>
    </w:p>
    <w:p>
      <w:pPr>
        <w:pStyle w:val="17"/>
        <w:spacing w:line="480" w:lineRule="exact"/>
        <w:ind w:right="121" w:firstLine="480" w:firstLineChars="200"/>
        <w:jc w:val="both"/>
        <w:rPr>
          <w:rFonts w:ascii="Times New Roman" w:hAnsi="Times New Roman" w:cs="Times New Roman"/>
          <w:lang w:eastAsia="zh-CN"/>
        </w:rPr>
      </w:pPr>
      <w:r>
        <w:rPr>
          <w:rFonts w:ascii="Times New Roman" w:hAnsi="Times New Roman" w:cs="Times New Roman"/>
          <w:lang w:eastAsia="zh-CN"/>
        </w:rPr>
        <w:t>2、在开选时没有启封和读出的参选文件，在评选时将不予考虑。</w:t>
      </w:r>
    </w:p>
    <w:p>
      <w:pPr>
        <w:pStyle w:val="17"/>
        <w:spacing w:line="480" w:lineRule="exact"/>
        <w:ind w:right="121" w:firstLine="480" w:firstLineChars="200"/>
        <w:jc w:val="both"/>
        <w:rPr>
          <w:rFonts w:ascii="Times New Roman" w:hAnsi="Times New Roman" w:cs="Times New Roman"/>
          <w:lang w:eastAsia="zh-CN"/>
        </w:rPr>
      </w:pPr>
      <w:r>
        <w:rPr>
          <w:rFonts w:ascii="Times New Roman" w:hAnsi="Times New Roman" w:cs="Times New Roman"/>
          <w:lang w:eastAsia="zh-CN"/>
        </w:rPr>
        <w:t>3、比选人将做开选记录。</w:t>
      </w:r>
    </w:p>
    <w:p>
      <w:pPr>
        <w:pStyle w:val="17"/>
        <w:spacing w:line="480" w:lineRule="exact"/>
        <w:ind w:right="121" w:firstLine="480" w:firstLineChars="200"/>
        <w:jc w:val="both"/>
        <w:rPr>
          <w:rFonts w:ascii="Times New Roman" w:hAnsi="Times New Roman" w:cs="Times New Roman"/>
          <w:lang w:eastAsia="zh-CN"/>
        </w:rPr>
      </w:pPr>
      <w:r>
        <w:rPr>
          <w:rFonts w:ascii="Times New Roman" w:hAnsi="Times New Roman" w:cs="Times New Roman"/>
          <w:lang w:eastAsia="zh-CN"/>
        </w:rPr>
        <w:t>4、业主将根据评选结果与中选人签订合同。</w:t>
      </w:r>
    </w:p>
    <w:p>
      <w:pPr>
        <w:pStyle w:val="3"/>
        <w:tabs>
          <w:tab w:val="left" w:pos="1632"/>
        </w:tabs>
        <w:spacing w:line="480" w:lineRule="exact"/>
        <w:ind w:left="0" w:firstLine="2409" w:firstLineChars="1000"/>
        <w:jc w:val="both"/>
        <w:rPr>
          <w:rFonts w:ascii="Times New Roman" w:hAnsi="Times New Roman" w:cs="Times New Roman"/>
          <w:sz w:val="24"/>
          <w:szCs w:val="24"/>
          <w:lang w:eastAsia="zh-CN"/>
        </w:rPr>
      </w:pPr>
    </w:p>
    <w:p>
      <w:pPr>
        <w:pStyle w:val="3"/>
        <w:tabs>
          <w:tab w:val="left" w:pos="1632"/>
        </w:tabs>
        <w:spacing w:line="355" w:lineRule="exact"/>
        <w:ind w:left="539" w:leftChars="245" w:firstLine="2361" w:firstLineChars="840"/>
        <w:jc w:val="both"/>
        <w:rPr>
          <w:rFonts w:ascii="Times New Roman" w:hAnsi="Times New Roman" w:cs="Times New Roman"/>
          <w:lang w:eastAsia="zh-CN"/>
        </w:rPr>
      </w:pPr>
      <w:r>
        <w:rPr>
          <w:rFonts w:ascii="Times New Roman" w:hAnsi="Times New Roman" w:cs="Times New Roman"/>
          <w:lang w:eastAsia="zh-CN"/>
        </w:rPr>
        <w:t>第五章</w:t>
      </w:r>
      <w:r>
        <w:rPr>
          <w:rFonts w:ascii="Times New Roman" w:hAnsi="Times New Roman" w:cs="Times New Roman"/>
          <w:lang w:eastAsia="zh-CN"/>
        </w:rPr>
        <w:tab/>
      </w:r>
      <w:r>
        <w:rPr>
          <w:rFonts w:ascii="Times New Roman" w:hAnsi="Times New Roman" w:cs="Times New Roman"/>
          <w:spacing w:val="-1"/>
          <w:w w:val="95"/>
          <w:lang w:eastAsia="zh-CN"/>
        </w:rPr>
        <w:t>合同授</w:t>
      </w:r>
      <w:r>
        <w:rPr>
          <w:rFonts w:ascii="Times New Roman" w:hAnsi="Times New Roman" w:cs="Times New Roman"/>
          <w:w w:val="95"/>
          <w:lang w:eastAsia="zh-CN"/>
        </w:rPr>
        <w:t>予</w:t>
      </w:r>
    </w:p>
    <w:p>
      <w:pPr>
        <w:pStyle w:val="17"/>
        <w:spacing w:line="440" w:lineRule="exact"/>
        <w:ind w:left="598"/>
        <w:rPr>
          <w:rFonts w:ascii="Times New Roman" w:hAnsi="Times New Roman" w:cs="Times New Roman"/>
          <w:b/>
          <w:lang w:eastAsia="zh-CN"/>
        </w:rPr>
      </w:pPr>
    </w:p>
    <w:p>
      <w:pPr>
        <w:pStyle w:val="17"/>
        <w:spacing w:line="520" w:lineRule="exact"/>
        <w:ind w:firstLine="240" w:firstLineChars="100"/>
        <w:rPr>
          <w:rFonts w:ascii="Times New Roman" w:hAnsi="Times New Roman" w:cs="Times New Roman"/>
          <w:lang w:eastAsia="zh-CN"/>
        </w:rPr>
      </w:pPr>
      <w:r>
        <w:rPr>
          <w:rFonts w:ascii="Times New Roman" w:hAnsi="Times New Roman" w:cs="Times New Roman"/>
          <w:lang w:eastAsia="zh-CN"/>
        </w:rPr>
        <w:t>1、比选人将把合同授予中选人；在授予前，仍需进行资格审查。</w:t>
      </w:r>
    </w:p>
    <w:p>
      <w:pPr>
        <w:pStyle w:val="17"/>
        <w:spacing w:before="108" w:line="520" w:lineRule="exact"/>
        <w:ind w:firstLine="240" w:firstLineChars="100"/>
        <w:rPr>
          <w:rFonts w:ascii="Times New Roman" w:hAnsi="Times New Roman" w:cs="Times New Roman"/>
          <w:lang w:eastAsia="zh-CN"/>
        </w:rPr>
      </w:pPr>
      <w:r>
        <w:rPr>
          <w:rFonts w:ascii="Times New Roman" w:hAnsi="Times New Roman" w:cs="Times New Roman"/>
          <w:lang w:eastAsia="zh-CN"/>
        </w:rPr>
        <w:t>2、中选人确定后，比选将通知中选人，并将中选结果公示在比选人集团官网。</w:t>
      </w:r>
    </w:p>
    <w:p>
      <w:pPr>
        <w:pStyle w:val="17"/>
        <w:spacing w:before="106" w:line="520" w:lineRule="exact"/>
        <w:ind w:left="242" w:leftChars="110" w:right="226"/>
        <w:jc w:val="both"/>
        <w:rPr>
          <w:rFonts w:ascii="Times New Roman" w:hAnsi="Times New Roman" w:cs="Times New Roman"/>
          <w:lang w:eastAsia="zh-CN"/>
        </w:rPr>
      </w:pPr>
      <w:r>
        <w:rPr>
          <w:rFonts w:ascii="Times New Roman" w:hAnsi="Times New Roman" w:cs="Times New Roman"/>
          <w:lang w:eastAsia="zh-CN"/>
        </w:rPr>
        <w:t>3、</w:t>
      </w:r>
      <w:r>
        <w:rPr>
          <w:rFonts w:ascii="Times New Roman" w:hAnsi="Times New Roman" w:cs="Times New Roman"/>
          <w:spacing w:val="-2"/>
          <w:lang w:eastAsia="zh-CN"/>
        </w:rPr>
        <w:t>中选通知对比选人和参选人具有法律效力。中选单位需在比选人通知中选后</w:t>
      </w:r>
      <w:r>
        <w:rPr>
          <w:rFonts w:ascii="Times New Roman" w:hAnsi="Times New Roman" w:cs="Times New Roman"/>
          <w:lang w:eastAsia="zh-CN"/>
        </w:rPr>
        <w:t>10</w:t>
      </w:r>
      <w:r>
        <w:rPr>
          <w:rFonts w:ascii="Times New Roman" w:hAnsi="Times New Roman" w:cs="Times New Roman"/>
          <w:spacing w:val="-30"/>
          <w:lang w:eastAsia="zh-CN"/>
        </w:rPr>
        <w:t>个</w:t>
      </w:r>
      <w:r>
        <w:rPr>
          <w:rFonts w:ascii="Times New Roman" w:hAnsi="Times New Roman" w:cs="Times New Roman"/>
          <w:spacing w:val="-4"/>
          <w:lang w:eastAsia="zh-CN"/>
        </w:rPr>
        <w:t>工作日内与比选人签订合同。若因中选单位原因未在规定的时间和地点与比选人签署合</w:t>
      </w:r>
      <w:r>
        <w:rPr>
          <w:rFonts w:ascii="Times New Roman" w:hAnsi="Times New Roman" w:cs="Times New Roman"/>
          <w:spacing w:val="-10"/>
          <w:lang w:eastAsia="zh-CN"/>
        </w:rPr>
        <w:t>同，比选人有权单方取消中选单位的资格。同时，由此给比选人造成的损失，比选人有权追究中选单位的全部责任。</w:t>
      </w:r>
    </w:p>
    <w:p>
      <w:pPr>
        <w:pStyle w:val="17"/>
        <w:spacing w:before="24" w:line="520" w:lineRule="exact"/>
        <w:ind w:left="242" w:leftChars="110" w:right="226"/>
        <w:jc w:val="both"/>
        <w:rPr>
          <w:rFonts w:ascii="Times New Roman" w:hAnsi="Times New Roman" w:cs="Times New Roman"/>
          <w:lang w:eastAsia="zh-CN"/>
        </w:rPr>
      </w:pPr>
      <w:r>
        <w:rPr>
          <w:rFonts w:ascii="Times New Roman" w:hAnsi="Times New Roman" w:cs="Times New Roman"/>
          <w:lang w:eastAsia="zh-CN"/>
        </w:rPr>
        <w:t>4、</w:t>
      </w:r>
      <w:r>
        <w:rPr>
          <w:rFonts w:ascii="Times New Roman" w:hAnsi="Times New Roman" w:cs="Times New Roman"/>
          <w:spacing w:val="-8"/>
          <w:lang w:eastAsia="zh-CN"/>
        </w:rPr>
        <w:t>中选人签署合同后必须履行合同要求。若因中选单位原因未在规定的时间内送货</w:t>
      </w:r>
      <w:r>
        <w:rPr>
          <w:rFonts w:ascii="Times New Roman" w:hAnsi="Times New Roman" w:cs="Times New Roman"/>
          <w:spacing w:val="-14"/>
          <w:lang w:eastAsia="zh-CN"/>
        </w:rPr>
        <w:t>，则比选人有权单方面取消中选单位的资格。并取消参选人三年内</w:t>
      </w:r>
      <w:r>
        <w:rPr>
          <w:rFonts w:ascii="Times New Roman" w:hAnsi="Times New Roman" w:cs="Times New Roman"/>
          <w:spacing w:val="-18"/>
          <w:lang w:eastAsia="zh-CN"/>
        </w:rPr>
        <w:t>在比选人的业务中的参选资格，由此给比选人造成的损失，比选人有权追究中选方的全部责任。</w:t>
      </w:r>
    </w:p>
    <w:p>
      <w:pPr>
        <w:pStyle w:val="17"/>
        <w:spacing w:before="24" w:line="520" w:lineRule="exact"/>
        <w:ind w:left="242" w:leftChars="110" w:right="92"/>
        <w:rPr>
          <w:rFonts w:ascii="Times New Roman" w:hAnsi="Times New Roman" w:cs="Times New Roman"/>
          <w:lang w:eastAsia="zh-CN"/>
        </w:rPr>
      </w:pPr>
      <w:r>
        <w:rPr>
          <w:rFonts w:ascii="Times New Roman" w:hAnsi="Times New Roman" w:cs="Times New Roman"/>
          <w:lang w:eastAsia="zh-CN"/>
        </w:rPr>
        <w:t>5、比选文件与合同附件作为签订合同的条款，比选文件合同条款中没有规定的内容， 比选人、参选人认为有必要进行补充，可另行商定解决。</w:t>
      </w:r>
    </w:p>
    <w:p>
      <w:pPr>
        <w:pStyle w:val="17"/>
        <w:spacing w:before="24" w:line="520" w:lineRule="exact"/>
        <w:ind w:left="242" w:leftChars="110" w:right="226"/>
        <w:jc w:val="both"/>
        <w:rPr>
          <w:rFonts w:ascii="Times New Roman" w:hAnsi="Times New Roman" w:cs="Times New Roman"/>
          <w:lang w:eastAsia="zh-CN"/>
        </w:rPr>
      </w:pPr>
      <w:r>
        <w:rPr>
          <w:rFonts w:ascii="Times New Roman" w:hAnsi="Times New Roman" w:cs="Times New Roman"/>
          <w:lang w:eastAsia="zh-CN"/>
        </w:rPr>
        <w:t>6、</w:t>
      </w:r>
      <w:r>
        <w:rPr>
          <w:rFonts w:ascii="Times New Roman" w:hAnsi="Times New Roman" w:cs="Times New Roman"/>
          <w:spacing w:val="-8"/>
          <w:lang w:eastAsia="zh-CN"/>
        </w:rPr>
        <w:t>接受和拒绝任何或所有参选的权利：比选机构和比选人保留在授标之前任何时候接</w:t>
      </w:r>
      <w:r>
        <w:rPr>
          <w:rFonts w:ascii="Times New Roman" w:hAnsi="Times New Roman" w:cs="Times New Roman"/>
          <w:spacing w:val="-13"/>
          <w:lang w:eastAsia="zh-CN"/>
        </w:rPr>
        <w:t>受或拒绝任何比选，以及宣布比选程序无效或拒绝所有参选的权利，对受影响的参选人不承担任何责任。</w:t>
      </w:r>
    </w:p>
    <w:p>
      <w:pPr>
        <w:spacing w:line="321" w:lineRule="auto"/>
        <w:jc w:val="both"/>
        <w:rPr>
          <w:rFonts w:ascii="Times New Roman" w:hAnsi="Times New Roman" w:cs="Times New Roman"/>
          <w:sz w:val="24"/>
          <w:szCs w:val="24"/>
          <w:lang w:eastAsia="zh-CN"/>
        </w:rPr>
        <w:sectPr>
          <w:footerReference r:id="rId5" w:type="default"/>
          <w:pgSz w:w="11910" w:h="16840"/>
          <w:pgMar w:top="1500" w:right="1020" w:bottom="740" w:left="1300" w:header="0" w:footer="551" w:gutter="0"/>
          <w:cols w:space="720" w:num="1"/>
        </w:sectPr>
      </w:pPr>
    </w:p>
    <w:p>
      <w:pPr>
        <w:pStyle w:val="3"/>
        <w:tabs>
          <w:tab w:val="left" w:pos="4344"/>
        </w:tabs>
        <w:spacing w:line="355" w:lineRule="exact"/>
        <w:ind w:left="537" w:leftChars="244" w:firstLine="1661" w:firstLineChars="591"/>
        <w:rPr>
          <w:rFonts w:ascii="Times New Roman" w:hAnsi="Times New Roman" w:cs="Times New Roman"/>
          <w:w w:val="95"/>
          <w:lang w:eastAsia="zh-CN"/>
        </w:rPr>
      </w:pPr>
      <w:r>
        <w:rPr>
          <w:rFonts w:ascii="Times New Roman" w:hAnsi="Times New Roman" w:cs="Times New Roman"/>
          <w:lang w:eastAsia="zh-CN"/>
        </w:rPr>
        <w:t xml:space="preserve">第六章   </w:t>
      </w:r>
      <w:r>
        <w:rPr>
          <w:rFonts w:ascii="Times New Roman" w:hAnsi="Times New Roman" w:cs="Times New Roman"/>
          <w:spacing w:val="-1"/>
          <w:w w:val="95"/>
          <w:lang w:eastAsia="zh-CN"/>
        </w:rPr>
        <w:t>中选后相关</w:t>
      </w:r>
      <w:r>
        <w:rPr>
          <w:rFonts w:ascii="Times New Roman" w:hAnsi="Times New Roman" w:cs="Times New Roman"/>
          <w:w w:val="95"/>
          <w:lang w:eastAsia="zh-CN"/>
        </w:rPr>
        <w:t>履约要求</w:t>
      </w:r>
    </w:p>
    <w:p>
      <w:pPr>
        <w:rPr>
          <w:rFonts w:ascii="Times New Roman" w:hAnsi="Times New Roman" w:cs="Times New Roman"/>
          <w:lang w:eastAsia="zh-CN"/>
        </w:rPr>
      </w:pPr>
    </w:p>
    <w:p>
      <w:pPr>
        <w:pStyle w:val="17"/>
        <w:spacing w:line="460" w:lineRule="exact"/>
        <w:ind w:right="106"/>
        <w:jc w:val="both"/>
        <w:rPr>
          <w:rFonts w:ascii="Times New Roman" w:hAnsi="Times New Roman" w:cs="Times New Roman"/>
          <w:lang w:eastAsia="zh-CN"/>
        </w:rPr>
      </w:pPr>
      <w:r>
        <w:rPr>
          <w:rFonts w:ascii="Times New Roman" w:hAnsi="Times New Roman" w:cs="Times New Roman"/>
          <w:lang w:eastAsia="zh-CN"/>
        </w:rPr>
        <w:t>1、</w:t>
      </w:r>
      <w:r>
        <w:rPr>
          <w:rFonts w:ascii="Times New Roman" w:hAnsi="Times New Roman" w:cs="Times New Roman"/>
          <w:spacing w:val="-7"/>
          <w:lang w:eastAsia="zh-CN"/>
        </w:rPr>
        <w:t>中选单位要服从比选人的管理规定，不得影响比选人的生产运行，如有违反，取消</w:t>
      </w:r>
      <w:r>
        <w:rPr>
          <w:rFonts w:ascii="Times New Roman" w:hAnsi="Times New Roman" w:cs="Times New Roman"/>
          <w:spacing w:val="-13"/>
          <w:lang w:eastAsia="zh-CN"/>
        </w:rPr>
        <w:t>中选单位的继续履行合同的资格，同时，由此给比选人造成的损失，比选人有权追究中选单位的全部责任。</w:t>
      </w:r>
    </w:p>
    <w:p>
      <w:pPr>
        <w:spacing w:line="460" w:lineRule="exact"/>
        <w:rPr>
          <w:rFonts w:ascii="Times New Roman" w:hAnsi="Times New Roman" w:cs="Times New Roman"/>
          <w:sz w:val="24"/>
          <w:szCs w:val="24"/>
          <w:lang w:eastAsia="zh-CN"/>
        </w:rPr>
      </w:pPr>
      <w:r>
        <w:rPr>
          <w:rFonts w:ascii="Times New Roman" w:hAnsi="Times New Roman" w:cs="Times New Roman"/>
          <w:sz w:val="24"/>
          <w:szCs w:val="24"/>
          <w:lang w:eastAsia="zh-CN"/>
        </w:rPr>
        <w:t>2、付款方式：详见合同约定。</w:t>
      </w:r>
    </w:p>
    <w:p>
      <w:pPr>
        <w:spacing w:line="460" w:lineRule="exact"/>
        <w:rPr>
          <w:rFonts w:ascii="Times New Roman" w:hAnsi="Times New Roman" w:cs="Times New Roman"/>
          <w:sz w:val="24"/>
          <w:szCs w:val="24"/>
          <w:lang w:eastAsia="zh-CN"/>
        </w:rPr>
      </w:pPr>
      <w:r>
        <w:rPr>
          <w:rFonts w:ascii="Times New Roman" w:hAnsi="Times New Roman" w:cs="Times New Roman"/>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imes New Roman" w:hAnsi="Times New Roman"/>
          <w:sz w:val="24"/>
          <w:szCs w:val="24"/>
        </w:rPr>
      </w:pPr>
    </w:p>
    <w:p>
      <w:pPr>
        <w:pStyle w:val="2"/>
        <w:rPr>
          <w:rFonts w:ascii="Times New Roman" w:hAnsi="Times New Roman"/>
          <w:sz w:val="24"/>
          <w:szCs w:val="24"/>
        </w:rPr>
      </w:pPr>
    </w:p>
    <w:p>
      <w:pPr>
        <w:pStyle w:val="3"/>
        <w:tabs>
          <w:tab w:val="left" w:pos="1912"/>
        </w:tabs>
        <w:spacing w:line="355" w:lineRule="exact"/>
        <w:ind w:left="539" w:leftChars="245" w:firstLine="2221" w:firstLineChars="790"/>
        <w:jc w:val="both"/>
        <w:rPr>
          <w:rFonts w:ascii="Times New Roman" w:hAnsi="Times New Roman" w:cs="Times New Roman"/>
          <w:lang w:eastAsia="zh-CN"/>
        </w:rPr>
      </w:pPr>
      <w:r>
        <w:rPr>
          <w:rFonts w:ascii="Times New Roman" w:hAnsi="Times New Roman" w:cs="Times New Roman"/>
          <w:lang w:eastAsia="zh-CN"/>
        </w:rPr>
        <w:t>第七章</w:t>
      </w:r>
      <w:r>
        <w:rPr>
          <w:rFonts w:ascii="Times New Roman" w:hAnsi="Times New Roman" w:cs="Times New Roman"/>
          <w:lang w:eastAsia="zh-CN"/>
        </w:rPr>
        <w:tab/>
      </w:r>
      <w:r>
        <w:rPr>
          <w:rFonts w:ascii="Times New Roman" w:hAnsi="Times New Roman" w:cs="Times New Roman"/>
          <w:spacing w:val="-1"/>
          <w:w w:val="95"/>
          <w:lang w:eastAsia="zh-CN"/>
        </w:rPr>
        <w:t>其</w:t>
      </w:r>
      <w:r>
        <w:rPr>
          <w:rFonts w:ascii="Times New Roman" w:hAnsi="Times New Roman" w:cs="Times New Roman"/>
          <w:w w:val="95"/>
          <w:lang w:eastAsia="zh-CN"/>
        </w:rPr>
        <w:t>它</w:t>
      </w:r>
    </w:p>
    <w:p>
      <w:pPr>
        <w:pStyle w:val="17"/>
        <w:rPr>
          <w:rFonts w:ascii="Times New Roman" w:hAnsi="Times New Roman" w:cs="Times New Roman"/>
          <w:lang w:eastAsia="zh-CN"/>
        </w:rPr>
      </w:pPr>
    </w:p>
    <w:p>
      <w:pPr>
        <w:pStyle w:val="17"/>
        <w:spacing w:line="460" w:lineRule="exact"/>
        <w:rPr>
          <w:rFonts w:ascii="Times New Roman" w:hAnsi="Times New Roman" w:cs="Times New Roman"/>
          <w:lang w:eastAsia="zh-CN"/>
        </w:rPr>
      </w:pPr>
      <w:r>
        <w:rPr>
          <w:rFonts w:ascii="Times New Roman" w:hAnsi="Times New Roman" w:cs="Times New Roman"/>
          <w:lang w:eastAsia="zh-CN"/>
        </w:rPr>
        <w:t>1、参选人的参选文件无论其是否中选，均不退回。</w:t>
      </w:r>
    </w:p>
    <w:p>
      <w:pPr>
        <w:pStyle w:val="17"/>
        <w:spacing w:before="108" w:line="460" w:lineRule="exact"/>
        <w:rPr>
          <w:rFonts w:ascii="Times New Roman" w:hAnsi="Times New Roman" w:cs="Times New Roman"/>
          <w:lang w:eastAsia="zh-CN"/>
        </w:rPr>
      </w:pPr>
      <w:r>
        <w:rPr>
          <w:rFonts w:ascii="Times New Roman" w:hAnsi="Times New Roman" w:cs="Times New Roman"/>
          <w:lang w:eastAsia="zh-CN"/>
        </w:rPr>
        <w:t>2、比选人郑重承诺：参选人所提交的参选文件及相关资料不向第三方泄露。</w:t>
      </w:r>
    </w:p>
    <w:p>
      <w:pPr>
        <w:pStyle w:val="17"/>
        <w:spacing w:before="106" w:line="460" w:lineRule="exact"/>
        <w:rPr>
          <w:rFonts w:ascii="Times New Roman" w:hAnsi="Times New Roman" w:cs="Times New Roman"/>
          <w:lang w:eastAsia="zh-CN"/>
        </w:rPr>
      </w:pPr>
      <w:r>
        <w:rPr>
          <w:rFonts w:ascii="Times New Roman" w:hAnsi="Times New Roman" w:cs="Times New Roman"/>
          <w:lang w:eastAsia="zh-CN"/>
        </w:rPr>
        <w:t>3、本比选文件的解释权归福建福海创石油化工有限公司。</w:t>
      </w:r>
    </w:p>
    <w:p>
      <w:pPr>
        <w:pStyle w:val="17"/>
        <w:spacing w:before="106" w:line="460" w:lineRule="exact"/>
        <w:rPr>
          <w:rFonts w:ascii="Times New Roman" w:hAnsi="Times New Roman" w:cs="Times New Roman"/>
          <w:lang w:eastAsia="zh-CN"/>
        </w:rPr>
      </w:pPr>
    </w:p>
    <w:p>
      <w:pPr>
        <w:pStyle w:val="17"/>
        <w:spacing w:before="106" w:line="460" w:lineRule="exact"/>
        <w:rPr>
          <w:rFonts w:ascii="Times New Roman" w:hAnsi="Times New Roman" w:cs="Times New Roman"/>
          <w:lang w:eastAsia="zh-CN"/>
        </w:rPr>
      </w:pPr>
    </w:p>
    <w:p>
      <w:pPr>
        <w:pStyle w:val="17"/>
        <w:spacing w:before="106"/>
        <w:rPr>
          <w:rFonts w:ascii="Times New Roman" w:hAnsi="Times New Roman" w:cs="Times New Roman"/>
          <w:lang w:eastAsia="zh-CN"/>
        </w:rPr>
      </w:pPr>
    </w:p>
    <w:p>
      <w:pPr>
        <w:pStyle w:val="17"/>
        <w:spacing w:before="106"/>
        <w:rPr>
          <w:rFonts w:ascii="Times New Roman" w:hAnsi="Times New Roman" w:cs="Times New Roman"/>
          <w:lang w:eastAsia="zh-CN"/>
        </w:rPr>
      </w:pPr>
    </w:p>
    <w:p>
      <w:pPr>
        <w:pStyle w:val="17"/>
        <w:spacing w:before="106"/>
        <w:rPr>
          <w:rFonts w:ascii="Times New Roman" w:hAnsi="Times New Roman" w:cs="Times New Roman"/>
          <w:lang w:eastAsia="zh-CN"/>
        </w:rPr>
      </w:pPr>
    </w:p>
    <w:p>
      <w:pPr>
        <w:pStyle w:val="17"/>
        <w:spacing w:before="106"/>
        <w:rPr>
          <w:rFonts w:ascii="Times New Roman" w:hAnsi="Times New Roman" w:cs="Times New Roman"/>
          <w:lang w:eastAsia="zh-CN"/>
        </w:rPr>
      </w:pPr>
    </w:p>
    <w:p>
      <w:pPr>
        <w:pStyle w:val="17"/>
        <w:spacing w:before="106"/>
        <w:rPr>
          <w:rFonts w:ascii="Times New Roman" w:hAnsi="Times New Roman" w:cs="Times New Roman"/>
          <w:lang w:eastAsia="zh-CN"/>
        </w:rPr>
      </w:pPr>
    </w:p>
    <w:p>
      <w:pPr>
        <w:pStyle w:val="17"/>
        <w:spacing w:before="106"/>
        <w:rPr>
          <w:rFonts w:ascii="Times New Roman" w:hAnsi="Times New Roman" w:cs="Times New Roman"/>
          <w:lang w:eastAsia="zh-CN"/>
        </w:rPr>
      </w:pPr>
    </w:p>
    <w:p>
      <w:pPr>
        <w:pStyle w:val="17"/>
        <w:spacing w:before="106"/>
        <w:rPr>
          <w:rFonts w:ascii="Times New Roman" w:hAnsi="Times New Roman" w:cs="Times New Roman"/>
          <w:lang w:eastAsia="zh-CN"/>
        </w:rPr>
      </w:pPr>
    </w:p>
    <w:p>
      <w:pPr>
        <w:pStyle w:val="17"/>
        <w:spacing w:before="106"/>
        <w:rPr>
          <w:rFonts w:ascii="Times New Roman" w:hAnsi="Times New Roman" w:cs="Times New Roman"/>
          <w:lang w:eastAsia="zh-CN"/>
        </w:rPr>
      </w:pPr>
    </w:p>
    <w:p>
      <w:pPr>
        <w:pStyle w:val="17"/>
        <w:spacing w:before="106"/>
        <w:rPr>
          <w:rFonts w:ascii="Times New Roman" w:hAnsi="Times New Roman" w:cs="Times New Roman"/>
          <w:lang w:eastAsia="zh-CN"/>
        </w:rPr>
      </w:pPr>
    </w:p>
    <w:p>
      <w:pPr>
        <w:pStyle w:val="17"/>
        <w:spacing w:before="106"/>
        <w:rPr>
          <w:rFonts w:ascii="Times New Roman" w:hAnsi="Times New Roman" w:cs="Times New Roman"/>
          <w:lang w:eastAsia="zh-CN"/>
        </w:rPr>
      </w:pPr>
    </w:p>
    <w:p>
      <w:pPr>
        <w:pStyle w:val="17"/>
        <w:spacing w:before="106"/>
        <w:rPr>
          <w:rFonts w:ascii="Times New Roman" w:hAnsi="Times New Roman" w:cs="Times New Roman"/>
          <w:lang w:eastAsia="zh-CN"/>
        </w:rPr>
      </w:pPr>
    </w:p>
    <w:p>
      <w:pPr>
        <w:pStyle w:val="17"/>
        <w:spacing w:before="106"/>
        <w:rPr>
          <w:rFonts w:ascii="Times New Roman" w:hAnsi="Times New Roman" w:cs="Times New Roman"/>
          <w:lang w:eastAsia="zh-CN"/>
        </w:rPr>
      </w:pPr>
    </w:p>
    <w:p>
      <w:pPr>
        <w:snapToGrid w:val="0"/>
        <w:spacing w:line="360" w:lineRule="auto"/>
        <w:ind w:firstLine="2880" w:firstLineChars="1200"/>
        <w:rPr>
          <w:rFonts w:ascii="Times New Roman" w:hAnsi="Times New Roman" w:cs="Times New Roman"/>
          <w:sz w:val="24"/>
          <w:szCs w:val="24"/>
          <w:lang w:eastAsia="zh-CN"/>
        </w:rPr>
      </w:pPr>
    </w:p>
    <w:p>
      <w:pPr>
        <w:pStyle w:val="2"/>
        <w:rPr>
          <w:rFonts w:ascii="Times New Roman" w:hAnsi="Times New Roman"/>
          <w:sz w:val="24"/>
          <w:szCs w:val="24"/>
        </w:rPr>
      </w:pPr>
    </w:p>
    <w:p>
      <w:pPr>
        <w:pStyle w:val="2"/>
        <w:rPr>
          <w:rFonts w:ascii="Times New Roman" w:hAnsi="Times New Roman"/>
          <w:sz w:val="24"/>
          <w:szCs w:val="24"/>
        </w:rPr>
      </w:pPr>
    </w:p>
    <w:p>
      <w:pPr>
        <w:pStyle w:val="2"/>
        <w:rPr>
          <w:rFonts w:ascii="Times New Roman" w:hAnsi="Times New Roman"/>
          <w:sz w:val="24"/>
          <w:szCs w:val="24"/>
        </w:rPr>
      </w:pPr>
    </w:p>
    <w:p>
      <w:pPr>
        <w:pStyle w:val="2"/>
        <w:rPr>
          <w:rFonts w:ascii="Times New Roman" w:hAnsi="Times New Roman"/>
          <w:sz w:val="24"/>
          <w:szCs w:val="24"/>
        </w:rPr>
      </w:pPr>
    </w:p>
    <w:p>
      <w:pPr>
        <w:pStyle w:val="2"/>
        <w:rPr>
          <w:rFonts w:ascii="Times New Roman" w:hAnsi="Times New Roman"/>
        </w:rPr>
        <w:sectPr>
          <w:footerReference r:id="rId6" w:type="default"/>
          <w:pgSz w:w="11910" w:h="16840"/>
          <w:pgMar w:top="1500" w:right="1020" w:bottom="740" w:left="1300" w:header="0" w:footer="551" w:gutter="0"/>
          <w:cols w:space="720" w:num="1"/>
        </w:sectPr>
      </w:pPr>
    </w:p>
    <w:p>
      <w:pPr>
        <w:spacing w:line="400" w:lineRule="exact"/>
        <w:rPr>
          <w:rFonts w:ascii="Times New Roman" w:hAnsi="Times New Roman" w:cs="Times New Roman"/>
          <w:sz w:val="24"/>
          <w:szCs w:val="24"/>
          <w:lang w:eastAsia="zh-CN"/>
        </w:rPr>
      </w:pPr>
      <w:r>
        <w:rPr>
          <w:rFonts w:ascii="Times New Roman" w:hAnsi="Times New Roman" w:cs="Times New Roman"/>
          <w:sz w:val="24"/>
          <w:szCs w:val="24"/>
          <w:lang w:eastAsia="zh-CN"/>
        </w:rPr>
        <w:t>附件1：</w:t>
      </w:r>
    </w:p>
    <w:p>
      <w:pPr>
        <w:pStyle w:val="17"/>
        <w:jc w:val="center"/>
        <w:rPr>
          <w:rFonts w:ascii="Times New Roman" w:hAnsi="Times New Roman" w:cs="Times New Roman"/>
          <w:sz w:val="30"/>
          <w:szCs w:val="30"/>
          <w:lang w:eastAsia="zh-CN"/>
        </w:rPr>
      </w:pPr>
      <w:r>
        <w:rPr>
          <w:rFonts w:ascii="Times New Roman" w:hAnsi="Times New Roman" w:cs="Times New Roman"/>
          <w:sz w:val="30"/>
          <w:szCs w:val="30"/>
          <w:lang w:eastAsia="zh-CN"/>
        </w:rPr>
        <w:t>研发费用核算及申请补助辅导服务合同</w:t>
      </w:r>
    </w:p>
    <w:p>
      <w:pPr>
        <w:pStyle w:val="27"/>
        <w:spacing w:line="400" w:lineRule="exact"/>
        <w:rPr>
          <w:rFonts w:ascii="Times New Roman" w:hAnsi="Times New Roman" w:cs="Times New Roman"/>
          <w:sz w:val="24"/>
          <w:szCs w:val="24"/>
          <w:lang w:eastAsia="zh-CN"/>
        </w:rPr>
      </w:pPr>
    </w:p>
    <w:p>
      <w:pPr>
        <w:pStyle w:val="27"/>
        <w:spacing w:line="400" w:lineRule="exact"/>
        <w:rPr>
          <w:rFonts w:ascii="Times New Roman" w:hAnsi="Times New Roman" w:cs="Times New Roman"/>
          <w:sz w:val="24"/>
          <w:szCs w:val="24"/>
          <w:lang w:eastAsia="zh-CN"/>
        </w:rPr>
      </w:pPr>
    </w:p>
    <w:p>
      <w:pPr>
        <w:pStyle w:val="27"/>
        <w:spacing w:line="400" w:lineRule="exact"/>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委托方（甲方）： 腾龙芳烃（漳州）有限公司</w:t>
      </w:r>
    </w:p>
    <w:p>
      <w:pPr>
        <w:pStyle w:val="27"/>
        <w:spacing w:line="400" w:lineRule="exact"/>
        <w:ind w:firstLine="120" w:firstLineChars="50"/>
        <w:rPr>
          <w:rFonts w:ascii="Times New Roman" w:hAnsi="Times New Roman" w:cs="Times New Roman"/>
          <w:sz w:val="24"/>
          <w:szCs w:val="24"/>
          <w:lang w:eastAsia="zh-CN"/>
        </w:rPr>
      </w:pPr>
      <w:r>
        <w:rPr>
          <w:rFonts w:ascii="Times New Roman" w:hAnsi="Times New Roman" w:cs="Times New Roman"/>
          <w:sz w:val="24"/>
          <w:szCs w:val="24"/>
          <w:lang w:eastAsia="zh-CN"/>
        </w:rPr>
        <w:t xml:space="preserve"> 住  所  地：福建省漳州市漳州古雷港经济开发区腾龙路8</w:t>
      </w:r>
      <w:r>
        <w:rPr>
          <w:rFonts w:hint="eastAsia" w:ascii="Times New Roman" w:hAnsi="Times New Roman" w:cs="Times New Roman"/>
          <w:sz w:val="24"/>
          <w:szCs w:val="24"/>
          <w:lang w:eastAsia="zh-CN"/>
        </w:rPr>
        <w:t>4</w:t>
      </w:r>
      <w:r>
        <w:rPr>
          <w:rFonts w:ascii="Times New Roman" w:hAnsi="Times New Roman" w:cs="Times New Roman"/>
          <w:sz w:val="24"/>
          <w:szCs w:val="24"/>
          <w:lang w:eastAsia="zh-CN"/>
        </w:rPr>
        <w:t>号</w:t>
      </w:r>
    </w:p>
    <w:p>
      <w:pPr>
        <w:pStyle w:val="27"/>
        <w:spacing w:line="400" w:lineRule="exact"/>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法定代表人：</w:t>
      </w:r>
    </w:p>
    <w:p>
      <w:pPr>
        <w:pStyle w:val="27"/>
        <w:spacing w:line="400" w:lineRule="exact"/>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项目联系人：</w:t>
      </w:r>
    </w:p>
    <w:p>
      <w:pPr>
        <w:pStyle w:val="27"/>
        <w:spacing w:line="400" w:lineRule="exact"/>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通讯地址：福建省漳州市漳州古雷港经济开发区腾龙路8</w:t>
      </w:r>
      <w:r>
        <w:rPr>
          <w:rFonts w:hint="eastAsia" w:ascii="Times New Roman" w:hAnsi="Times New Roman" w:cs="Times New Roman"/>
          <w:sz w:val="24"/>
          <w:szCs w:val="24"/>
          <w:lang w:eastAsia="zh-CN"/>
        </w:rPr>
        <w:t>4</w:t>
      </w:r>
      <w:r>
        <w:rPr>
          <w:rFonts w:ascii="Times New Roman" w:hAnsi="Times New Roman" w:cs="Times New Roman"/>
          <w:sz w:val="24"/>
          <w:szCs w:val="24"/>
          <w:lang w:eastAsia="zh-CN"/>
        </w:rPr>
        <w:t>号</w:t>
      </w:r>
    </w:p>
    <w:p>
      <w:pPr>
        <w:pStyle w:val="27"/>
        <w:spacing w:line="400" w:lineRule="exact"/>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电    话：</w:t>
      </w:r>
    </w:p>
    <w:p>
      <w:pPr>
        <w:pStyle w:val="27"/>
        <w:spacing w:line="400" w:lineRule="exact"/>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传    真：</w:t>
      </w:r>
    </w:p>
    <w:p>
      <w:pPr>
        <w:pStyle w:val="27"/>
        <w:spacing w:line="400" w:lineRule="exact"/>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电子信箱：</w:t>
      </w:r>
    </w:p>
    <w:p>
      <w:pPr>
        <w:pStyle w:val="27"/>
        <w:spacing w:line="400" w:lineRule="exact"/>
        <w:rPr>
          <w:rFonts w:ascii="Times New Roman" w:hAnsi="Times New Roman" w:cs="Times New Roman"/>
          <w:sz w:val="24"/>
          <w:szCs w:val="24"/>
          <w:lang w:eastAsia="zh-CN"/>
        </w:rPr>
      </w:pPr>
    </w:p>
    <w:p>
      <w:pPr>
        <w:pStyle w:val="27"/>
        <w:spacing w:line="400" w:lineRule="exact"/>
        <w:rPr>
          <w:rFonts w:ascii="Times New Roman" w:hAnsi="Times New Roman" w:cs="Times New Roman"/>
          <w:sz w:val="24"/>
          <w:szCs w:val="24"/>
          <w:lang w:eastAsia="zh-CN"/>
        </w:rPr>
      </w:pPr>
    </w:p>
    <w:p>
      <w:pPr>
        <w:pStyle w:val="27"/>
        <w:spacing w:line="400" w:lineRule="exact"/>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委托方（甲方）：翔鹭石化 (漳州) 有限公司</w:t>
      </w:r>
    </w:p>
    <w:p>
      <w:pPr>
        <w:pStyle w:val="27"/>
        <w:spacing w:line="400" w:lineRule="exact"/>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住  所  地：福建省漳州市漳州古雷港经济开发区腾龙路86号</w:t>
      </w:r>
    </w:p>
    <w:p>
      <w:pPr>
        <w:pStyle w:val="27"/>
        <w:spacing w:line="400" w:lineRule="exact"/>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法定代表人：</w:t>
      </w:r>
    </w:p>
    <w:p>
      <w:pPr>
        <w:pStyle w:val="27"/>
        <w:spacing w:line="400" w:lineRule="exact"/>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项目联系人：</w:t>
      </w:r>
    </w:p>
    <w:p>
      <w:pPr>
        <w:pStyle w:val="27"/>
        <w:spacing w:line="400" w:lineRule="exact"/>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通讯地址：福建省漳州市漳州古雷港经济开发区腾龙路86号</w:t>
      </w:r>
    </w:p>
    <w:p>
      <w:pPr>
        <w:pStyle w:val="27"/>
        <w:spacing w:line="400" w:lineRule="exact"/>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电    话：</w:t>
      </w:r>
    </w:p>
    <w:p>
      <w:pPr>
        <w:pStyle w:val="27"/>
        <w:spacing w:line="400" w:lineRule="exact"/>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传    真：</w:t>
      </w:r>
    </w:p>
    <w:p>
      <w:pPr>
        <w:pStyle w:val="27"/>
        <w:spacing w:line="400" w:lineRule="exact"/>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电子信箱：</w:t>
      </w:r>
    </w:p>
    <w:p>
      <w:pPr>
        <w:pStyle w:val="27"/>
        <w:spacing w:line="400" w:lineRule="exact"/>
        <w:ind w:firstLine="120" w:firstLineChars="50"/>
        <w:rPr>
          <w:rFonts w:ascii="Times New Roman" w:hAnsi="Times New Roman" w:cs="Times New Roman"/>
          <w:sz w:val="24"/>
          <w:szCs w:val="24"/>
          <w:lang w:eastAsia="zh-CN"/>
        </w:rPr>
      </w:pPr>
    </w:p>
    <w:p>
      <w:pPr>
        <w:pStyle w:val="27"/>
        <w:spacing w:line="400" w:lineRule="exact"/>
        <w:rPr>
          <w:rFonts w:ascii="Times New Roman" w:hAnsi="Times New Roman" w:cs="Times New Roman"/>
          <w:sz w:val="24"/>
          <w:szCs w:val="24"/>
          <w:lang w:eastAsia="zh-CN"/>
        </w:rPr>
      </w:pPr>
    </w:p>
    <w:p>
      <w:pPr>
        <w:pStyle w:val="27"/>
        <w:spacing w:line="400" w:lineRule="exact"/>
        <w:rPr>
          <w:rFonts w:ascii="Times New Roman" w:hAnsi="Times New Roman" w:cs="Times New Roman"/>
          <w:sz w:val="24"/>
          <w:szCs w:val="24"/>
          <w:lang w:eastAsia="zh-CN"/>
        </w:rPr>
      </w:pPr>
    </w:p>
    <w:p>
      <w:pPr>
        <w:pStyle w:val="27"/>
        <w:spacing w:line="400" w:lineRule="exact"/>
        <w:ind w:firstLine="240" w:firstLineChars="100"/>
        <w:rPr>
          <w:rFonts w:ascii="Times New Roman" w:hAnsi="Times New Roman" w:cs="Times New Roman"/>
          <w:sz w:val="24"/>
          <w:szCs w:val="24"/>
        </w:rPr>
      </w:pPr>
      <w:r>
        <w:rPr>
          <w:rFonts w:ascii="Times New Roman" w:hAnsi="Times New Roman" w:cs="Times New Roman"/>
          <w:sz w:val="24"/>
          <w:szCs w:val="24"/>
        </w:rPr>
        <w:t>受托方（乙方）：</w:t>
      </w:r>
    </w:p>
    <w:p>
      <w:pPr>
        <w:pStyle w:val="27"/>
        <w:spacing w:line="400" w:lineRule="exact"/>
        <w:ind w:firstLine="240" w:firstLineChars="100"/>
        <w:rPr>
          <w:rFonts w:ascii="Times New Roman" w:hAnsi="Times New Roman" w:cs="Times New Roman"/>
          <w:sz w:val="24"/>
          <w:szCs w:val="24"/>
        </w:rPr>
      </w:pPr>
      <w:r>
        <w:rPr>
          <w:rFonts w:ascii="Times New Roman" w:hAnsi="Times New Roman" w:cs="Times New Roman"/>
          <w:sz w:val="24"/>
          <w:szCs w:val="24"/>
        </w:rPr>
        <w:t>住  所  地：</w:t>
      </w:r>
    </w:p>
    <w:p>
      <w:pPr>
        <w:pStyle w:val="27"/>
        <w:spacing w:line="400" w:lineRule="exact"/>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法定代表人：</w:t>
      </w:r>
    </w:p>
    <w:p>
      <w:pPr>
        <w:pStyle w:val="27"/>
        <w:spacing w:line="400" w:lineRule="exact"/>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 xml:space="preserve">项目联系人： </w:t>
      </w:r>
    </w:p>
    <w:p>
      <w:pPr>
        <w:pStyle w:val="27"/>
        <w:spacing w:line="400" w:lineRule="exact"/>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通讯地址：</w:t>
      </w:r>
    </w:p>
    <w:p>
      <w:pPr>
        <w:pStyle w:val="27"/>
        <w:spacing w:line="400" w:lineRule="exact"/>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电    话：</w:t>
      </w:r>
    </w:p>
    <w:p>
      <w:pPr>
        <w:pStyle w:val="27"/>
        <w:spacing w:line="400" w:lineRule="exact"/>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传    真：</w:t>
      </w:r>
    </w:p>
    <w:p>
      <w:pPr>
        <w:pStyle w:val="27"/>
        <w:spacing w:line="400" w:lineRule="exact"/>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电子信箱：</w:t>
      </w:r>
    </w:p>
    <w:p>
      <w:pPr>
        <w:pStyle w:val="27"/>
        <w:spacing w:line="400" w:lineRule="exact"/>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pPr>
        <w:pStyle w:val="27"/>
        <w:spacing w:line="400" w:lineRule="exact"/>
        <w:rPr>
          <w:rFonts w:ascii="Times New Roman" w:hAnsi="Times New Roman" w:cs="Times New Roman"/>
          <w:lang w:eastAsia="zh-CN"/>
        </w:rPr>
      </w:pPr>
      <w:r>
        <w:rPr>
          <w:rFonts w:ascii="Times New Roman" w:hAnsi="Times New Roman" w:cs="Times New Roman"/>
          <w:lang w:eastAsia="zh-CN"/>
        </w:rPr>
        <w:t xml:space="preserve">    </w:t>
      </w:r>
    </w:p>
    <w:p>
      <w:pPr>
        <w:pStyle w:val="17"/>
        <w:rPr>
          <w:rFonts w:ascii="Times New Roman" w:hAnsi="Times New Roman" w:cs="Times New Roman"/>
          <w:sz w:val="22"/>
          <w:szCs w:val="21"/>
          <w:lang w:eastAsia="zh-CN"/>
        </w:rPr>
      </w:pPr>
    </w:p>
    <w:p>
      <w:pPr>
        <w:pStyle w:val="17"/>
        <w:rPr>
          <w:rFonts w:ascii="Times New Roman" w:hAnsi="Times New Roman" w:cs="Times New Roman"/>
          <w:sz w:val="22"/>
          <w:szCs w:val="21"/>
          <w:lang w:eastAsia="zh-CN"/>
        </w:rPr>
      </w:pPr>
    </w:p>
    <w:p>
      <w:pPr>
        <w:pStyle w:val="17"/>
        <w:ind w:firstLine="480" w:firstLineChars="200"/>
        <w:rPr>
          <w:rFonts w:ascii="Times New Roman" w:hAnsi="Times New Roman" w:cs="Times New Roman"/>
          <w:lang w:eastAsia="zh-CN"/>
        </w:rPr>
      </w:pPr>
      <w:r>
        <w:rPr>
          <w:rFonts w:ascii="Times New Roman" w:hAnsi="Times New Roman" w:cs="Times New Roman"/>
          <w:lang w:eastAsia="zh-CN"/>
        </w:rPr>
        <w:t>本合同由甲方委托乙方就研发费用核算及申请补助辅导服务及咨询，并支付技术服务及咨询报酬。双方经过平等协商，在真实、充分地表达各自意愿的基础上，根据《中华人民共和国合同法》的规定，达成如下协议，并由双方共同恪守。</w:t>
      </w:r>
    </w:p>
    <w:p>
      <w:pPr>
        <w:pStyle w:val="27"/>
        <w:spacing w:line="400" w:lineRule="exact"/>
        <w:rPr>
          <w:rFonts w:ascii="Times New Roman" w:hAnsi="Times New Roman" w:cs="Times New Roman"/>
          <w:sz w:val="24"/>
          <w:szCs w:val="24"/>
          <w:lang w:eastAsia="zh-CN"/>
        </w:rPr>
      </w:pPr>
      <w:r>
        <w:rPr>
          <w:rFonts w:ascii="Times New Roman" w:hAnsi="Times New Roman" w:cs="Times New Roman"/>
          <w:sz w:val="24"/>
          <w:szCs w:val="24"/>
          <w:lang w:eastAsia="zh-CN"/>
        </w:rPr>
        <w:t>第一条　乙方进行技术咨询的内容、要求、方式：</w:t>
      </w:r>
    </w:p>
    <w:p>
      <w:pPr>
        <w:pStyle w:val="27"/>
        <w:spacing w:line="400" w:lineRule="exact"/>
        <w:rPr>
          <w:rFonts w:ascii="Times New Roman" w:hAnsi="Times New Roman" w:cs="Times New Roman"/>
          <w:sz w:val="24"/>
          <w:szCs w:val="24"/>
          <w:u w:val="single"/>
          <w:lang w:eastAsia="zh-CN"/>
        </w:rPr>
      </w:pPr>
      <w:r>
        <w:rPr>
          <w:rFonts w:ascii="Times New Roman" w:hAnsi="Times New Roman" w:cs="Times New Roman"/>
          <w:sz w:val="24"/>
          <w:szCs w:val="24"/>
          <w:lang w:eastAsia="zh-CN"/>
        </w:rPr>
        <w:t>1.技术服务及咨询内容：</w:t>
      </w:r>
      <w:r>
        <w:rPr>
          <w:rFonts w:ascii="Times New Roman" w:hAnsi="Times New Roman" w:cs="Times New Roman"/>
          <w:sz w:val="24"/>
          <w:szCs w:val="24"/>
          <w:u w:val="single"/>
          <w:lang w:eastAsia="zh-CN"/>
        </w:rPr>
        <w:t>研发费用核算及申请补助辅导服务及咨询。</w:t>
      </w:r>
    </w:p>
    <w:p>
      <w:pPr>
        <w:pStyle w:val="27"/>
        <w:spacing w:line="400" w:lineRule="exact"/>
        <w:rPr>
          <w:rFonts w:ascii="Times New Roman" w:hAnsi="Times New Roman" w:cs="Times New Roman"/>
          <w:sz w:val="24"/>
          <w:szCs w:val="24"/>
          <w:lang w:eastAsia="zh-CN"/>
        </w:rPr>
      </w:pPr>
      <w:r>
        <w:rPr>
          <w:rFonts w:ascii="Times New Roman" w:hAnsi="Times New Roman" w:cs="Times New Roman"/>
          <w:sz w:val="24"/>
          <w:szCs w:val="24"/>
          <w:lang w:eastAsia="zh-CN"/>
        </w:rPr>
        <w:t>2.咨询要求：</w:t>
      </w:r>
      <w:r>
        <w:rPr>
          <w:color w:val="000000"/>
          <w:sz w:val="24"/>
          <w:lang w:eastAsia="zh-CN"/>
        </w:rPr>
        <w:t>申请腾龙芳烃（漳州）有限公司</w:t>
      </w:r>
      <w:r>
        <w:rPr>
          <w:rFonts w:hint="eastAsia"/>
          <w:color w:val="000000"/>
          <w:sz w:val="24"/>
          <w:lang w:eastAsia="zh-CN"/>
        </w:rPr>
        <w:t>、翔鹭石化</w:t>
      </w:r>
      <w:r>
        <w:rPr>
          <w:color w:val="000000"/>
          <w:sz w:val="24"/>
          <w:lang w:eastAsia="zh-CN"/>
        </w:rPr>
        <w:t>（漳州）有限公司</w:t>
      </w:r>
      <w:r>
        <w:rPr>
          <w:rFonts w:hint="eastAsia"/>
          <w:color w:val="000000"/>
          <w:sz w:val="24"/>
          <w:lang w:eastAsia="zh-CN"/>
        </w:rPr>
        <w:t>这两家企业研发经费投入补助,这</w:t>
      </w:r>
      <w:r>
        <w:rPr>
          <w:color w:val="000000"/>
          <w:sz w:val="24"/>
          <w:lang w:eastAsia="zh-CN"/>
        </w:rPr>
        <w:t>两家公司资料需要分开</w:t>
      </w:r>
      <w:r>
        <w:rPr>
          <w:rFonts w:hint="eastAsia"/>
          <w:color w:val="000000"/>
          <w:sz w:val="24"/>
          <w:lang w:eastAsia="zh-CN"/>
        </w:rPr>
        <w:t>整理</w:t>
      </w:r>
      <w:r>
        <w:rPr>
          <w:color w:val="000000"/>
          <w:sz w:val="24"/>
          <w:lang w:eastAsia="zh-CN"/>
        </w:rPr>
        <w:t>。</w:t>
      </w:r>
      <w:r>
        <w:rPr>
          <w:rFonts w:ascii="Times New Roman" w:hAnsi="Times New Roman" w:cs="Times New Roman"/>
          <w:sz w:val="24"/>
          <w:szCs w:val="24"/>
          <w:lang w:eastAsia="zh-CN"/>
        </w:rPr>
        <w:t xml:space="preserve"> </w:t>
      </w:r>
    </w:p>
    <w:p>
      <w:pPr>
        <w:pStyle w:val="27"/>
        <w:tabs>
          <w:tab w:val="left" w:pos="426"/>
        </w:tabs>
        <w:spacing w:line="400" w:lineRule="exact"/>
        <w:rPr>
          <w:rFonts w:ascii="Times New Roman" w:hAnsi="Times New Roman" w:cs="Times New Roman"/>
          <w:sz w:val="24"/>
          <w:szCs w:val="24"/>
          <w:lang w:eastAsia="zh-CN"/>
        </w:rPr>
      </w:pPr>
      <w:r>
        <w:rPr>
          <w:rFonts w:ascii="Times New Roman" w:hAnsi="Times New Roman" w:cs="Times New Roman"/>
          <w:sz w:val="24"/>
          <w:szCs w:val="24"/>
          <w:lang w:eastAsia="zh-CN"/>
        </w:rPr>
        <w:t>第二条 乙方按照下列要求进行本合同项目的技术咨询工作：</w:t>
      </w:r>
    </w:p>
    <w:p>
      <w:pPr>
        <w:pStyle w:val="27"/>
        <w:spacing w:line="400" w:lineRule="exact"/>
        <w:rPr>
          <w:rFonts w:ascii="Times New Roman" w:hAnsi="Times New Roman" w:cs="Times New Roman"/>
          <w:sz w:val="24"/>
          <w:szCs w:val="24"/>
          <w:u w:val="single"/>
          <w:lang w:eastAsia="zh-CN"/>
        </w:rPr>
      </w:pPr>
      <w:r>
        <w:rPr>
          <w:rFonts w:ascii="Times New Roman" w:hAnsi="Times New Roman" w:cs="Times New Roman"/>
          <w:sz w:val="24"/>
          <w:szCs w:val="24"/>
          <w:lang w:eastAsia="zh-CN"/>
        </w:rPr>
        <w:t>1.技术服务及咨询地点：</w:t>
      </w:r>
      <w:r>
        <w:rPr>
          <w:rFonts w:ascii="Times New Roman" w:hAnsi="Times New Roman" w:cs="Times New Roman"/>
          <w:sz w:val="24"/>
          <w:szCs w:val="24"/>
          <w:u w:val="single"/>
          <w:lang w:eastAsia="zh-CN"/>
        </w:rPr>
        <w:t xml:space="preserve">  漳州古雷港经济开发区腾龙路8</w:t>
      </w:r>
      <w:r>
        <w:rPr>
          <w:rFonts w:hint="eastAsia" w:ascii="Times New Roman" w:hAnsi="Times New Roman" w:cs="Times New Roman"/>
          <w:sz w:val="24"/>
          <w:szCs w:val="24"/>
          <w:u w:val="single"/>
          <w:lang w:eastAsia="zh-CN"/>
        </w:rPr>
        <w:t>4</w:t>
      </w:r>
      <w:r>
        <w:rPr>
          <w:rFonts w:ascii="Times New Roman" w:hAnsi="Times New Roman" w:cs="Times New Roman"/>
          <w:sz w:val="24"/>
          <w:szCs w:val="24"/>
          <w:u w:val="single"/>
          <w:lang w:eastAsia="zh-CN"/>
        </w:rPr>
        <w:t>号，</w:t>
      </w:r>
    </w:p>
    <w:p>
      <w:pPr>
        <w:pStyle w:val="2"/>
        <w:spacing w:line="400" w:lineRule="exact"/>
        <w:rPr>
          <w:rFonts w:ascii="Times New Roman" w:hAnsi="Times New Roman"/>
          <w:sz w:val="24"/>
          <w:szCs w:val="24"/>
        </w:rPr>
      </w:pPr>
      <w:r>
        <w:rPr>
          <w:rFonts w:ascii="Times New Roman" w:hAnsi="Times New Roman"/>
          <w:sz w:val="24"/>
          <w:szCs w:val="24"/>
        </w:rPr>
        <w:t>2.技术服务及咨询期限：</w:t>
      </w:r>
    </w:p>
    <w:p>
      <w:pPr>
        <w:pStyle w:val="2"/>
        <w:spacing w:line="400" w:lineRule="exact"/>
        <w:ind w:left="475" w:hanging="475" w:hangingChars="198"/>
        <w:rPr>
          <w:color w:val="000000"/>
          <w:sz w:val="24"/>
        </w:rPr>
      </w:pPr>
      <w:r>
        <w:rPr>
          <w:rFonts w:hint="eastAsia"/>
          <w:color w:val="000000"/>
          <w:sz w:val="24"/>
        </w:rPr>
        <w:t>2.1 第一阶段：完成2</w:t>
      </w:r>
      <w:r>
        <w:rPr>
          <w:color w:val="000000"/>
          <w:sz w:val="24"/>
        </w:rPr>
        <w:t>022年度研发经费分段补助在网上申报数据资料准备及审核工作；</w:t>
      </w:r>
    </w:p>
    <w:p>
      <w:pPr>
        <w:pStyle w:val="2"/>
        <w:spacing w:line="400" w:lineRule="exact"/>
        <w:ind w:left="475" w:hanging="475" w:hangingChars="198"/>
        <w:rPr>
          <w:color w:val="000000"/>
          <w:sz w:val="24"/>
        </w:rPr>
      </w:pPr>
      <w:r>
        <w:rPr>
          <w:rFonts w:hint="eastAsia"/>
          <w:color w:val="000000"/>
          <w:sz w:val="24"/>
        </w:rPr>
        <w:t xml:space="preserve">2.2 </w:t>
      </w:r>
      <w:r>
        <w:rPr>
          <w:color w:val="000000"/>
          <w:sz w:val="24"/>
        </w:rPr>
        <w:t>第二阶段：在省技术厅、市科技局规定的时间内完成两家公司</w:t>
      </w:r>
      <w:r>
        <w:rPr>
          <w:rFonts w:hint="eastAsia"/>
          <w:color w:val="000000"/>
          <w:sz w:val="24"/>
        </w:rPr>
        <w:t>2</w:t>
      </w:r>
      <w:r>
        <w:rPr>
          <w:color w:val="000000"/>
          <w:sz w:val="24"/>
        </w:rPr>
        <w:t>022年度研发经费分段补助网上申报及现场核查相关资料准备。</w:t>
      </w:r>
    </w:p>
    <w:p>
      <w:pPr>
        <w:pStyle w:val="27"/>
        <w:spacing w:line="400" w:lineRule="exact"/>
        <w:rPr>
          <w:rFonts w:ascii="Times New Roman" w:hAnsi="Times New Roman" w:cs="Times New Roman"/>
          <w:sz w:val="24"/>
          <w:szCs w:val="24"/>
          <w:lang w:eastAsia="zh-CN"/>
        </w:rPr>
      </w:pPr>
      <w:r>
        <w:rPr>
          <w:rFonts w:ascii="Times New Roman" w:hAnsi="Times New Roman" w:cs="Times New Roman"/>
          <w:sz w:val="24"/>
          <w:szCs w:val="24"/>
          <w:lang w:eastAsia="zh-CN"/>
        </w:rPr>
        <w:t>3.技术服务及咨询进度：</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 xml:space="preserve"> </w:t>
      </w:r>
    </w:p>
    <w:p>
      <w:pPr>
        <w:pStyle w:val="27"/>
        <w:spacing w:line="400" w:lineRule="exact"/>
        <w:rPr>
          <w:color w:val="000000"/>
          <w:sz w:val="24"/>
          <w:lang w:eastAsia="zh-CN"/>
        </w:rPr>
      </w:pPr>
      <w:r>
        <w:rPr>
          <w:rFonts w:ascii="Times New Roman" w:hAnsi="Times New Roman" w:cs="Times New Roman"/>
          <w:sz w:val="24"/>
          <w:szCs w:val="24"/>
          <w:lang w:eastAsia="zh-CN"/>
        </w:rPr>
        <w:t>4.技术服务及咨询质量要求：</w:t>
      </w:r>
      <w:r>
        <w:rPr>
          <w:color w:val="000000"/>
          <w:sz w:val="24"/>
          <w:lang w:eastAsia="zh-CN"/>
        </w:rPr>
        <w:t>申请腾龙芳烃（漳州）有限公司</w:t>
      </w:r>
      <w:r>
        <w:rPr>
          <w:rFonts w:hint="eastAsia"/>
          <w:color w:val="000000"/>
          <w:sz w:val="24"/>
          <w:lang w:eastAsia="zh-CN"/>
        </w:rPr>
        <w:t>、翔鹭石化</w:t>
      </w:r>
      <w:r>
        <w:rPr>
          <w:color w:val="000000"/>
          <w:sz w:val="24"/>
          <w:lang w:eastAsia="zh-CN"/>
        </w:rPr>
        <w:t>（漳州）有限公</w:t>
      </w:r>
      <w:r>
        <w:rPr>
          <w:rFonts w:hint="eastAsia"/>
          <w:color w:val="000000"/>
          <w:sz w:val="24"/>
          <w:lang w:eastAsia="zh-CN"/>
        </w:rPr>
        <w:t>司这两家企业研发经费投入补助,</w:t>
      </w:r>
      <w:r>
        <w:rPr>
          <w:color w:val="000000"/>
          <w:sz w:val="24"/>
          <w:lang w:eastAsia="zh-CN"/>
        </w:rPr>
        <w:t>两家公司资料需要分开</w:t>
      </w:r>
      <w:r>
        <w:rPr>
          <w:rFonts w:hint="eastAsia"/>
          <w:color w:val="000000"/>
          <w:sz w:val="24"/>
          <w:lang w:eastAsia="zh-CN"/>
        </w:rPr>
        <w:t>整理</w:t>
      </w:r>
      <w:r>
        <w:rPr>
          <w:color w:val="000000"/>
          <w:sz w:val="24"/>
          <w:lang w:eastAsia="zh-CN"/>
        </w:rPr>
        <w:t>。</w:t>
      </w:r>
    </w:p>
    <w:p>
      <w:pPr>
        <w:pStyle w:val="27"/>
        <w:spacing w:line="400" w:lineRule="exact"/>
        <w:rPr>
          <w:rFonts w:ascii="Times New Roman" w:hAnsi="Times New Roman" w:cs="Times New Roman"/>
          <w:sz w:val="24"/>
          <w:szCs w:val="24"/>
          <w:u w:val="single"/>
          <w:lang w:eastAsia="zh-CN"/>
        </w:rPr>
      </w:pPr>
      <w:r>
        <w:rPr>
          <w:rFonts w:ascii="Times New Roman" w:hAnsi="Times New Roman" w:cs="Times New Roman"/>
          <w:sz w:val="24"/>
          <w:szCs w:val="24"/>
          <w:lang w:eastAsia="zh-CN"/>
        </w:rPr>
        <w:t>5.技术服务及咨询质量期限要求：</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 xml:space="preserve"> </w:t>
      </w:r>
    </w:p>
    <w:p>
      <w:pPr>
        <w:pStyle w:val="2"/>
        <w:spacing w:line="400" w:lineRule="exact"/>
        <w:rPr>
          <w:color w:val="000000"/>
          <w:sz w:val="24"/>
          <w:u w:val="single"/>
        </w:rPr>
      </w:pPr>
      <w:r>
        <w:rPr>
          <w:rFonts w:hint="eastAsia"/>
          <w:color w:val="000000"/>
          <w:sz w:val="24"/>
        </w:rPr>
        <w:t>6.</w:t>
      </w:r>
      <w:r>
        <w:rPr>
          <w:color w:val="000000"/>
          <w:sz w:val="24"/>
        </w:rPr>
        <w:t>验收标准：</w:t>
      </w:r>
      <w:r>
        <w:rPr>
          <w:color w:val="000000"/>
          <w:sz w:val="24"/>
          <w:u w:val="single"/>
        </w:rPr>
        <w:t>第三方完成全部工作，协助</w:t>
      </w:r>
      <w:r>
        <w:rPr>
          <w:rFonts w:hint="eastAsia"/>
          <w:color w:val="000000"/>
          <w:sz w:val="24"/>
          <w:u w:val="single"/>
        </w:rPr>
        <w:t>两</w:t>
      </w:r>
      <w:r>
        <w:rPr>
          <w:color w:val="000000"/>
          <w:sz w:val="24"/>
          <w:u w:val="single"/>
        </w:rPr>
        <w:t>公司取得</w:t>
      </w:r>
      <w:r>
        <w:rPr>
          <w:rFonts w:hint="eastAsia"/>
          <w:color w:val="000000"/>
          <w:sz w:val="24"/>
          <w:u w:val="single"/>
        </w:rPr>
        <w:t>省</w:t>
      </w:r>
      <w:r>
        <w:rPr>
          <w:color w:val="000000"/>
          <w:sz w:val="24"/>
          <w:u w:val="single"/>
        </w:rPr>
        <w:t>技术厅公布补助名单及补助金额到我公司账上</w:t>
      </w:r>
      <w:r>
        <w:rPr>
          <w:rFonts w:hint="eastAsia"/>
          <w:color w:val="000000"/>
          <w:sz w:val="24"/>
          <w:u w:val="single"/>
        </w:rPr>
        <w:t>为准。</w:t>
      </w:r>
    </w:p>
    <w:p>
      <w:pPr>
        <w:pStyle w:val="27"/>
        <w:spacing w:line="400" w:lineRule="exact"/>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甲方提供上述协作事项的时间及方式：</w:t>
      </w:r>
      <w:r>
        <w:rPr>
          <w:rFonts w:ascii="Times New Roman" w:hAnsi="Times New Roman" w:cs="Times New Roman"/>
          <w:sz w:val="24"/>
          <w:szCs w:val="24"/>
          <w:u w:val="single"/>
          <w:lang w:eastAsia="zh-CN"/>
        </w:rPr>
        <w:t xml:space="preserve">                </w:t>
      </w:r>
    </w:p>
    <w:p>
      <w:pPr>
        <w:pStyle w:val="27"/>
        <w:spacing w:line="400" w:lineRule="exact"/>
        <w:rPr>
          <w:rFonts w:ascii="Times New Roman" w:hAnsi="Times New Roman" w:cs="Times New Roman"/>
          <w:b/>
          <w:bCs/>
          <w:sz w:val="24"/>
          <w:szCs w:val="24"/>
          <w:lang w:eastAsia="zh-CN"/>
        </w:rPr>
      </w:pPr>
      <w:r>
        <w:rPr>
          <w:rFonts w:ascii="Times New Roman" w:hAnsi="Times New Roman" w:cs="Times New Roman"/>
          <w:b/>
          <w:bCs/>
          <w:sz w:val="24"/>
          <w:szCs w:val="24"/>
          <w:lang w:eastAsia="zh-CN"/>
        </w:rPr>
        <w:t>第四条 甲方向乙方支付技术服务及咨询报酬及支付方式为：</w:t>
      </w:r>
    </w:p>
    <w:p>
      <w:pPr>
        <w:pStyle w:val="27"/>
        <w:spacing w:line="400" w:lineRule="exact"/>
        <w:ind w:left="259" w:hanging="259" w:hangingChars="108"/>
        <w:rPr>
          <w:rFonts w:ascii="Times New Roman" w:hAnsi="Times New Roman" w:cs="Times New Roman"/>
          <w:color w:val="FF0000"/>
          <w:sz w:val="24"/>
          <w:szCs w:val="24"/>
          <w:lang w:eastAsia="zh-CN"/>
        </w:rPr>
      </w:pP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腾龙芳烃、翔鹭石化技术服务费按以下公式进行计算：</w:t>
      </w:r>
      <w:r>
        <w:rPr>
          <w:rFonts w:ascii="Times New Roman" w:hAnsi="Times New Roman" w:cs="Times New Roman"/>
          <w:sz w:val="24"/>
          <w:lang w:eastAsia="zh-CN"/>
        </w:rPr>
        <w:t>获得技术厅公布补助金额10万以上</w:t>
      </w:r>
      <w:r>
        <w:rPr>
          <w:rFonts w:hint="eastAsia" w:ascii="Times New Roman" w:hAnsi="Times New Roman" w:cs="Times New Roman"/>
          <w:sz w:val="24"/>
          <w:lang w:eastAsia="zh-CN"/>
        </w:rPr>
        <w:t>的，以到账的补助金额为</w:t>
      </w:r>
      <w:r>
        <w:rPr>
          <w:rFonts w:ascii="Times New Roman" w:hAnsi="Times New Roman" w:cs="Times New Roman"/>
          <w:sz w:val="24"/>
          <w:lang w:eastAsia="zh-CN"/>
        </w:rPr>
        <w:t>基数*提成比例</w:t>
      </w:r>
      <w:r>
        <w:rPr>
          <w:rFonts w:hint="eastAsia" w:ascii="Times New Roman" w:hAnsi="Times New Roman" w:cs="Times New Roman"/>
          <w:sz w:val="24"/>
          <w:lang w:eastAsia="zh-CN"/>
        </w:rPr>
        <w:t>。如获得补助金额少于10万元的，不支付任何费用。本合同项下</w:t>
      </w:r>
      <w:r>
        <w:rPr>
          <w:rFonts w:ascii="Times New Roman" w:hAnsi="Times New Roman" w:cs="Times New Roman"/>
          <w:sz w:val="24"/>
          <w:szCs w:val="24"/>
          <w:lang w:eastAsia="zh-CN"/>
        </w:rPr>
        <w:t>腾龙芳烃、翔鹭石化服务费</w:t>
      </w:r>
      <w:r>
        <w:rPr>
          <w:rFonts w:hint="eastAsia" w:ascii="Times New Roman" w:hAnsi="Times New Roman" w:cs="Times New Roman"/>
          <w:sz w:val="24"/>
          <w:szCs w:val="24"/>
          <w:lang w:eastAsia="zh-CN"/>
        </w:rPr>
        <w:t>合计不超过98万元，超过98万元的，均按照98万元结算。</w:t>
      </w:r>
    </w:p>
    <w:p>
      <w:pPr>
        <w:pStyle w:val="27"/>
        <w:spacing w:line="400" w:lineRule="exact"/>
        <w:rPr>
          <w:rFonts w:ascii="Times New Roman" w:hAnsi="Times New Roman" w:cs="Times New Roman"/>
          <w:sz w:val="24"/>
          <w:szCs w:val="24"/>
          <w:lang w:eastAsia="zh-CN"/>
        </w:rPr>
      </w:pPr>
      <w:r>
        <w:rPr>
          <w:rFonts w:ascii="Times New Roman" w:hAnsi="Times New Roman" w:cs="Times New Roman"/>
          <w:sz w:val="24"/>
          <w:szCs w:val="24"/>
          <w:lang w:eastAsia="zh-CN"/>
        </w:rPr>
        <w:t>上述技术服务及咨询报酬直接支付至乙方指定的下列账号：</w:t>
      </w:r>
    </w:p>
    <w:p>
      <w:pPr>
        <w:pStyle w:val="27"/>
        <w:spacing w:line="40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乙方开户银行：</w:t>
      </w:r>
      <w:r>
        <w:rPr>
          <w:rFonts w:ascii="Times New Roman" w:hAnsi="Times New Roman" w:cs="Times New Roman"/>
          <w:sz w:val="24"/>
          <w:szCs w:val="24"/>
          <w:u w:val="single"/>
          <w:lang w:eastAsia="zh-CN"/>
        </w:rPr>
        <w:t xml:space="preserve">                                </w:t>
      </w:r>
    </w:p>
    <w:p>
      <w:pPr>
        <w:pStyle w:val="27"/>
        <w:spacing w:line="40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公司名称：</w:t>
      </w:r>
      <w:r>
        <w:rPr>
          <w:rFonts w:ascii="Times New Roman" w:hAnsi="Times New Roman" w:cs="Times New Roman"/>
          <w:sz w:val="24"/>
          <w:szCs w:val="24"/>
          <w:u w:val="single"/>
          <w:lang w:eastAsia="zh-CN"/>
        </w:rPr>
        <w:t xml:space="preserve">                                   </w:t>
      </w:r>
    </w:p>
    <w:p>
      <w:pPr>
        <w:pStyle w:val="27"/>
        <w:spacing w:line="400" w:lineRule="exact"/>
        <w:ind w:firstLine="480" w:firstLineChars="200"/>
        <w:rPr>
          <w:rFonts w:hint="eastAsia" w:ascii="Times New Roman" w:hAnsi="Times New Roman" w:cs="Times New Roman"/>
          <w:sz w:val="24"/>
          <w:szCs w:val="24"/>
          <w:u w:val="single"/>
          <w:lang w:eastAsia="zh-CN"/>
        </w:rPr>
      </w:pPr>
      <w:r>
        <w:rPr>
          <w:rFonts w:ascii="Times New Roman" w:hAnsi="Times New Roman" w:cs="Times New Roman"/>
          <w:sz w:val="24"/>
          <w:szCs w:val="24"/>
          <w:lang w:eastAsia="zh-CN"/>
        </w:rPr>
        <w:t>账号：</w:t>
      </w:r>
      <w:r>
        <w:rPr>
          <w:rFonts w:ascii="Times New Roman" w:hAnsi="Times New Roman" w:cs="Times New Roman"/>
          <w:sz w:val="24"/>
          <w:szCs w:val="24"/>
          <w:u w:val="single"/>
          <w:lang w:eastAsia="zh-CN"/>
        </w:rPr>
        <w:t xml:space="preserve">                                        </w:t>
      </w:r>
    </w:p>
    <w:p>
      <w:pPr>
        <w:pStyle w:val="27"/>
        <w:spacing w:line="400" w:lineRule="exact"/>
        <w:ind w:firstLine="480" w:firstLineChars="200"/>
        <w:rPr>
          <w:rFonts w:ascii="Times New Roman" w:hAnsi="Times New Roman" w:cs="Times New Roman"/>
          <w:sz w:val="24"/>
          <w:szCs w:val="24"/>
          <w:u w:val="single"/>
          <w:lang w:eastAsia="zh-CN"/>
        </w:rPr>
      </w:pPr>
      <w:r>
        <w:rPr>
          <w:rFonts w:hint="eastAsia" w:ascii="Times New Roman" w:hAnsi="Times New Roman" w:cs="Times New Roman"/>
          <w:sz w:val="24"/>
          <w:szCs w:val="24"/>
          <w:u w:val="single"/>
          <w:lang w:eastAsia="zh-CN"/>
        </w:rPr>
        <w:t>补助金额到账后，按照上述标准结算服务费，经甲方确认无误后，在收到乙方开具的全额     %增值税专用发票后60日内支付。</w:t>
      </w:r>
    </w:p>
    <w:p>
      <w:pPr>
        <w:pStyle w:val="27"/>
        <w:numPr>
          <w:ilvl w:val="255"/>
          <w:numId w:val="0"/>
        </w:numPr>
        <w:spacing w:line="400" w:lineRule="exact"/>
        <w:rPr>
          <w:rFonts w:ascii="Times New Roman" w:hAnsi="Times New Roman" w:cs="Times New Roman"/>
          <w:b/>
          <w:bCs/>
          <w:sz w:val="24"/>
          <w:szCs w:val="24"/>
          <w:lang w:eastAsia="zh-CN"/>
        </w:rPr>
      </w:pPr>
      <w:r>
        <w:rPr>
          <w:rFonts w:ascii="Times New Roman" w:hAnsi="Times New Roman" w:cs="Times New Roman"/>
          <w:b/>
          <w:bCs/>
          <w:sz w:val="24"/>
          <w:szCs w:val="24"/>
          <w:lang w:eastAsia="zh-CN"/>
        </w:rPr>
        <w:t>第五条 双方确定因履行本合同应遵守的保密义务如下：</w:t>
      </w:r>
    </w:p>
    <w:p>
      <w:pPr>
        <w:pStyle w:val="27"/>
        <w:spacing w:line="400" w:lineRule="exact"/>
        <w:rPr>
          <w:rFonts w:ascii="Times New Roman" w:hAnsi="Times New Roman" w:cs="Times New Roman"/>
          <w:sz w:val="24"/>
          <w:szCs w:val="24"/>
          <w:lang w:eastAsia="zh-CN"/>
        </w:rPr>
      </w:pPr>
      <w:r>
        <w:rPr>
          <w:rFonts w:ascii="Times New Roman" w:hAnsi="Times New Roman" w:cs="Times New Roman"/>
          <w:sz w:val="24"/>
          <w:szCs w:val="24"/>
          <w:lang w:eastAsia="zh-CN"/>
        </w:rPr>
        <w:t>甲方：</w:t>
      </w:r>
    </w:p>
    <w:p>
      <w:pPr>
        <w:pStyle w:val="27"/>
        <w:spacing w:line="400" w:lineRule="exact"/>
        <w:ind w:left="257" w:hanging="256" w:hangingChars="107"/>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保密内容：乙方提供的资料，服务咨询报告及该服务咨询报告的附件资料除外。</w:t>
      </w:r>
    </w:p>
    <w:p>
      <w:pPr>
        <w:pStyle w:val="27"/>
        <w:spacing w:line="400" w:lineRule="exact"/>
        <w:ind w:left="257" w:hanging="256" w:hangingChars="107"/>
        <w:rPr>
          <w:rFonts w:ascii="Times New Roman" w:hAnsi="Times New Roman" w:cs="Times New Roman"/>
          <w:sz w:val="24"/>
          <w:szCs w:val="24"/>
          <w:lang w:eastAsia="zh-CN"/>
        </w:rPr>
      </w:pPr>
      <w:r>
        <w:rPr>
          <w:rFonts w:ascii="Times New Roman" w:hAnsi="Times New Roman" w:cs="Times New Roman"/>
          <w:sz w:val="24"/>
          <w:szCs w:val="24"/>
          <w:lang w:eastAsia="zh-CN"/>
        </w:rPr>
        <w:t>2.</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涉密人员范围：甲方及甲方工作人员 </w:t>
      </w:r>
    </w:p>
    <w:p>
      <w:pPr>
        <w:pStyle w:val="27"/>
        <w:spacing w:line="400" w:lineRule="exact"/>
        <w:ind w:left="257" w:hanging="256" w:hangingChars="107"/>
        <w:rPr>
          <w:rFonts w:ascii="Times New Roman" w:hAnsi="Times New Roman" w:cs="Times New Roman"/>
          <w:sz w:val="24"/>
          <w:szCs w:val="24"/>
          <w:lang w:eastAsia="zh-CN"/>
        </w:rPr>
      </w:pPr>
      <w:r>
        <w:rPr>
          <w:rFonts w:ascii="Times New Roman" w:hAnsi="Times New Roman" w:cs="Times New Roman"/>
          <w:sz w:val="24"/>
          <w:szCs w:val="24"/>
          <w:lang w:eastAsia="zh-CN"/>
        </w:rPr>
        <w:t>3.</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泄密责任：  按本合同约定及国家有关保密法的规定执行 </w:t>
      </w:r>
    </w:p>
    <w:p>
      <w:pPr>
        <w:pStyle w:val="27"/>
        <w:spacing w:line="400" w:lineRule="exact"/>
        <w:ind w:left="257" w:hanging="256" w:hangingChars="107"/>
        <w:rPr>
          <w:rFonts w:ascii="Times New Roman" w:hAnsi="Times New Roman" w:cs="Times New Roman"/>
          <w:sz w:val="24"/>
          <w:szCs w:val="24"/>
          <w:lang w:eastAsia="zh-CN"/>
        </w:rPr>
      </w:pPr>
      <w:r>
        <w:rPr>
          <w:rFonts w:ascii="Times New Roman" w:hAnsi="Times New Roman" w:cs="Times New Roman"/>
          <w:sz w:val="24"/>
          <w:szCs w:val="24"/>
          <w:lang w:eastAsia="zh-CN"/>
        </w:rPr>
        <w:t>乙方：</w:t>
      </w:r>
    </w:p>
    <w:p>
      <w:pPr>
        <w:pStyle w:val="27"/>
        <w:spacing w:line="400" w:lineRule="exact"/>
        <w:ind w:left="257" w:hanging="256" w:hangingChars="107"/>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保密内容：甲方提供的资料以及乙方在提供本合同约定服务过程中知悉的甲方技术信息、经营信息、生产工艺、操作流程等。 </w:t>
      </w:r>
    </w:p>
    <w:p>
      <w:pPr>
        <w:pStyle w:val="27"/>
        <w:spacing w:line="400" w:lineRule="exact"/>
        <w:ind w:left="257" w:hanging="256" w:hangingChars="107"/>
        <w:rPr>
          <w:rFonts w:ascii="Times New Roman" w:hAnsi="Times New Roman" w:cs="Times New Roman"/>
          <w:sz w:val="24"/>
          <w:szCs w:val="24"/>
          <w:lang w:eastAsia="zh-CN"/>
        </w:rPr>
      </w:pPr>
      <w:r>
        <w:rPr>
          <w:rFonts w:ascii="Times New Roman" w:hAnsi="Times New Roman" w:cs="Times New Roman"/>
          <w:sz w:val="24"/>
          <w:szCs w:val="24"/>
          <w:lang w:eastAsia="zh-CN"/>
        </w:rPr>
        <w:t>2.</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涉密人员范围：乙方及乙方工作人员 </w:t>
      </w:r>
    </w:p>
    <w:p>
      <w:pPr>
        <w:pStyle w:val="27"/>
        <w:spacing w:line="400" w:lineRule="exact"/>
        <w:ind w:left="257" w:hanging="256" w:hangingChars="107"/>
        <w:rPr>
          <w:rFonts w:ascii="Times New Roman" w:hAnsi="Times New Roman" w:cs="Times New Roman"/>
          <w:sz w:val="24"/>
          <w:szCs w:val="24"/>
          <w:lang w:eastAsia="zh-CN"/>
        </w:rPr>
      </w:pPr>
      <w:r>
        <w:rPr>
          <w:rFonts w:ascii="Times New Roman" w:hAnsi="Times New Roman" w:cs="Times New Roman"/>
          <w:sz w:val="24"/>
          <w:szCs w:val="24"/>
          <w:lang w:eastAsia="zh-CN"/>
        </w:rPr>
        <w:t>3.</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泄密责任：按本合同约定及国家有关保密法的规定执行 </w:t>
      </w:r>
    </w:p>
    <w:p>
      <w:pPr>
        <w:pStyle w:val="27"/>
        <w:spacing w:line="400" w:lineRule="exact"/>
        <w:ind w:left="258" w:hanging="258" w:hangingChars="107"/>
        <w:rPr>
          <w:rFonts w:ascii="Times New Roman" w:hAnsi="Times New Roman" w:cs="Times New Roman"/>
          <w:sz w:val="24"/>
          <w:szCs w:val="24"/>
          <w:lang w:eastAsia="zh-CN"/>
        </w:rPr>
      </w:pPr>
      <w:r>
        <w:rPr>
          <w:rFonts w:ascii="Times New Roman" w:hAnsi="Times New Roman" w:cs="Times New Roman"/>
          <w:b/>
          <w:bCs/>
          <w:sz w:val="24"/>
          <w:szCs w:val="24"/>
          <w:lang w:eastAsia="zh-CN"/>
        </w:rPr>
        <w:t xml:space="preserve">第六条 </w:t>
      </w:r>
      <w:r>
        <w:rPr>
          <w:rFonts w:ascii="Times New Roman" w:hAnsi="Times New Roman" w:cs="Times New Roman"/>
          <w:sz w:val="24"/>
          <w:szCs w:val="24"/>
          <w:lang w:eastAsia="zh-CN"/>
        </w:rPr>
        <w:t>本合同的变更必须由双方协商一致，并以书面形式确定。</w:t>
      </w:r>
    </w:p>
    <w:p>
      <w:pPr>
        <w:pStyle w:val="27"/>
        <w:spacing w:line="400" w:lineRule="exact"/>
        <w:rPr>
          <w:rFonts w:ascii="Times New Roman" w:hAnsi="Times New Roman" w:cs="Times New Roman"/>
          <w:sz w:val="24"/>
          <w:szCs w:val="24"/>
          <w:lang w:eastAsia="zh-CN"/>
        </w:rPr>
      </w:pPr>
      <w:r>
        <w:rPr>
          <w:rFonts w:ascii="Times New Roman" w:hAnsi="Times New Roman" w:cs="Times New Roman"/>
          <w:b/>
          <w:bCs/>
          <w:sz w:val="24"/>
          <w:szCs w:val="24"/>
          <w:lang w:eastAsia="zh-CN"/>
        </w:rPr>
        <w:t>第七条</w:t>
      </w:r>
      <w:r>
        <w:rPr>
          <w:rFonts w:ascii="Times New Roman" w:hAnsi="Times New Roman" w:cs="Times New Roman"/>
          <w:sz w:val="24"/>
          <w:szCs w:val="24"/>
          <w:lang w:eastAsia="zh-CN"/>
        </w:rPr>
        <w:t xml:space="preserve"> 双方确定，按以下标准和方式对乙方提交的技术咨询工作成果进行验收：</w:t>
      </w:r>
    </w:p>
    <w:p>
      <w:pPr>
        <w:pStyle w:val="2"/>
        <w:spacing w:line="400" w:lineRule="exact"/>
        <w:rPr>
          <w:color w:val="000000"/>
          <w:sz w:val="24"/>
          <w:u w:val="single"/>
        </w:rPr>
      </w:pPr>
      <w:r>
        <w:rPr>
          <w:rFonts w:ascii="Times New Roman" w:hAnsi="Times New Roman"/>
          <w:sz w:val="24"/>
          <w:szCs w:val="24"/>
        </w:rPr>
        <w:t>1、技术内容：</w:t>
      </w:r>
      <w:r>
        <w:rPr>
          <w:rFonts w:hint="eastAsia"/>
          <w:color w:val="000000"/>
          <w:sz w:val="24"/>
          <w:u w:val="single"/>
        </w:rPr>
        <w:t>第一阶段：完成2</w:t>
      </w:r>
      <w:r>
        <w:rPr>
          <w:color w:val="000000"/>
          <w:sz w:val="24"/>
          <w:u w:val="single"/>
        </w:rPr>
        <w:t>022年度研发经费分段补助在网上申报数据资料准备及审核工作；第二阶段：在省技术厅、市科技局规定的时间内完成两家公司</w:t>
      </w:r>
      <w:r>
        <w:rPr>
          <w:rFonts w:hint="eastAsia"/>
          <w:color w:val="000000"/>
          <w:sz w:val="24"/>
          <w:u w:val="single"/>
        </w:rPr>
        <w:t>2</w:t>
      </w:r>
      <w:r>
        <w:rPr>
          <w:color w:val="000000"/>
          <w:sz w:val="24"/>
          <w:u w:val="single"/>
        </w:rPr>
        <w:t>022年度研发经费分段补助网上申报及现场核查相关资料准备。</w:t>
      </w:r>
    </w:p>
    <w:p>
      <w:pPr>
        <w:pStyle w:val="27"/>
        <w:spacing w:line="400" w:lineRule="exact"/>
        <w:ind w:firstLine="480" w:firstLineChars="200"/>
        <w:rPr>
          <w:rFonts w:ascii="Times New Roman" w:hAnsi="Times New Roman" w:cs="Times New Roman"/>
          <w:sz w:val="24"/>
          <w:szCs w:val="24"/>
          <w:u w:val="single"/>
          <w:lang w:eastAsia="zh-CN"/>
        </w:rPr>
      </w:pPr>
      <w:r>
        <w:rPr>
          <w:rFonts w:ascii="Times New Roman" w:hAnsi="Times New Roman" w:cs="Times New Roman"/>
          <w:sz w:val="24"/>
          <w:szCs w:val="24"/>
          <w:lang w:eastAsia="zh-CN"/>
        </w:rPr>
        <w:t>2、技术工作成果的验收标准：</w:t>
      </w:r>
      <w:r>
        <w:rPr>
          <w:rFonts w:hint="eastAsia"/>
          <w:color w:val="000000"/>
          <w:sz w:val="24"/>
          <w:u w:val="single"/>
          <w:lang w:eastAsia="zh-CN"/>
        </w:rPr>
        <w:t>乙方需</w:t>
      </w:r>
      <w:r>
        <w:rPr>
          <w:color w:val="000000"/>
          <w:sz w:val="24"/>
          <w:u w:val="single"/>
          <w:lang w:eastAsia="zh-CN"/>
        </w:rPr>
        <w:t>完成全部工作，协助</w:t>
      </w:r>
      <w:r>
        <w:rPr>
          <w:rFonts w:hint="eastAsia"/>
          <w:color w:val="000000"/>
          <w:sz w:val="24"/>
          <w:u w:val="single"/>
          <w:lang w:eastAsia="zh-CN"/>
        </w:rPr>
        <w:t>两</w:t>
      </w:r>
      <w:r>
        <w:rPr>
          <w:color w:val="000000"/>
          <w:sz w:val="24"/>
          <w:u w:val="single"/>
          <w:lang w:eastAsia="zh-CN"/>
        </w:rPr>
        <w:t>公司取得</w:t>
      </w:r>
      <w:r>
        <w:rPr>
          <w:rFonts w:hint="eastAsia"/>
          <w:color w:val="000000"/>
          <w:sz w:val="24"/>
          <w:u w:val="single"/>
          <w:lang w:eastAsia="zh-CN"/>
        </w:rPr>
        <w:t>省</w:t>
      </w:r>
      <w:r>
        <w:rPr>
          <w:color w:val="000000"/>
          <w:sz w:val="24"/>
          <w:u w:val="single"/>
          <w:lang w:eastAsia="zh-CN"/>
        </w:rPr>
        <w:t>技术厅公布补助名单及补助金额到</w:t>
      </w:r>
      <w:r>
        <w:rPr>
          <w:rFonts w:hint="eastAsia"/>
          <w:color w:val="000000"/>
          <w:sz w:val="24"/>
          <w:u w:val="single"/>
          <w:lang w:eastAsia="zh-CN"/>
        </w:rPr>
        <w:t>甲方</w:t>
      </w:r>
      <w:r>
        <w:rPr>
          <w:color w:val="000000"/>
          <w:sz w:val="24"/>
          <w:u w:val="single"/>
          <w:lang w:eastAsia="zh-CN"/>
        </w:rPr>
        <w:t>公司账上</w:t>
      </w:r>
      <w:r>
        <w:rPr>
          <w:rFonts w:hint="eastAsia"/>
          <w:color w:val="000000"/>
          <w:sz w:val="24"/>
          <w:u w:val="single"/>
          <w:lang w:eastAsia="zh-CN"/>
        </w:rPr>
        <w:t>为准。</w:t>
      </w:r>
    </w:p>
    <w:p>
      <w:pPr>
        <w:pStyle w:val="27"/>
        <w:spacing w:line="400" w:lineRule="exact"/>
        <w:ind w:firstLine="480" w:firstLineChars="200"/>
        <w:rPr>
          <w:rFonts w:ascii="Times New Roman" w:hAnsi="Times New Roman" w:cs="Times New Roman"/>
          <w:sz w:val="24"/>
          <w:szCs w:val="24"/>
          <w:u w:val="single"/>
          <w:lang w:eastAsia="zh-CN"/>
        </w:rPr>
      </w:pPr>
      <w:r>
        <w:rPr>
          <w:rFonts w:ascii="Times New Roman" w:hAnsi="Times New Roman" w:cs="Times New Roman"/>
          <w:sz w:val="24"/>
          <w:szCs w:val="24"/>
          <w:lang w:eastAsia="zh-CN"/>
        </w:rPr>
        <w:t>3、验收地点：</w:t>
      </w:r>
      <w:r>
        <w:rPr>
          <w:rFonts w:ascii="Times New Roman" w:hAnsi="Times New Roman" w:cs="Times New Roman"/>
          <w:sz w:val="24"/>
          <w:szCs w:val="24"/>
          <w:u w:val="single"/>
          <w:lang w:eastAsia="zh-CN"/>
        </w:rPr>
        <w:t xml:space="preserve">  漳州古雷港经济开发区腾龙路8</w:t>
      </w:r>
      <w:r>
        <w:rPr>
          <w:rFonts w:hint="eastAsia" w:ascii="Times New Roman" w:hAnsi="Times New Roman" w:cs="Times New Roman"/>
          <w:sz w:val="24"/>
          <w:szCs w:val="24"/>
          <w:u w:val="single"/>
          <w:lang w:eastAsia="zh-CN"/>
        </w:rPr>
        <w:t>4</w:t>
      </w:r>
      <w:r>
        <w:rPr>
          <w:rFonts w:ascii="Times New Roman" w:hAnsi="Times New Roman" w:cs="Times New Roman"/>
          <w:sz w:val="24"/>
          <w:szCs w:val="24"/>
          <w:u w:val="single"/>
          <w:lang w:eastAsia="zh-CN"/>
        </w:rPr>
        <w:t xml:space="preserve">号 </w:t>
      </w:r>
    </w:p>
    <w:p>
      <w:pPr>
        <w:spacing w:line="520" w:lineRule="exact"/>
        <w:ind w:left="480" w:leftChars="218"/>
        <w:rPr>
          <w:rFonts w:ascii="Times New Roman" w:hAnsi="Times New Roman" w:cs="Times New Roman"/>
          <w:sz w:val="24"/>
          <w:szCs w:val="24"/>
          <w:lang w:eastAsia="zh-CN"/>
        </w:rPr>
      </w:pPr>
      <w:r>
        <w:rPr>
          <w:rFonts w:ascii="Times New Roman" w:hAnsi="Times New Roman" w:cs="Times New Roman"/>
          <w:sz w:val="24"/>
          <w:szCs w:val="24"/>
          <w:lang w:eastAsia="zh-CN"/>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pPr>
        <w:pStyle w:val="27"/>
        <w:spacing w:line="400" w:lineRule="exact"/>
        <w:ind w:left="723" w:hanging="723" w:hangingChars="300"/>
        <w:rPr>
          <w:rFonts w:ascii="Times New Roman" w:hAnsi="Times New Roman" w:cs="Times New Roman"/>
          <w:sz w:val="24"/>
          <w:szCs w:val="24"/>
          <w:u w:val="single"/>
          <w:lang w:eastAsia="zh-CN"/>
        </w:rPr>
      </w:pPr>
      <w:r>
        <w:rPr>
          <w:rFonts w:ascii="Times New Roman" w:hAnsi="Times New Roman" w:cs="Times New Roman"/>
          <w:b/>
          <w:bCs/>
          <w:sz w:val="24"/>
          <w:szCs w:val="24"/>
          <w:lang w:eastAsia="zh-CN"/>
        </w:rPr>
        <w:t>第八条</w:t>
      </w:r>
      <w:r>
        <w:rPr>
          <w:rFonts w:ascii="Times New Roman" w:hAnsi="Times New Roman" w:cs="Times New Roman"/>
          <w:sz w:val="24"/>
          <w:szCs w:val="24"/>
          <w:lang w:eastAsia="zh-CN"/>
        </w:rPr>
        <w:t xml:space="preserve"> 双方确定，甲方指定</w:t>
      </w:r>
      <w:r>
        <w:rPr>
          <w:rFonts w:hint="eastAsia" w:ascii="Times New Roman" w:hAnsi="Times New Roman" w:cs="Times New Roman"/>
          <w:sz w:val="24"/>
          <w:szCs w:val="24"/>
          <w:u w:val="single"/>
          <w:lang w:eastAsia="zh-CN"/>
        </w:rPr>
        <w:t xml:space="preserve">  林月辉15959492256 </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为甲方项目联系人，乙方指定</w:t>
      </w:r>
      <w:r>
        <w:rPr>
          <w:rFonts w:hint="eastAsia" w:ascii="Times New Roman" w:hAnsi="Times New Roman" w:cs="Times New Roman"/>
          <w:sz w:val="24"/>
          <w:szCs w:val="24"/>
          <w:u w:val="single"/>
          <w:lang w:eastAsia="zh-CN"/>
        </w:rPr>
        <w:t xml:space="preserve">    </w:t>
      </w:r>
    </w:p>
    <w:p>
      <w:pPr>
        <w:pStyle w:val="27"/>
        <w:spacing w:line="400" w:lineRule="exact"/>
        <w:ind w:left="720" w:leftChars="218" w:hanging="240" w:hangingChars="100"/>
        <w:rPr>
          <w:rFonts w:ascii="Times New Roman" w:hAnsi="Times New Roman" w:cs="Times New Roman"/>
          <w:sz w:val="24"/>
          <w:szCs w:val="24"/>
          <w:lang w:eastAsia="zh-CN"/>
        </w:rPr>
      </w:pPr>
      <w:r>
        <w:rPr>
          <w:rFonts w:ascii="Times New Roman" w:hAnsi="Times New Roman" w:cs="Times New Roman"/>
          <w:sz w:val="24"/>
          <w:szCs w:val="24"/>
          <w:u w:val="single"/>
          <w:lang w:eastAsia="zh-CN"/>
        </w:rPr>
        <w:t xml:space="preserve"> </w:t>
      </w:r>
      <w:r>
        <w:rPr>
          <w:rFonts w:hint="eastAsia"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为乙方项目联系人。项目联系人承担以下责任：</w:t>
      </w:r>
    </w:p>
    <w:p>
      <w:pPr>
        <w:pStyle w:val="27"/>
        <w:spacing w:line="40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u w:val="single"/>
          <w:lang w:eastAsia="zh-CN"/>
        </w:rPr>
        <w:t xml:space="preserve"> 负责双方的交流协调；督促工作进度和经费到位情况；现场工作时的协调，接收双方提交的资料、工作成果及函件。 </w:t>
      </w:r>
    </w:p>
    <w:p>
      <w:pPr>
        <w:pStyle w:val="27"/>
        <w:spacing w:line="40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一方变更项目联系人的，应当及时以书面形式通知另一方。未及时通知并影响本合同履行或造成损失的，应承担相应的责任。</w:t>
      </w:r>
    </w:p>
    <w:p>
      <w:pPr>
        <w:pStyle w:val="27"/>
        <w:spacing w:line="400" w:lineRule="exact"/>
        <w:rPr>
          <w:rFonts w:ascii="Times New Roman" w:hAnsi="Times New Roman" w:cs="Times New Roman"/>
          <w:b/>
          <w:bCs/>
          <w:sz w:val="24"/>
          <w:szCs w:val="24"/>
          <w:lang w:eastAsia="zh-CN"/>
        </w:rPr>
      </w:pPr>
      <w:r>
        <w:rPr>
          <w:rFonts w:ascii="Times New Roman" w:hAnsi="Times New Roman" w:cs="Times New Roman"/>
          <w:b/>
          <w:bCs/>
          <w:sz w:val="24"/>
          <w:szCs w:val="24"/>
          <w:lang w:eastAsia="zh-CN"/>
        </w:rPr>
        <w:t>第九条  违约责任</w:t>
      </w:r>
    </w:p>
    <w:p>
      <w:pPr>
        <w:spacing w:line="400" w:lineRule="exact"/>
        <w:ind w:firstLine="480" w:firstLineChars="200"/>
        <w:rPr>
          <w:rStyle w:val="82"/>
          <w:rFonts w:ascii="Times New Roman" w:hAnsi="Times New Roman" w:cs="Times New Roman"/>
          <w:color w:val="000000"/>
          <w:sz w:val="24"/>
          <w:szCs w:val="24"/>
          <w:lang w:eastAsia="zh-CN"/>
        </w:rPr>
      </w:pPr>
      <w:r>
        <w:rPr>
          <w:rStyle w:val="82"/>
          <w:rFonts w:ascii="Times New Roman" w:hAnsi="Times New Roman" w:cs="Times New Roman"/>
          <w:color w:val="000000"/>
          <w:sz w:val="24"/>
          <w:szCs w:val="24"/>
          <w:lang w:eastAsia="zh-CN"/>
        </w:rPr>
        <w:t>1．</w:t>
      </w:r>
      <w:r>
        <w:rPr>
          <w:rStyle w:val="82"/>
          <w:rFonts w:hint="eastAsia" w:ascii="Times New Roman" w:hAnsi="Times New Roman" w:cs="Times New Roman"/>
          <w:color w:val="000000"/>
          <w:sz w:val="24"/>
          <w:szCs w:val="24"/>
          <w:lang w:eastAsia="zh-CN"/>
        </w:rPr>
        <w:t>如因乙方原因（包括但不限于数据归集错误、申报时间延误等），甲方未能获得应得的补助款项，对此造成的甲方的补助款项的损失，由乙方承担赔偿责任。</w:t>
      </w:r>
      <w:r>
        <w:rPr>
          <w:rStyle w:val="82"/>
          <w:rFonts w:ascii="Times New Roman" w:hAnsi="Times New Roman" w:cs="Times New Roman"/>
          <w:color w:val="000000"/>
          <w:sz w:val="24"/>
          <w:szCs w:val="24"/>
          <w:lang w:eastAsia="zh-CN"/>
        </w:rPr>
        <w:t xml:space="preserve"> </w:t>
      </w:r>
    </w:p>
    <w:p>
      <w:pPr>
        <w:pStyle w:val="27"/>
        <w:spacing w:line="400" w:lineRule="exact"/>
        <w:ind w:firstLine="480" w:firstLineChars="200"/>
        <w:rPr>
          <w:rStyle w:val="82"/>
          <w:rFonts w:ascii="Times New Roman" w:hAnsi="Times New Roman" w:cs="Times New Roman"/>
          <w:color w:val="000000"/>
          <w:sz w:val="24"/>
          <w:szCs w:val="24"/>
          <w:lang w:eastAsia="zh-CN"/>
        </w:rPr>
      </w:pPr>
      <w:r>
        <w:rPr>
          <w:rStyle w:val="82"/>
          <w:rFonts w:hint="eastAsia" w:ascii="Times New Roman" w:hAnsi="Times New Roman" w:cs="Times New Roman"/>
          <w:color w:val="000000"/>
          <w:sz w:val="24"/>
          <w:szCs w:val="24"/>
          <w:lang w:eastAsia="zh-CN"/>
        </w:rPr>
        <w:t>2</w:t>
      </w:r>
      <w:r>
        <w:rPr>
          <w:rStyle w:val="82"/>
          <w:rFonts w:ascii="Times New Roman" w:hAnsi="Times New Roman" w:cs="Times New Roman"/>
          <w:color w:val="000000"/>
          <w:sz w:val="24"/>
          <w:szCs w:val="24"/>
          <w:lang w:eastAsia="zh-CN"/>
        </w:rPr>
        <w:t>．任何一方违反保密义务的，应向对方支付违约金人民币</w:t>
      </w:r>
      <w:r>
        <w:rPr>
          <w:rFonts w:ascii="Times New Roman" w:hAnsi="Times New Roman" w:cs="Times New Roman"/>
          <w:sz w:val="24"/>
          <w:szCs w:val="24"/>
          <w:u w:val="single"/>
          <w:lang w:eastAsia="zh-CN"/>
        </w:rPr>
        <w:t xml:space="preserve">  10000 </w:t>
      </w:r>
      <w:r>
        <w:rPr>
          <w:rStyle w:val="82"/>
          <w:rFonts w:ascii="Times New Roman" w:hAnsi="Times New Roman" w:cs="Times New Roman"/>
          <w:color w:val="000000"/>
          <w:sz w:val="24"/>
          <w:szCs w:val="24"/>
          <w:lang w:eastAsia="zh-CN"/>
        </w:rPr>
        <w:t>元；赔偿由此给对方造成的损失。</w:t>
      </w:r>
    </w:p>
    <w:p>
      <w:pPr>
        <w:pStyle w:val="27"/>
        <w:spacing w:line="400" w:lineRule="exact"/>
        <w:ind w:firstLine="480" w:firstLineChars="200"/>
        <w:rPr>
          <w:rStyle w:val="82"/>
          <w:rFonts w:ascii="Times New Roman" w:hAnsi="Times New Roman" w:cs="Times New Roman"/>
          <w:color w:val="000000"/>
          <w:sz w:val="24"/>
          <w:szCs w:val="24"/>
          <w:lang w:eastAsia="zh-CN"/>
        </w:rPr>
      </w:pPr>
      <w:r>
        <w:rPr>
          <w:rStyle w:val="82"/>
          <w:rFonts w:hint="eastAsia" w:ascii="Times New Roman" w:hAnsi="Times New Roman" w:cs="Times New Roman"/>
          <w:color w:val="000000"/>
          <w:sz w:val="24"/>
          <w:szCs w:val="24"/>
          <w:lang w:eastAsia="zh-CN"/>
        </w:rPr>
        <w:t>3</w:t>
      </w:r>
      <w:r>
        <w:rPr>
          <w:rStyle w:val="82"/>
          <w:rFonts w:ascii="Times New Roman" w:hAnsi="Times New Roman" w:cs="Times New Roman"/>
          <w:color w:val="000000"/>
          <w:sz w:val="24"/>
          <w:szCs w:val="24"/>
          <w:lang w:eastAsia="zh-CN"/>
        </w:rPr>
        <w:t>.如因甲方原因或本项目自身存在的问题无法通过专家审查/完成系统填报，乙方不负责任。</w:t>
      </w:r>
    </w:p>
    <w:p>
      <w:pPr>
        <w:pStyle w:val="27"/>
        <w:spacing w:line="400" w:lineRule="exact"/>
        <w:rPr>
          <w:rFonts w:ascii="Times New Roman" w:hAnsi="Times New Roman" w:cs="Times New Roman"/>
          <w:sz w:val="24"/>
          <w:szCs w:val="24"/>
          <w:lang w:eastAsia="zh-CN"/>
        </w:rPr>
      </w:pPr>
      <w:r>
        <w:rPr>
          <w:rFonts w:ascii="Times New Roman" w:hAnsi="Times New Roman" w:cs="Times New Roman"/>
          <w:b/>
          <w:bCs/>
          <w:sz w:val="24"/>
          <w:szCs w:val="24"/>
          <w:lang w:eastAsia="zh-CN"/>
        </w:rPr>
        <w:t xml:space="preserve">第十条 </w:t>
      </w:r>
      <w:r>
        <w:rPr>
          <w:rFonts w:ascii="Times New Roman" w:hAnsi="Times New Roman" w:cs="Times New Roman"/>
          <w:sz w:val="24"/>
          <w:szCs w:val="24"/>
          <w:lang w:eastAsia="zh-CN"/>
        </w:rPr>
        <w:t>双方因履行本合同而发生的争议，可协商、调解解决，也可直接采取下列第</w:t>
      </w:r>
      <w:r>
        <w:rPr>
          <w:rFonts w:ascii="Times New Roman" w:hAnsi="Times New Roman" w:cs="Times New Roman"/>
          <w:sz w:val="24"/>
          <w:szCs w:val="24"/>
          <w:u w:val="single"/>
          <w:lang w:eastAsia="zh-CN"/>
        </w:rPr>
        <w:t xml:space="preserve">  </w:t>
      </w:r>
      <w:r>
        <w:rPr>
          <w:rFonts w:hint="eastAsia" w:ascii="Times New Roman" w:hAnsi="Times New Roman" w:cs="Times New Roman"/>
          <w:sz w:val="24"/>
          <w:szCs w:val="24"/>
          <w:u w:val="single"/>
          <w:lang w:eastAsia="zh-CN"/>
        </w:rPr>
        <w:t>2</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种方式解决：</w:t>
      </w:r>
    </w:p>
    <w:p>
      <w:pPr>
        <w:pStyle w:val="27"/>
        <w:spacing w:line="40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1．向</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仲裁委员会申请仲裁；</w:t>
      </w:r>
    </w:p>
    <w:p>
      <w:pPr>
        <w:pStyle w:val="27"/>
        <w:spacing w:line="40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2．向甲方所在地人民法院提起诉讼。</w:t>
      </w:r>
    </w:p>
    <w:p>
      <w:pPr>
        <w:pStyle w:val="27"/>
        <w:spacing w:line="400" w:lineRule="exact"/>
        <w:rPr>
          <w:rFonts w:ascii="Times New Roman" w:hAnsi="Times New Roman" w:cs="Times New Roman"/>
          <w:b/>
          <w:bCs/>
          <w:sz w:val="24"/>
          <w:szCs w:val="24"/>
          <w:lang w:eastAsia="zh-CN"/>
        </w:rPr>
      </w:pPr>
      <w:r>
        <w:rPr>
          <w:rFonts w:ascii="Times New Roman" w:hAnsi="Times New Roman" w:cs="Times New Roman"/>
          <w:b/>
          <w:bCs/>
          <w:sz w:val="24"/>
          <w:szCs w:val="24"/>
          <w:lang w:eastAsia="zh-CN"/>
        </w:rPr>
        <w:t>第十一条 其他</w:t>
      </w:r>
    </w:p>
    <w:p>
      <w:pPr>
        <w:pStyle w:val="27"/>
        <w:spacing w:line="400" w:lineRule="exact"/>
        <w:ind w:firstLine="480" w:firstLineChars="200"/>
        <w:rPr>
          <w:rStyle w:val="82"/>
          <w:rFonts w:ascii="Times New Roman" w:hAnsi="Times New Roman" w:cs="Times New Roman"/>
          <w:color w:val="000000"/>
          <w:sz w:val="24"/>
          <w:szCs w:val="24"/>
          <w:lang w:eastAsia="zh-CN"/>
        </w:rPr>
      </w:pPr>
      <w:r>
        <w:rPr>
          <w:rStyle w:val="82"/>
          <w:rFonts w:ascii="Times New Roman" w:hAnsi="Times New Roman" w:cs="Times New Roman"/>
          <w:color w:val="000000"/>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7"/>
        <w:spacing w:line="40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27"/>
        <w:spacing w:line="400" w:lineRule="exact"/>
        <w:rPr>
          <w:rFonts w:ascii="Times New Roman" w:hAnsi="Times New Roman" w:cs="Times New Roman"/>
          <w:sz w:val="24"/>
          <w:szCs w:val="24"/>
          <w:lang w:eastAsia="zh-CN"/>
        </w:rPr>
      </w:pPr>
      <w:r>
        <w:rPr>
          <w:rFonts w:ascii="Times New Roman" w:hAnsi="Times New Roman" w:cs="Times New Roman"/>
          <w:b/>
          <w:bCs/>
          <w:sz w:val="24"/>
          <w:szCs w:val="24"/>
          <w:lang w:eastAsia="zh-CN"/>
        </w:rPr>
        <w:t>第十二条</w:t>
      </w:r>
      <w:r>
        <w:rPr>
          <w:rFonts w:ascii="Times New Roman" w:hAnsi="Times New Roman" w:cs="Times New Roman"/>
          <w:sz w:val="24"/>
          <w:szCs w:val="24"/>
          <w:lang w:eastAsia="zh-CN"/>
        </w:rPr>
        <w:t xml:space="preserve"> 本合同经双方签订后生效。本合同一式</w:t>
      </w:r>
      <w:r>
        <w:rPr>
          <w:rFonts w:ascii="Times New Roman" w:hAnsi="Times New Roman" w:cs="Times New Roman"/>
          <w:sz w:val="24"/>
          <w:szCs w:val="24"/>
          <w:u w:val="single"/>
          <w:lang w:eastAsia="zh-CN"/>
        </w:rPr>
        <w:t xml:space="preserve"> </w:t>
      </w:r>
      <w:r>
        <w:rPr>
          <w:rFonts w:hint="eastAsia" w:ascii="Times New Roman" w:hAnsi="Times New Roman" w:cs="Times New Roman"/>
          <w:sz w:val="24"/>
          <w:szCs w:val="24"/>
          <w:u w:val="single"/>
          <w:lang w:eastAsia="zh-CN"/>
        </w:rPr>
        <w:t>陆</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份，甲方执</w:t>
      </w:r>
      <w:r>
        <w:rPr>
          <w:rFonts w:ascii="Times New Roman" w:hAnsi="Times New Roman" w:cs="Times New Roman"/>
          <w:sz w:val="24"/>
          <w:szCs w:val="24"/>
          <w:u w:val="single"/>
          <w:lang w:eastAsia="zh-CN"/>
        </w:rPr>
        <w:t xml:space="preserve"> </w:t>
      </w:r>
      <w:r>
        <w:rPr>
          <w:rFonts w:hint="eastAsia" w:ascii="Times New Roman" w:hAnsi="Times New Roman" w:cs="Times New Roman"/>
          <w:sz w:val="24"/>
          <w:szCs w:val="24"/>
          <w:u w:val="single"/>
          <w:lang w:eastAsia="zh-CN"/>
        </w:rPr>
        <w:t>肆</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份，乙方执</w:t>
      </w:r>
      <w:r>
        <w:rPr>
          <w:rFonts w:ascii="Times New Roman" w:hAnsi="Times New Roman" w:cs="Times New Roman"/>
          <w:sz w:val="24"/>
          <w:szCs w:val="24"/>
          <w:u w:val="single"/>
          <w:lang w:eastAsia="zh-CN"/>
        </w:rPr>
        <w:t xml:space="preserve"> </w:t>
      </w:r>
      <w:r>
        <w:rPr>
          <w:rFonts w:hint="eastAsia" w:ascii="Times New Roman" w:hAnsi="Times New Roman" w:cs="Times New Roman"/>
          <w:sz w:val="24"/>
          <w:szCs w:val="24"/>
          <w:u w:val="single"/>
          <w:lang w:eastAsia="zh-CN"/>
        </w:rPr>
        <w:t>贰</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份，具有同等法律效力。</w:t>
      </w:r>
    </w:p>
    <w:p>
      <w:pPr>
        <w:pStyle w:val="27"/>
        <w:spacing w:line="400" w:lineRule="exact"/>
        <w:rPr>
          <w:rFonts w:ascii="Times New Roman" w:hAnsi="Times New Roman" w:cs="Times New Roman"/>
          <w:sz w:val="24"/>
          <w:szCs w:val="24"/>
          <w:lang w:eastAsia="zh-CN"/>
        </w:rPr>
      </w:pPr>
    </w:p>
    <w:p>
      <w:pPr>
        <w:pStyle w:val="27"/>
        <w:spacing w:line="400" w:lineRule="exact"/>
        <w:ind w:firstLine="480" w:firstLineChars="200"/>
        <w:rPr>
          <w:rFonts w:ascii="Times New Roman" w:hAnsi="Times New Roman" w:cs="Times New Roman"/>
          <w:sz w:val="24"/>
          <w:szCs w:val="24"/>
          <w:lang w:eastAsia="zh-CN"/>
        </w:rPr>
      </w:pPr>
    </w:p>
    <w:p>
      <w:pPr>
        <w:pStyle w:val="27"/>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 xml:space="preserve">甲方（公章）:           </w:t>
      </w:r>
      <w:r>
        <w:rPr>
          <w:rFonts w:hint="eastAsia" w:ascii="Times New Roman" w:hAnsi="Times New Roman" w:cs="Times New Roman"/>
          <w:sz w:val="24"/>
          <w:szCs w:val="24"/>
          <w:lang w:eastAsia="zh-CN"/>
        </w:rPr>
        <w:t xml:space="preserve">               </w:t>
      </w:r>
      <w:r>
        <w:rPr>
          <w:rFonts w:ascii="Times New Roman" w:hAnsi="Times New Roman" w:cs="Times New Roman"/>
          <w:sz w:val="24"/>
          <w:szCs w:val="24"/>
        </w:rPr>
        <w:t xml:space="preserve">                       乙方：（公章）</w:t>
      </w:r>
    </w:p>
    <w:p>
      <w:pPr>
        <w:pStyle w:val="27"/>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 xml:space="preserve">                           </w:t>
      </w:r>
    </w:p>
    <w:p>
      <w:pPr>
        <w:pStyle w:val="27"/>
        <w:spacing w:line="400" w:lineRule="exact"/>
        <w:rPr>
          <w:rFonts w:ascii="Times New Roman" w:hAnsi="Times New Roman" w:cs="Times New Roman"/>
          <w:sz w:val="24"/>
          <w:szCs w:val="24"/>
          <w:lang w:eastAsia="zh-CN"/>
        </w:rPr>
      </w:pPr>
      <w:r>
        <w:rPr>
          <w:rFonts w:ascii="Times New Roman" w:hAnsi="Times New Roman" w:cs="Times New Roman"/>
          <w:sz w:val="24"/>
          <w:szCs w:val="24"/>
        </w:rPr>
        <w:t xml:space="preserve">  </w:t>
      </w:r>
      <w:r>
        <w:rPr>
          <w:rFonts w:hint="eastAsia" w:ascii="Times New Roman" w:hAnsi="Times New Roman" w:cs="Times New Roman"/>
          <w:sz w:val="24"/>
          <w:szCs w:val="24"/>
          <w:lang w:eastAsia="zh-CN"/>
        </w:rPr>
        <w:t xml:space="preserve">      </w:t>
      </w:r>
      <w:r>
        <w:rPr>
          <w:rFonts w:ascii="Times New Roman" w:hAnsi="Times New Roman" w:cs="Times New Roman"/>
          <w:sz w:val="24"/>
          <w:szCs w:val="24"/>
        </w:rPr>
        <w:t xml:space="preserve">  </w:t>
      </w:r>
      <w:r>
        <w:rPr>
          <w:rFonts w:ascii="Times New Roman" w:hAnsi="Times New Roman" w:cs="Times New Roman"/>
          <w:sz w:val="24"/>
          <w:szCs w:val="24"/>
          <w:lang w:eastAsia="zh-CN"/>
        </w:rPr>
        <w:t xml:space="preserve">年      月      日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年      月      日</w:t>
      </w:r>
    </w:p>
    <w:p>
      <w:pPr>
        <w:rPr>
          <w:rFonts w:ascii="Times New Roman" w:hAnsi="Times New Roman" w:cs="Times New Roman"/>
          <w:sz w:val="24"/>
          <w:szCs w:val="24"/>
          <w:lang w:eastAsia="zh-CN"/>
        </w:rPr>
      </w:pPr>
    </w:p>
    <w:p>
      <w:pPr>
        <w:rPr>
          <w:rFonts w:ascii="Times New Roman" w:hAnsi="Times New Roman" w:cs="Times New Roman"/>
          <w:b/>
          <w:sz w:val="24"/>
          <w:szCs w:val="24"/>
          <w:lang w:eastAsia="zh-CN"/>
        </w:rPr>
      </w:pPr>
      <w:r>
        <w:rPr>
          <w:rFonts w:ascii="Times New Roman" w:hAnsi="Times New Roman" w:cs="Times New Roman"/>
          <w:b/>
          <w:sz w:val="24"/>
          <w:szCs w:val="24"/>
          <w:lang w:eastAsia="zh-CN"/>
        </w:rPr>
        <w:t xml:space="preserve">   </w:t>
      </w:r>
    </w:p>
    <w:p>
      <w:pPr>
        <w:snapToGrid w:val="0"/>
        <w:spacing w:beforeLines="50" w:afterLines="50"/>
        <w:jc w:val="center"/>
        <w:rPr>
          <w:rFonts w:ascii="Times New Roman" w:hAnsi="Times New Roman" w:cs="Times New Roman"/>
          <w:b/>
          <w:bCs/>
          <w:sz w:val="24"/>
          <w:szCs w:val="24"/>
          <w:lang w:eastAsia="zh-CN"/>
        </w:rPr>
      </w:pPr>
    </w:p>
    <w:p>
      <w:pPr>
        <w:snapToGrid w:val="0"/>
        <w:spacing w:beforeLines="50" w:afterLines="50"/>
        <w:jc w:val="center"/>
        <w:rPr>
          <w:rFonts w:ascii="Times New Roman" w:hAnsi="Times New Roman" w:cs="Times New Roman"/>
          <w:b/>
          <w:bCs/>
          <w:sz w:val="24"/>
          <w:szCs w:val="24"/>
          <w:lang w:eastAsia="zh-CN"/>
        </w:rPr>
      </w:pPr>
    </w:p>
    <w:p>
      <w:pPr>
        <w:pStyle w:val="2"/>
        <w:rPr>
          <w:rFonts w:ascii="Times New Roman" w:hAnsi="Times New Roman"/>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r>
        <w:rPr>
          <w:rFonts w:ascii="Times New Roman" w:hAnsi="Times New Roman"/>
          <w:b/>
          <w:bCs/>
          <w:sz w:val="24"/>
          <w:szCs w:val="24"/>
        </w:rPr>
        <w:t>附件二、参选文件范本</w:t>
      </w:r>
    </w:p>
    <w:p>
      <w:pPr>
        <w:pStyle w:val="27"/>
        <w:jc w:val="center"/>
        <w:rPr>
          <w:rFonts w:ascii="Times New Roman" w:hAnsi="Times New Roman" w:cs="Times New Roman"/>
          <w:b/>
          <w:sz w:val="52"/>
          <w:szCs w:val="52"/>
          <w:lang w:eastAsia="zh-CN"/>
        </w:rPr>
      </w:pPr>
    </w:p>
    <w:p>
      <w:pPr>
        <w:pStyle w:val="27"/>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27"/>
        <w:spacing w:line="615" w:lineRule="exact"/>
        <w:jc w:val="center"/>
        <w:rPr>
          <w:rFonts w:ascii="Times New Roman" w:hAnsi="Times New Roman" w:cs="Times New Roman"/>
          <w:b/>
          <w:sz w:val="44"/>
          <w:szCs w:val="44"/>
          <w:lang w:eastAsia="zh-CN"/>
        </w:rPr>
      </w:pPr>
    </w:p>
    <w:p>
      <w:pPr>
        <w:pStyle w:val="17"/>
        <w:jc w:val="center"/>
        <w:rPr>
          <w:rFonts w:ascii="Times New Roman" w:hAnsi="Times New Roman" w:cs="Times New Roman"/>
          <w:b/>
          <w:sz w:val="52"/>
          <w:szCs w:val="52"/>
          <w:u w:val="single"/>
          <w:lang w:eastAsia="zh-CN"/>
        </w:rPr>
      </w:pPr>
    </w:p>
    <w:p>
      <w:pPr>
        <w:pStyle w:val="17"/>
        <w:jc w:val="center"/>
        <w:rPr>
          <w:rFonts w:ascii="Times New Roman" w:hAnsi="Times New Roman" w:cs="Times New Roman"/>
          <w:b/>
          <w:sz w:val="52"/>
          <w:szCs w:val="52"/>
          <w:u w:val="single"/>
          <w:lang w:eastAsia="zh-CN"/>
        </w:rPr>
      </w:pPr>
    </w:p>
    <w:p>
      <w:pPr>
        <w:pStyle w:val="27"/>
        <w:spacing w:line="615" w:lineRule="exact"/>
        <w:jc w:val="center"/>
        <w:rPr>
          <w:rFonts w:ascii="Times New Roman" w:hAnsi="Times New Roman" w:cs="Times New Roman"/>
          <w:b/>
          <w:sz w:val="36"/>
          <w:szCs w:val="36"/>
          <w:lang w:eastAsia="zh-CN"/>
        </w:rPr>
      </w:pPr>
      <w:r>
        <w:rPr>
          <w:rFonts w:ascii="Times New Roman" w:hAnsi="Times New Roman" w:cs="Times New Roman"/>
          <w:sz w:val="36"/>
          <w:szCs w:val="36"/>
          <w:lang w:eastAsia="zh-CN"/>
        </w:rPr>
        <w:t>研发费用核算及申请补助辅导服务</w:t>
      </w:r>
    </w:p>
    <w:p>
      <w:pPr>
        <w:spacing w:line="1000"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参选文件</w:t>
      </w:r>
    </w:p>
    <w:p>
      <w:pPr>
        <w:pStyle w:val="2"/>
        <w:rPr>
          <w:rFonts w:ascii="Times New Roman" w:hAnsi="Times New Roman"/>
        </w:rPr>
      </w:pPr>
    </w:p>
    <w:p>
      <w:pPr>
        <w:pStyle w:val="27"/>
        <w:rPr>
          <w:rFonts w:ascii="Times New Roman" w:hAnsi="Times New Roman" w:cs="Times New Roman"/>
          <w:lang w:eastAsia="zh-CN"/>
        </w:rPr>
      </w:pPr>
    </w:p>
    <w:p>
      <w:pPr>
        <w:pStyle w:val="27"/>
        <w:rPr>
          <w:rFonts w:ascii="Times New Roman" w:hAnsi="Times New Roman" w:cs="Times New Roman"/>
          <w:lang w:eastAsia="zh-CN"/>
        </w:rPr>
      </w:pPr>
    </w:p>
    <w:p>
      <w:pPr>
        <w:pStyle w:val="27"/>
        <w:rPr>
          <w:rFonts w:ascii="Times New Roman" w:hAnsi="Times New Roman" w:cs="Times New Roman"/>
          <w:lang w:eastAsia="zh-CN"/>
        </w:rPr>
      </w:pPr>
    </w:p>
    <w:p>
      <w:pPr>
        <w:pStyle w:val="27"/>
        <w:rPr>
          <w:rFonts w:ascii="Times New Roman" w:hAnsi="Times New Roman" w:cs="Times New Roman"/>
          <w:lang w:eastAsia="zh-CN"/>
        </w:rPr>
      </w:pPr>
    </w:p>
    <w:p>
      <w:pPr>
        <w:pStyle w:val="27"/>
        <w:rPr>
          <w:rFonts w:ascii="Times New Roman" w:hAnsi="Times New Roman" w:cs="Times New Roman"/>
          <w:lang w:eastAsia="zh-CN"/>
        </w:rPr>
      </w:pPr>
    </w:p>
    <w:p>
      <w:pPr>
        <w:pStyle w:val="27"/>
        <w:rPr>
          <w:rFonts w:ascii="Times New Roman" w:hAnsi="Times New Roman" w:cs="Times New Roman"/>
          <w:b/>
          <w:bCs/>
          <w:sz w:val="32"/>
          <w:szCs w:val="32"/>
          <w:lang w:eastAsia="zh-CN"/>
        </w:rPr>
      </w:pPr>
    </w:p>
    <w:p>
      <w:pPr>
        <w:pStyle w:val="27"/>
        <w:rPr>
          <w:rFonts w:ascii="Times New Roman" w:hAnsi="Times New Roman" w:cs="Times New Roman"/>
          <w:b/>
          <w:bCs/>
          <w:sz w:val="32"/>
          <w:szCs w:val="32"/>
          <w:lang w:eastAsia="zh-CN"/>
        </w:rPr>
      </w:pPr>
    </w:p>
    <w:p>
      <w:pPr>
        <w:pStyle w:val="27"/>
        <w:rPr>
          <w:rFonts w:ascii="Times New Roman" w:hAnsi="Times New Roman" w:cs="Times New Roman"/>
          <w:b/>
          <w:bCs/>
          <w:sz w:val="32"/>
          <w:szCs w:val="32"/>
          <w:lang w:eastAsia="zh-CN"/>
        </w:rPr>
      </w:pPr>
    </w:p>
    <w:p>
      <w:pPr>
        <w:pStyle w:val="27"/>
        <w:rPr>
          <w:rFonts w:ascii="Times New Roman" w:hAnsi="Times New Roman" w:cs="Times New Roman"/>
          <w:b/>
          <w:bCs/>
          <w:sz w:val="32"/>
          <w:szCs w:val="36"/>
          <w:lang w:eastAsia="zh-CN"/>
        </w:rPr>
      </w:pPr>
    </w:p>
    <w:p>
      <w:pPr>
        <w:pStyle w:val="27"/>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27"/>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w:t>
      </w:r>
      <w:r>
        <w:rPr>
          <w:rFonts w:hint="eastAsia" w:ascii="Times New Roman" w:hAnsi="Times New Roman" w:cs="Times New Roman"/>
          <w:b/>
          <w:bCs/>
          <w:w w:val="95"/>
          <w:sz w:val="32"/>
          <w:lang w:eastAsia="zh-CN"/>
        </w:rPr>
        <w:t>3</w:t>
      </w:r>
      <w:r>
        <w:rPr>
          <w:rFonts w:ascii="Times New Roman" w:hAnsi="Times New Roman" w:cs="Times New Roman"/>
          <w:b/>
          <w:bCs/>
          <w:w w:val="95"/>
          <w:sz w:val="32"/>
          <w:lang w:eastAsia="zh-CN"/>
        </w:rPr>
        <w:t>年</w:t>
      </w:r>
      <w:r>
        <w:rPr>
          <w:rFonts w:hint="eastAsia" w:ascii="Times New Roman" w:hAnsi="Times New Roman" w:cs="Times New Roman"/>
          <w:b/>
          <w:bCs/>
          <w:w w:val="95"/>
          <w:sz w:val="32"/>
          <w:lang w:eastAsia="zh-CN"/>
        </w:rPr>
        <w:t>03</w:t>
      </w:r>
      <w:r>
        <w:rPr>
          <w:rFonts w:ascii="Times New Roman" w:hAnsi="Times New Roman" w:cs="Times New Roman"/>
          <w:b/>
          <w:bCs/>
          <w:w w:val="95"/>
          <w:sz w:val="32"/>
          <w:lang w:eastAsia="zh-CN"/>
        </w:rPr>
        <w:t>月</w:t>
      </w:r>
    </w:p>
    <w:p>
      <w:pPr>
        <w:rPr>
          <w:rFonts w:ascii="Times New Roman" w:hAnsi="Times New Roman" w:cs="Times New Roman"/>
          <w:lang w:eastAsia="zh-C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spacing w:line="1000" w:lineRule="exact"/>
        <w:jc w:val="center"/>
        <w:rPr>
          <w:rFonts w:ascii="Times New Roman" w:hAnsi="Times New Roman" w:cs="Times New Roman"/>
          <w:b/>
          <w:i/>
          <w:iCs/>
          <w:color w:val="C00000"/>
          <w:sz w:val="44"/>
          <w:szCs w:val="44"/>
          <w:lang w:eastAsia="zh-CN"/>
        </w:rPr>
      </w:pPr>
    </w:p>
    <w:p>
      <w:pPr>
        <w:pStyle w:val="2"/>
      </w:pPr>
    </w:p>
    <w:p>
      <w:pPr>
        <w:spacing w:line="360" w:lineRule="auto"/>
        <w:jc w:val="center"/>
        <w:rPr>
          <w:rFonts w:ascii="Times New Roman" w:hAnsi="Times New Roman" w:cs="Times New Roman"/>
          <w:b/>
          <w:i/>
          <w:iCs/>
          <w:color w:val="C00000"/>
          <w:sz w:val="32"/>
          <w:szCs w:val="32"/>
          <w:lang w:eastAsia="zh-CN"/>
        </w:rPr>
      </w:pPr>
      <w:r>
        <w:rPr>
          <w:rFonts w:ascii="Times New Roman" w:hAnsi="Times New Roman" w:cs="Times New Roman"/>
          <w:b/>
          <w:i/>
          <w:iCs/>
          <w:color w:val="C00000"/>
          <w:sz w:val="32"/>
          <w:szCs w:val="32"/>
          <w:lang w:eastAsia="zh-CN"/>
        </w:rPr>
        <w:t>参选文件编写说明</w:t>
      </w:r>
    </w:p>
    <w:p>
      <w:pPr>
        <w:spacing w:line="360" w:lineRule="auto"/>
        <w:jc w:val="center"/>
        <w:rPr>
          <w:rFonts w:ascii="Times New Roman" w:hAnsi="Times New Roman" w:cs="Times New Roman"/>
          <w:b/>
          <w:i/>
          <w:iCs/>
          <w:color w:val="C00000"/>
          <w:sz w:val="28"/>
          <w:szCs w:val="28"/>
          <w:u w:val="double"/>
          <w:lang w:eastAsia="zh-CN"/>
        </w:rPr>
      </w:pPr>
      <w:r>
        <w:rPr>
          <w:rFonts w:ascii="Times New Roman" w:hAnsi="Times New Roman" w:cs="Times New Roman"/>
          <w:b/>
          <w:i/>
          <w:iCs/>
          <w:color w:val="C00000"/>
          <w:sz w:val="28"/>
          <w:szCs w:val="28"/>
          <w:u w:val="double"/>
          <w:lang w:eastAsia="zh-CN"/>
        </w:rPr>
        <w:t>（本页无须打印）</w:t>
      </w:r>
    </w:p>
    <w:p>
      <w:pPr>
        <w:pStyle w:val="76"/>
        <w:spacing w:beforeLines="0" w:afterLines="0"/>
        <w:ind w:left="271" w:hanging="271" w:hangingChars="113"/>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76"/>
        <w:spacing w:beforeLines="0" w:afterLines="0"/>
        <w:ind w:left="271" w:hanging="271" w:hangingChars="113"/>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 所有纸质文件采用A4纸胶装、平装。所有参选文件应增加统一外层包封。</w:t>
      </w:r>
    </w:p>
    <w:p>
      <w:pPr>
        <w:pStyle w:val="76"/>
        <w:spacing w:beforeLines="0" w:afterLines="0"/>
        <w:ind w:left="271" w:hanging="271" w:hangingChars="113"/>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 提交参选文件时提供两个包装，商务参选文件（报价单）一个包装、技术参选文件一个包装,封口处均需加盖骑缝章。商务参选文件和技术参选文件电子拷贝一份（随商务参选文件包装）。</w:t>
      </w:r>
    </w:p>
    <w:p>
      <w:pPr>
        <w:pStyle w:val="76"/>
        <w:spacing w:beforeLines="0" w:afterLines="0"/>
        <w:ind w:left="271" w:hanging="271" w:hangingChars="113"/>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 凡因参选文件不按规定填写，或填写不清晰、不完整、或密封不合要求而引起的一切后果，由参选人自行负责。</w:t>
      </w:r>
    </w:p>
    <w:p>
      <w:pPr>
        <w:pStyle w:val="76"/>
        <w:spacing w:beforeLines="0" w:afterLines="0"/>
        <w:ind w:left="271" w:hanging="271" w:hangingChars="113"/>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 参选文件正本必须逐页或骑缝加盖参选人公章或由法人代表或法人代表授权人逐页签字方视为有效，同时应注明提交日期，否则视为废标。</w:t>
      </w:r>
    </w:p>
    <w:p>
      <w:pPr>
        <w:pStyle w:val="76"/>
        <w:spacing w:beforeLines="0" w:afterLines="0"/>
        <w:ind w:left="271" w:hanging="271" w:hangingChars="113"/>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 在外层包封上应写明参选人的名称与地址、邮政编码，以便参选出现逾期送达时能原封退回。具体样式如下：</w:t>
      </w:r>
    </w:p>
    <w:p>
      <w:pPr>
        <w:ind w:left="271" w:hanging="271" w:hangingChars="113"/>
        <w:rPr>
          <w:rFonts w:ascii="Times New Roman" w:hAnsi="Times New Roman" w:cs="Times New Roman"/>
          <w:sz w:val="24"/>
          <w:szCs w:val="24"/>
          <w:lang w:eastAsia="zh-CN"/>
        </w:rPr>
      </w:pPr>
      <w:r>
        <w:rPr>
          <w:rFonts w:ascii="Times New Roman" w:hAnsi="Times New Roman" w:cs="Times New Roman"/>
          <w:sz w:val="24"/>
          <w:szCs w:val="24"/>
        </w:rPr>
        <w:pict>
          <v:shape id="_x0000_s1026" o:spid="_x0000_s1026" o:spt="202" type="#_x0000_t202" style="position:absolute;left:0pt;margin-left:5.25pt;margin-top:0.5pt;height:147.2pt;width:363.2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ind w:left="271" w:hanging="271" w:hangingChars="113"/>
        <w:rPr>
          <w:rFonts w:ascii="Times New Roman" w:hAnsi="Times New Roman" w:cs="Times New Roman"/>
          <w:sz w:val="24"/>
          <w:szCs w:val="24"/>
          <w:lang w:eastAsia="zh-CN"/>
        </w:rPr>
      </w:pPr>
    </w:p>
    <w:p>
      <w:pPr>
        <w:ind w:left="271" w:hanging="271" w:hangingChars="113"/>
        <w:rPr>
          <w:rFonts w:ascii="Times New Roman" w:hAnsi="Times New Roman" w:cs="Times New Roman"/>
          <w:sz w:val="24"/>
          <w:szCs w:val="24"/>
          <w:lang w:eastAsia="zh-CN"/>
        </w:rPr>
      </w:pPr>
    </w:p>
    <w:p>
      <w:pPr>
        <w:ind w:left="271" w:hanging="271" w:hangingChars="113"/>
        <w:rPr>
          <w:rFonts w:ascii="Times New Roman" w:hAnsi="Times New Roman" w:cs="Times New Roman"/>
          <w:sz w:val="24"/>
          <w:szCs w:val="24"/>
          <w:lang w:eastAsia="zh-CN"/>
        </w:rPr>
      </w:pPr>
    </w:p>
    <w:p>
      <w:pPr>
        <w:ind w:left="271" w:hanging="271" w:hangingChars="113"/>
        <w:rPr>
          <w:rFonts w:ascii="Times New Roman" w:hAnsi="Times New Roman" w:cs="Times New Roman"/>
          <w:sz w:val="24"/>
          <w:szCs w:val="24"/>
          <w:lang w:eastAsia="zh-CN"/>
        </w:rPr>
      </w:pPr>
    </w:p>
    <w:p>
      <w:pPr>
        <w:ind w:left="271" w:hanging="271" w:hangingChars="113"/>
        <w:rPr>
          <w:rFonts w:ascii="Times New Roman" w:hAnsi="Times New Roman" w:cs="Times New Roman"/>
          <w:sz w:val="24"/>
          <w:szCs w:val="24"/>
          <w:lang w:eastAsia="zh-CN"/>
        </w:rPr>
      </w:pPr>
    </w:p>
    <w:p>
      <w:pPr>
        <w:ind w:left="271" w:hanging="271" w:hangingChars="113"/>
        <w:rPr>
          <w:rFonts w:ascii="Times New Roman" w:hAnsi="Times New Roman" w:cs="Times New Roman"/>
          <w:sz w:val="24"/>
          <w:szCs w:val="24"/>
          <w:lang w:eastAsia="zh-CN"/>
        </w:rPr>
      </w:pPr>
    </w:p>
    <w:p>
      <w:pPr>
        <w:ind w:left="271" w:hanging="271" w:hangingChars="113"/>
        <w:rPr>
          <w:rFonts w:ascii="Times New Roman" w:hAnsi="Times New Roman" w:cs="Times New Roman"/>
          <w:sz w:val="24"/>
          <w:szCs w:val="24"/>
          <w:lang w:eastAsia="zh-CN"/>
        </w:rPr>
      </w:pPr>
    </w:p>
    <w:p>
      <w:pPr>
        <w:pStyle w:val="76"/>
        <w:spacing w:beforeLines="0" w:afterLines="0" w:line="240" w:lineRule="auto"/>
        <w:ind w:left="271" w:hanging="271" w:hangingChars="113"/>
        <w:rPr>
          <w:rFonts w:ascii="Times New Roman" w:hAnsi="Times New Roman" w:cs="Times New Roman"/>
          <w:bCs w:val="0"/>
          <w:color w:val="C00000"/>
          <w:sz w:val="24"/>
          <w:szCs w:val="24"/>
          <w:lang w:eastAsia="zh-CN"/>
        </w:rPr>
      </w:pPr>
    </w:p>
    <w:p>
      <w:pPr>
        <w:pStyle w:val="76"/>
        <w:spacing w:beforeLines="0" w:afterLines="0" w:line="240" w:lineRule="auto"/>
        <w:ind w:left="271" w:hanging="271" w:hangingChars="113"/>
        <w:rPr>
          <w:rFonts w:ascii="Times New Roman" w:hAnsi="Times New Roman" w:cs="Times New Roman"/>
          <w:bCs w:val="0"/>
          <w:color w:val="C00000"/>
          <w:sz w:val="24"/>
          <w:szCs w:val="24"/>
          <w:lang w:eastAsia="zh-CN"/>
        </w:rPr>
      </w:pPr>
    </w:p>
    <w:p>
      <w:pPr>
        <w:pStyle w:val="76"/>
        <w:spacing w:beforeLines="0" w:afterLines="0" w:line="240" w:lineRule="auto"/>
        <w:ind w:left="271" w:hanging="271" w:hangingChars="113"/>
        <w:rPr>
          <w:rFonts w:ascii="Times New Roman" w:hAnsi="Times New Roman" w:cs="Times New Roman"/>
          <w:bCs w:val="0"/>
          <w:color w:val="C00000"/>
          <w:sz w:val="24"/>
          <w:szCs w:val="24"/>
          <w:lang w:eastAsia="zh-CN"/>
        </w:rPr>
      </w:pPr>
    </w:p>
    <w:p>
      <w:pPr>
        <w:pStyle w:val="76"/>
        <w:spacing w:beforeLines="0" w:afterLines="0"/>
        <w:ind w:left="269" w:hanging="268" w:hangingChars="112"/>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76"/>
        <w:spacing w:beforeLines="0" w:afterLines="0"/>
        <w:ind w:left="269" w:hanging="268" w:hangingChars="112"/>
        <w:rPr>
          <w:rFonts w:ascii="Times New Roman" w:hAnsi="Times New Roman" w:cs="Times New Roman"/>
          <w:color w:val="C00000"/>
          <w:sz w:val="24"/>
          <w:szCs w:val="24"/>
          <w:lang w:eastAsia="zh-CN"/>
        </w:rPr>
      </w:pPr>
      <w:r>
        <w:rPr>
          <w:rFonts w:ascii="Times New Roman" w:hAnsi="Times New Roman" w:cs="Times New Roman"/>
          <w:color w:val="C00000"/>
          <w:sz w:val="24"/>
          <w:szCs w:val="24"/>
          <w:lang w:eastAsia="zh-CN"/>
        </w:rPr>
        <w:t>8、以下文件中红色字体部分，打印时请删除。</w:t>
      </w:r>
    </w:p>
    <w:p>
      <w:pPr>
        <w:rPr>
          <w:rFonts w:ascii="Times New Roman" w:hAnsi="Times New Roman" w:cs="Times New Roman"/>
          <w:szCs w:val="21"/>
          <w:lang w:eastAsia="zh-C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57"/>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ascii="Times New Roman" w:hAnsi="Times New Roman" w:cs="Times New Roman"/>
                <w:sz w:val="24"/>
                <w:lang w:eastAsia="zh-CN"/>
              </w:rPr>
              <w:t>8</w:t>
            </w:r>
          </w:p>
        </w:tc>
        <w:tc>
          <w:tcPr>
            <w:tcW w:w="6023" w:type="dxa"/>
          </w:tcPr>
          <w:p>
            <w:pPr>
              <w:spacing w:line="500" w:lineRule="exact"/>
              <w:rPr>
                <w:rFonts w:ascii="Times New Roman" w:hAnsi="Times New Roman" w:cs="Times New Roman"/>
                <w:sz w:val="24"/>
                <w:lang w:eastAsia="zh-CN"/>
              </w:rPr>
            </w:pP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ascii="Times New Roman" w:hAnsi="Times New Roman" w:cs="Times New Roman"/>
                <w:sz w:val="24"/>
                <w:lang w:eastAsia="zh-CN"/>
              </w:rPr>
              <w:t>9</w:t>
            </w:r>
          </w:p>
        </w:tc>
        <w:tc>
          <w:tcPr>
            <w:tcW w:w="6023" w:type="dxa"/>
          </w:tcPr>
          <w:p>
            <w:pPr>
              <w:spacing w:line="500" w:lineRule="exact"/>
              <w:rPr>
                <w:rFonts w:ascii="Times New Roman" w:hAnsi="Times New Roman" w:cs="Times New Roman"/>
                <w:sz w:val="24"/>
              </w:rPr>
            </w:pP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ascii="Times New Roman" w:hAnsi="Times New Roman" w:cs="Times New Roman"/>
                <w:sz w:val="24"/>
                <w:lang w:eastAsia="zh-CN"/>
              </w:rPr>
              <w:t>10</w:t>
            </w:r>
          </w:p>
        </w:tc>
        <w:tc>
          <w:tcPr>
            <w:tcW w:w="6023" w:type="dxa"/>
          </w:tcPr>
          <w:p>
            <w:pPr>
              <w:spacing w:line="500" w:lineRule="exact"/>
              <w:rPr>
                <w:rFonts w:ascii="Times New Roman" w:hAnsi="Times New Roman" w:cs="Times New Roman"/>
                <w:sz w:val="24"/>
                <w:szCs w:val="28"/>
              </w:rPr>
            </w:pP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ascii="Times New Roman" w:hAnsi="Times New Roman" w:cs="Times New Roman"/>
                <w:sz w:val="24"/>
                <w:lang w:eastAsia="zh-CN"/>
              </w:rPr>
              <w:t>11</w:t>
            </w:r>
          </w:p>
        </w:tc>
        <w:tc>
          <w:tcPr>
            <w:tcW w:w="6023" w:type="dxa"/>
          </w:tcPr>
          <w:p>
            <w:pPr>
              <w:spacing w:line="500" w:lineRule="exact"/>
              <w:rPr>
                <w:rFonts w:ascii="Times New Roman" w:hAnsi="Times New Roman" w:cs="Times New Roman"/>
                <w:sz w:val="24"/>
                <w:szCs w:val="28"/>
                <w:lang w:eastAsia="zh-CN"/>
              </w:rPr>
            </w:pP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ascii="Times New Roman" w:hAnsi="Times New Roman" w:cs="Times New Roman"/>
                <w:sz w:val="24"/>
                <w:lang w:eastAsia="zh-CN"/>
              </w:rPr>
              <w:t>12</w:t>
            </w:r>
          </w:p>
        </w:tc>
        <w:tc>
          <w:tcPr>
            <w:tcW w:w="6023" w:type="dxa"/>
          </w:tcPr>
          <w:p>
            <w:pPr>
              <w:spacing w:line="500" w:lineRule="exact"/>
              <w:rPr>
                <w:rFonts w:ascii="Times New Roman" w:hAnsi="Times New Roman" w:cs="Times New Roman"/>
                <w:lang w:eastAsia="zh-CN"/>
              </w:rPr>
            </w:pP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ascii="Times New Roman" w:hAnsi="Times New Roman" w:cs="Times New Roman"/>
                <w:sz w:val="24"/>
                <w:lang w:eastAsia="zh-CN"/>
              </w:rPr>
              <w:t>13</w:t>
            </w:r>
          </w:p>
        </w:tc>
        <w:tc>
          <w:tcPr>
            <w:tcW w:w="6023" w:type="dxa"/>
          </w:tcPr>
          <w:p>
            <w:pPr>
              <w:spacing w:line="500" w:lineRule="exact"/>
              <w:rPr>
                <w:rFonts w:ascii="Times New Roman" w:hAnsi="Times New Roman" w:cs="Times New Roman"/>
                <w:sz w:val="24"/>
                <w:szCs w:val="28"/>
                <w:lang w:eastAsia="zh-CN"/>
              </w:rPr>
            </w:pP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ascii="Times New Roman" w:hAnsi="Times New Roman" w:cs="Times New Roman"/>
                <w:sz w:val="24"/>
                <w:lang w:eastAsia="zh-CN"/>
              </w:rPr>
              <w:t>14</w:t>
            </w:r>
          </w:p>
        </w:tc>
        <w:tc>
          <w:tcPr>
            <w:tcW w:w="6023" w:type="dxa"/>
          </w:tcPr>
          <w:p>
            <w:pPr>
              <w:spacing w:line="500" w:lineRule="exact"/>
              <w:rPr>
                <w:rFonts w:ascii="Times New Roman" w:hAnsi="Times New Roman" w:cs="Times New Roman"/>
                <w:sz w:val="24"/>
              </w:rPr>
            </w:pPr>
          </w:p>
        </w:tc>
        <w:tc>
          <w:tcPr>
            <w:tcW w:w="1843" w:type="dxa"/>
          </w:tcPr>
          <w:p>
            <w:pPr>
              <w:spacing w:line="500" w:lineRule="exact"/>
              <w:jc w:val="center"/>
              <w:rPr>
                <w:rFonts w:ascii="Times New Roman" w:hAnsi="Times New Roman" w:cs="Times New Roman"/>
                <w:sz w:val="24"/>
              </w:rPr>
            </w:pPr>
          </w:p>
        </w:tc>
      </w:tr>
    </w:tbl>
    <w:p>
      <w:pPr>
        <w:spacing w:line="500" w:lineRule="exact"/>
        <w:jc w:val="center"/>
        <w:rPr>
          <w:rFonts w:ascii="Times New Roman" w:hAnsi="Times New Roman" w:cs="Times New Roman"/>
          <w:b/>
          <w:bCs/>
          <w:sz w:val="24"/>
        </w:rPr>
      </w:pPr>
    </w:p>
    <w:p>
      <w:pPr>
        <w:pStyle w:val="2"/>
        <w:rPr>
          <w:rFonts w:ascii="Times New Roman" w:hAnsi="Times New Roman"/>
          <w:b/>
          <w:bCs/>
          <w:sz w:val="36"/>
          <w:szCs w:val="36"/>
        </w:rPr>
      </w:pPr>
    </w:p>
    <w:p>
      <w:pPr>
        <w:pStyle w:val="2"/>
        <w:rPr>
          <w:rFonts w:ascii="Times New Roman" w:hAnsi="Times New Roman"/>
          <w:b/>
          <w:bCs/>
          <w:sz w:val="36"/>
          <w:szCs w:val="36"/>
        </w:rPr>
      </w:pPr>
    </w:p>
    <w:p>
      <w:pPr>
        <w:pStyle w:val="2"/>
        <w:rPr>
          <w:rFonts w:ascii="Times New Roman" w:hAnsi="Times New Roman"/>
          <w:b/>
          <w:bCs/>
          <w:sz w:val="36"/>
          <w:szCs w:val="36"/>
        </w:rPr>
      </w:pPr>
    </w:p>
    <w:p>
      <w:pPr>
        <w:spacing w:line="500" w:lineRule="exact"/>
        <w:rPr>
          <w:rFonts w:ascii="Times New Roman" w:hAnsi="Times New Roman" w:cs="Times New Roman"/>
          <w:b/>
          <w:bCs/>
          <w:sz w:val="36"/>
          <w:szCs w:val="36"/>
          <w:lang w:eastAsia="zh-CN"/>
        </w:rPr>
      </w:pPr>
    </w:p>
    <w:p>
      <w:pPr>
        <w:pStyle w:val="2"/>
        <w:rPr>
          <w:rFonts w:ascii="Times New Roman" w:hAnsi="Times New Roman"/>
          <w:b/>
          <w:bCs/>
          <w:sz w:val="36"/>
          <w:szCs w:val="36"/>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rPr>
      </w:pPr>
      <w:r>
        <w:rPr>
          <w:rFonts w:ascii="Times New Roman" w:hAnsi="Times New Roman" w:cs="Times New Roman"/>
          <w:b/>
          <w:bCs/>
          <w:sz w:val="36"/>
          <w:szCs w:val="36"/>
        </w:rPr>
        <w:t>参选书</w:t>
      </w:r>
    </w:p>
    <w:p>
      <w:pPr>
        <w:spacing w:line="500" w:lineRule="exact"/>
        <w:rPr>
          <w:rFonts w:ascii="Times New Roman" w:hAnsi="Times New Roman" w:cs="Times New Roman"/>
          <w:sz w:val="24"/>
          <w:lang w:eastAsia="zh-CN"/>
        </w:rPr>
      </w:pPr>
      <w:r>
        <w:rPr>
          <w:rFonts w:ascii="Times New Roman" w:hAnsi="Times New Roman" w:cs="Times New Roman"/>
          <w:sz w:val="24"/>
          <w:lang w:eastAsia="zh-CN"/>
        </w:rPr>
        <w:t>致：福建福海创石油化工有限公司</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 xml:space="preserve"> 根据贵方的比选文件， </w:t>
      </w:r>
      <w:r>
        <w:rPr>
          <w:rFonts w:ascii="Times New Roman" w:hAnsi="Times New Roman" w:cs="Times New Roman"/>
          <w:color w:val="00B050"/>
          <w:sz w:val="28"/>
          <w:szCs w:val="28"/>
          <w:u w:val="single"/>
          <w:lang w:eastAsia="zh-CN"/>
        </w:rPr>
        <w:t>被授权代表人姓名</w:t>
      </w:r>
      <w:r>
        <w:rPr>
          <w:rFonts w:ascii="Times New Roman" w:hAnsi="Times New Roman" w:cs="Times New Roman"/>
          <w:sz w:val="24"/>
          <w:lang w:eastAsia="zh-CN"/>
        </w:rPr>
        <w:t>被我方正式授权并代表我公司</w:t>
      </w:r>
      <w:r>
        <w:rPr>
          <w:rFonts w:ascii="Times New Roman" w:hAnsi="Times New Roman" w:cs="Times New Roman"/>
          <w:color w:val="00B050"/>
          <w:sz w:val="28"/>
          <w:szCs w:val="28"/>
          <w:u w:val="single"/>
          <w:lang w:eastAsia="zh-CN"/>
        </w:rPr>
        <w:t>单位名称</w:t>
      </w:r>
      <w:r>
        <w:rPr>
          <w:rFonts w:ascii="Times New Roman" w:hAnsi="Times New Roman" w:cs="Times New Roman"/>
          <w:sz w:val="24"/>
          <w:lang w:eastAsia="zh-CN"/>
        </w:rPr>
        <w:t>递交下述文件，并对此负责。</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（1）参选文件</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（2）法定代表人授权委托书</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（3）参选报价单</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 xml:space="preserve"> 据此参选书，我公司及签字代表宣布同意如下：</w:t>
      </w:r>
    </w:p>
    <w:p>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1、所递交的文件真实合法有效，且不存在任何虚假陈述或记载。</w:t>
      </w:r>
    </w:p>
    <w:p>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2、我方将履行比选文件规定的每一项要求：如业主中选，将严格按照服务合同约定履行各项义务。</w:t>
      </w:r>
    </w:p>
    <w:p>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3、我公司报价有效期为比选文件收取时间截止期后30个工作日，如中选，有效期将延长至合同执行完毕。</w:t>
      </w:r>
    </w:p>
    <w:p>
      <w:pPr>
        <w:spacing w:line="500" w:lineRule="exact"/>
        <w:ind w:firstLine="480" w:firstLineChars="200"/>
        <w:rPr>
          <w:rFonts w:ascii="Times New Roman" w:hAnsi="Times New Roman" w:cs="Times New Roman"/>
          <w:sz w:val="24"/>
          <w:lang w:eastAsia="zh-CN"/>
        </w:rPr>
      </w:pPr>
    </w:p>
    <w:p>
      <w:pPr>
        <w:spacing w:line="500" w:lineRule="exact"/>
        <w:ind w:firstLine="480" w:firstLineChars="200"/>
        <w:rPr>
          <w:rFonts w:ascii="Times New Roman" w:hAnsi="Times New Roman" w:cs="Times New Roman"/>
          <w:sz w:val="24"/>
          <w:lang w:eastAsia="zh-CN"/>
        </w:rPr>
      </w:pP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被授权代表姓名：</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职          务：</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联系方式及邮箱：</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被授权代表签字：</w:t>
      </w:r>
    </w:p>
    <w:p>
      <w:pPr>
        <w:pStyle w:val="2"/>
        <w:rPr>
          <w:rFonts w:ascii="Times New Roman" w:hAnsi="Times New Roman"/>
        </w:rPr>
      </w:pPr>
    </w:p>
    <w:p>
      <w:pPr>
        <w:pStyle w:val="2"/>
        <w:jc w:val="center"/>
        <w:rPr>
          <w:rFonts w:ascii="Times New Roman" w:hAnsi="Times New Roman"/>
          <w:kern w:val="2"/>
          <w:sz w:val="24"/>
          <w:szCs w:val="24"/>
        </w:rPr>
      </w:pPr>
      <w:r>
        <w:rPr>
          <w:rFonts w:ascii="Times New Roman" w:hAnsi="Times New Roman"/>
          <w:kern w:val="2"/>
          <w:sz w:val="24"/>
          <w:szCs w:val="24"/>
        </w:rPr>
        <w:t xml:space="preserve">                                     参  选  人：</w:t>
      </w:r>
      <w:r>
        <w:rPr>
          <w:rFonts w:ascii="Times New Roman" w:hAnsi="Times New Roman"/>
          <w:color w:val="00B050"/>
          <w:kern w:val="2"/>
          <w:sz w:val="28"/>
          <w:szCs w:val="28"/>
        </w:rPr>
        <w:t>（单位名称）</w:t>
      </w:r>
    </w:p>
    <w:p>
      <w:pPr>
        <w:pStyle w:val="2"/>
        <w:ind w:firstLine="420"/>
        <w:jc w:val="center"/>
        <w:rPr>
          <w:rFonts w:ascii="Times New Roman" w:hAnsi="Times New Roman"/>
          <w:kern w:val="2"/>
          <w:sz w:val="24"/>
          <w:szCs w:val="24"/>
        </w:rPr>
      </w:pPr>
      <w:r>
        <w:rPr>
          <w:rFonts w:ascii="Times New Roman" w:hAnsi="Times New Roman"/>
          <w:kern w:val="2"/>
          <w:sz w:val="24"/>
          <w:szCs w:val="24"/>
        </w:rPr>
        <w:t xml:space="preserve">       法定代表人：</w:t>
      </w: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spacing w:line="500" w:lineRule="exact"/>
        <w:jc w:val="both"/>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ascii="Times New Roman" w:hAnsi="Times New Roman" w:cs="Times New Roman"/>
          <w:b/>
          <w:bCs/>
          <w:sz w:val="36"/>
          <w:szCs w:val="36"/>
          <w:lang w:eastAsia="zh-CN"/>
        </w:rPr>
        <w:t>法定代表人授权书</w:t>
      </w:r>
    </w:p>
    <w:p>
      <w:pPr>
        <w:pStyle w:val="2"/>
        <w:jc w:val="center"/>
        <w:rPr>
          <w:rFonts w:ascii="Times New Roman" w:hAnsi="Times New Roman"/>
        </w:rPr>
      </w:pPr>
    </w:p>
    <w:p>
      <w:pPr>
        <w:spacing w:line="400" w:lineRule="exact"/>
        <w:rPr>
          <w:rFonts w:ascii="Times New Roman" w:hAnsi="Times New Roman" w:cs="Times New Roman"/>
          <w:sz w:val="24"/>
          <w:szCs w:val="24"/>
          <w:lang w:eastAsia="zh-CN"/>
        </w:rPr>
      </w:pPr>
      <w:r>
        <w:rPr>
          <w:rFonts w:ascii="Times New Roman" w:hAnsi="Times New Roman" w:cs="Times New Roman"/>
          <w:sz w:val="24"/>
          <w:szCs w:val="24"/>
          <w:lang w:eastAsia="zh-CN"/>
        </w:rPr>
        <w:t>本授权书声明：注册于</w:t>
      </w:r>
      <w:r>
        <w:rPr>
          <w:rFonts w:ascii="Times New Roman" w:hAnsi="Times New Roman" w:cs="Times New Roman"/>
          <w:color w:val="00B050"/>
          <w:sz w:val="24"/>
          <w:szCs w:val="24"/>
          <w:u w:val="single"/>
          <w:lang w:eastAsia="zh-CN"/>
        </w:rPr>
        <w:t>注册地址</w:t>
      </w:r>
      <w:r>
        <w:rPr>
          <w:rFonts w:ascii="Times New Roman" w:hAnsi="Times New Roman" w:cs="Times New Roman"/>
          <w:sz w:val="24"/>
          <w:szCs w:val="24"/>
          <w:lang w:eastAsia="zh-CN"/>
        </w:rPr>
        <w:t>的</w:t>
      </w:r>
      <w:r>
        <w:rPr>
          <w:rFonts w:ascii="Times New Roman" w:hAnsi="Times New Roman" w:cs="Times New Roman"/>
          <w:color w:val="00B050"/>
          <w:sz w:val="24"/>
          <w:szCs w:val="24"/>
          <w:u w:val="single"/>
          <w:lang w:eastAsia="zh-CN"/>
        </w:rPr>
        <w:t>公司名称</w:t>
      </w:r>
      <w:r>
        <w:rPr>
          <w:rFonts w:ascii="Times New Roman" w:hAnsi="Times New Roman" w:cs="Times New Roman"/>
          <w:sz w:val="24"/>
          <w:szCs w:val="24"/>
          <w:lang w:eastAsia="zh-CN"/>
        </w:rPr>
        <w:t>的在下方签字（或签章）的</w:t>
      </w:r>
      <w:r>
        <w:rPr>
          <w:rFonts w:ascii="Times New Roman" w:hAnsi="Times New Roman" w:cs="Times New Roman"/>
          <w:color w:val="00B050"/>
          <w:sz w:val="24"/>
          <w:szCs w:val="24"/>
          <w:u w:val="single"/>
          <w:lang w:eastAsia="zh-CN"/>
        </w:rPr>
        <w:t>法人代表姓名</w:t>
      </w:r>
      <w:r>
        <w:rPr>
          <w:rFonts w:ascii="Times New Roman" w:hAnsi="Times New Roman" w:cs="Times New Roman"/>
          <w:sz w:val="24"/>
          <w:szCs w:val="24"/>
          <w:lang w:eastAsia="zh-CN"/>
        </w:rPr>
        <w:t>代表本公司授权</w:t>
      </w:r>
      <w:r>
        <w:rPr>
          <w:rFonts w:ascii="Times New Roman" w:hAnsi="Times New Roman" w:cs="Times New Roman"/>
          <w:color w:val="00B050"/>
          <w:sz w:val="24"/>
          <w:szCs w:val="24"/>
          <w:u w:val="single"/>
          <w:lang w:eastAsia="zh-CN"/>
        </w:rPr>
        <w:t>被授权代表人姓名、职务</w:t>
      </w:r>
      <w:r>
        <w:rPr>
          <w:rFonts w:ascii="Times New Roman" w:hAnsi="Times New Roman" w:cs="Times New Roman"/>
          <w:sz w:val="24"/>
          <w:szCs w:val="24"/>
          <w:lang w:eastAsia="zh-CN"/>
        </w:rPr>
        <w:t>为本公司的合法代理人，就福建福海创石油化工有限公司腾龙芳烃、翔鹭石化研发费用核算及申请补助辅导服务公开自主比选，以本公司名义参与报价、合同执行并处理与之有关的其他事务，相关责任及后果由本公司承担。</w:t>
      </w:r>
    </w:p>
    <w:p>
      <w:pPr>
        <w:spacing w:line="50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本授权书于</w:t>
      </w:r>
      <w:r>
        <w:rPr>
          <w:rFonts w:ascii="Times New Roman" w:hAnsi="Times New Roman" w:cs="Times New Roman"/>
          <w:color w:val="00B050"/>
          <w:sz w:val="24"/>
          <w:szCs w:val="24"/>
          <w:u w:val="single"/>
          <w:lang w:eastAsia="zh-CN"/>
        </w:rPr>
        <w:t>202</w:t>
      </w:r>
      <w:r>
        <w:rPr>
          <w:rFonts w:hint="eastAsia" w:ascii="Times New Roman" w:hAnsi="Times New Roman" w:cs="Times New Roman"/>
          <w:color w:val="00B050"/>
          <w:sz w:val="24"/>
          <w:szCs w:val="24"/>
          <w:u w:val="single"/>
          <w:lang w:eastAsia="zh-CN"/>
        </w:rPr>
        <w:t>3</w:t>
      </w:r>
      <w:r>
        <w:rPr>
          <w:rFonts w:ascii="Times New Roman" w:hAnsi="Times New Roman" w:cs="Times New Roman"/>
          <w:color w:val="00B050"/>
          <w:sz w:val="24"/>
          <w:szCs w:val="24"/>
          <w:u w:val="single"/>
          <w:lang w:eastAsia="zh-CN"/>
        </w:rPr>
        <w:t>年</w:t>
      </w:r>
      <w:r>
        <w:rPr>
          <w:rFonts w:hint="eastAsia" w:ascii="Times New Roman" w:hAnsi="Times New Roman" w:cs="Times New Roman"/>
          <w:color w:val="00B050"/>
          <w:sz w:val="24"/>
          <w:szCs w:val="24"/>
          <w:u w:val="single"/>
          <w:lang w:eastAsia="zh-CN"/>
        </w:rPr>
        <w:t xml:space="preserve">  </w:t>
      </w:r>
      <w:r>
        <w:rPr>
          <w:rFonts w:ascii="Times New Roman" w:hAnsi="Times New Roman" w:cs="Times New Roman"/>
          <w:color w:val="00B050"/>
          <w:sz w:val="24"/>
          <w:szCs w:val="24"/>
          <w:u w:val="single"/>
          <w:lang w:eastAsia="zh-CN"/>
        </w:rPr>
        <w:t>月   日</w:t>
      </w:r>
      <w:r>
        <w:rPr>
          <w:rFonts w:ascii="Times New Roman" w:hAnsi="Times New Roman" w:cs="Times New Roman"/>
          <w:sz w:val="24"/>
          <w:szCs w:val="24"/>
          <w:lang w:eastAsia="zh-CN"/>
        </w:rPr>
        <w:t>生效，本授权书有效期至此次报价，以及合同履行完毕时止。</w:t>
      </w:r>
    </w:p>
    <w:p>
      <w:pPr>
        <w:spacing w:line="50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特此声明。</w:t>
      </w:r>
    </w:p>
    <w:p>
      <w:pPr>
        <w:pStyle w:val="2"/>
        <w:rPr>
          <w:rFonts w:ascii="Times New Roman" w:hAnsi="Times New Roman"/>
          <w:sz w:val="24"/>
          <w:szCs w:val="24"/>
        </w:rPr>
      </w:pPr>
    </w:p>
    <w:p>
      <w:pPr>
        <w:spacing w:line="500" w:lineRule="exact"/>
        <w:rPr>
          <w:rFonts w:ascii="Times New Roman" w:hAnsi="Times New Roman" w:cs="Times New Roman"/>
          <w:sz w:val="24"/>
          <w:szCs w:val="24"/>
          <w:lang w:eastAsia="zh-CN"/>
        </w:rPr>
      </w:pPr>
      <w:r>
        <w:rPr>
          <w:rFonts w:ascii="Times New Roman" w:hAnsi="Times New Roman" w:cs="Times New Roman"/>
          <w:sz w:val="24"/>
          <w:szCs w:val="24"/>
          <w:lang w:eastAsia="zh-CN"/>
        </w:rPr>
        <w:t xml:space="preserve">    法人代表（签字）：</w:t>
      </w:r>
    </w:p>
    <w:p>
      <w:pPr>
        <w:spacing w:line="500" w:lineRule="exact"/>
        <w:rPr>
          <w:rFonts w:ascii="Times New Roman" w:hAnsi="Times New Roman" w:cs="Times New Roman"/>
          <w:sz w:val="24"/>
          <w:szCs w:val="24"/>
          <w:lang w:eastAsia="zh-CN"/>
        </w:rPr>
      </w:pPr>
    </w:p>
    <w:p>
      <w:pPr>
        <w:spacing w:line="500" w:lineRule="exact"/>
        <w:rPr>
          <w:rFonts w:ascii="Times New Roman" w:hAnsi="Times New Roman" w:cs="Times New Roman"/>
          <w:sz w:val="24"/>
          <w:szCs w:val="24"/>
          <w:lang w:eastAsia="zh-CN"/>
        </w:rPr>
      </w:pPr>
      <w:r>
        <w:rPr>
          <w:rFonts w:ascii="Times New Roman" w:hAnsi="Times New Roman" w:cs="Times New Roman"/>
          <w:sz w:val="24"/>
          <w:szCs w:val="24"/>
          <w:lang w:eastAsia="zh-CN"/>
        </w:rPr>
        <w:t xml:space="preserve">    被授权代表签字：</w:t>
      </w:r>
    </w:p>
    <w:p>
      <w:pPr>
        <w:spacing w:line="500" w:lineRule="exact"/>
        <w:rPr>
          <w:rFonts w:ascii="Times New Roman" w:hAnsi="Times New Roman" w:cs="Times New Roman"/>
          <w:sz w:val="24"/>
          <w:szCs w:val="24"/>
          <w:lang w:eastAsia="zh-CN"/>
        </w:rPr>
      </w:pPr>
    </w:p>
    <w:p>
      <w:pPr>
        <w:pStyle w:val="2"/>
        <w:rPr>
          <w:rFonts w:ascii="Times New Roman" w:hAnsi="Times New Roman"/>
          <w:sz w:val="24"/>
          <w:szCs w:val="24"/>
        </w:rPr>
      </w:pPr>
    </w:p>
    <w:p>
      <w:pPr>
        <w:pStyle w:val="2"/>
        <w:rPr>
          <w:rFonts w:ascii="Times New Roman" w:hAnsi="Times New Roman"/>
          <w:sz w:val="24"/>
          <w:szCs w:val="24"/>
        </w:rPr>
      </w:pPr>
    </w:p>
    <w:p>
      <w:pPr>
        <w:pStyle w:val="2"/>
        <w:rPr>
          <w:rFonts w:ascii="Times New Roman" w:hAnsi="Times New Roman"/>
          <w:sz w:val="24"/>
          <w:szCs w:val="24"/>
        </w:rPr>
      </w:pPr>
    </w:p>
    <w:p>
      <w:pPr>
        <w:pStyle w:val="2"/>
        <w:rPr>
          <w:rFonts w:ascii="Times New Roman" w:hAnsi="Times New Roman"/>
          <w:sz w:val="24"/>
          <w:szCs w:val="24"/>
        </w:rPr>
      </w:pPr>
    </w:p>
    <w:p>
      <w:pPr>
        <w:pStyle w:val="2"/>
        <w:jc w:val="center"/>
        <w:rPr>
          <w:rFonts w:ascii="Times New Roman" w:hAnsi="Times New Roman"/>
          <w:color w:val="4E6127"/>
          <w:sz w:val="24"/>
          <w:szCs w:val="24"/>
        </w:rPr>
      </w:pPr>
      <w:r>
        <w:rPr>
          <w:rFonts w:ascii="Times New Roman" w:hAnsi="Times New Roman"/>
          <w:sz w:val="24"/>
          <w:szCs w:val="24"/>
        </w:rPr>
        <w:t xml:space="preserve">               单位名称：</w:t>
      </w:r>
      <w:r>
        <w:rPr>
          <w:rFonts w:ascii="Times New Roman" w:hAnsi="Times New Roman"/>
          <w:color w:val="00B050"/>
          <w:kern w:val="2"/>
          <w:sz w:val="24"/>
          <w:szCs w:val="24"/>
        </w:rPr>
        <w:t>（公章）</w:t>
      </w:r>
    </w:p>
    <w:p>
      <w:pPr>
        <w:pStyle w:val="2"/>
        <w:jc w:val="center"/>
        <w:rPr>
          <w:rFonts w:ascii="Times New Roman" w:hAnsi="Times New Roman"/>
          <w:color w:val="4E6127"/>
          <w:sz w:val="24"/>
          <w:szCs w:val="24"/>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ascii="Times New Roman" w:hAnsi="Times New Roman" w:cs="Times New Roman"/>
          <w:b/>
          <w:bCs/>
          <w:sz w:val="36"/>
          <w:szCs w:val="36"/>
          <w:lang w:eastAsia="zh-CN"/>
        </w:rPr>
        <w:t>法定代表人身份证复印件</w:t>
      </w:r>
    </w:p>
    <w:p>
      <w:pPr>
        <w:spacing w:line="500" w:lineRule="exact"/>
        <w:jc w:val="center"/>
        <w:rPr>
          <w:rFonts w:ascii="Times New Roman" w:hAnsi="Times New Roman" w:cs="Times New Roman"/>
          <w:b/>
          <w:bCs/>
          <w:color w:val="4E6127"/>
          <w:sz w:val="36"/>
          <w:szCs w:val="36"/>
          <w:lang w:eastAsia="zh-CN"/>
        </w:rPr>
      </w:pPr>
    </w:p>
    <w:p>
      <w:pPr>
        <w:spacing w:line="500" w:lineRule="exact"/>
        <w:jc w:val="center"/>
        <w:rPr>
          <w:rFonts w:ascii="Times New Roman" w:hAnsi="Times New Roman" w:cs="Times New Roman"/>
          <w:b/>
          <w:bCs/>
          <w:color w:val="4E6127"/>
          <w:sz w:val="36"/>
          <w:szCs w:val="36"/>
          <w:lang w:eastAsia="zh-CN"/>
        </w:rPr>
      </w:pPr>
    </w:p>
    <w:p>
      <w:pPr>
        <w:spacing w:line="500" w:lineRule="exact"/>
        <w:jc w:val="center"/>
        <w:rPr>
          <w:rFonts w:ascii="Times New Roman" w:hAnsi="Times New Roman" w:cs="Times New Roman"/>
          <w:b/>
          <w:bCs/>
          <w:color w:val="4E6127"/>
          <w:sz w:val="36"/>
          <w:szCs w:val="36"/>
          <w:lang w:eastAsia="zh-CN"/>
        </w:rPr>
      </w:pPr>
    </w:p>
    <w:p>
      <w:pPr>
        <w:spacing w:line="500" w:lineRule="exact"/>
        <w:jc w:val="center"/>
        <w:rPr>
          <w:rFonts w:ascii="Times New Roman" w:hAnsi="Times New Roman" w:cs="Times New Roman"/>
          <w:b/>
          <w:bCs/>
          <w:color w:val="4E6127"/>
          <w:sz w:val="36"/>
          <w:szCs w:val="36"/>
          <w:lang w:eastAsia="zh-CN"/>
        </w:rPr>
      </w:pPr>
    </w:p>
    <w:p>
      <w:pPr>
        <w:spacing w:line="500" w:lineRule="exact"/>
        <w:jc w:val="center"/>
        <w:rPr>
          <w:rFonts w:ascii="Times New Roman" w:hAnsi="Times New Roman" w:cs="Times New Roman"/>
          <w:b/>
          <w:bCs/>
          <w:color w:val="4E6127"/>
          <w:sz w:val="36"/>
          <w:szCs w:val="36"/>
          <w:lang w:eastAsia="zh-CN"/>
        </w:rPr>
      </w:pPr>
    </w:p>
    <w:p>
      <w:pPr>
        <w:pStyle w:val="2"/>
        <w:rPr>
          <w:rFonts w:ascii="Times New Roman" w:hAnsi="Times New Roman"/>
          <w:b/>
          <w:bCs/>
          <w:color w:val="4E6127"/>
          <w:sz w:val="36"/>
          <w:szCs w:val="36"/>
        </w:rPr>
      </w:pPr>
    </w:p>
    <w:p>
      <w:pPr>
        <w:pStyle w:val="2"/>
        <w:rPr>
          <w:rFonts w:ascii="Times New Roman" w:hAnsi="Times New Roman"/>
          <w:b/>
          <w:bCs/>
          <w:color w:val="4E6127"/>
          <w:sz w:val="36"/>
          <w:szCs w:val="36"/>
        </w:rPr>
      </w:pPr>
    </w:p>
    <w:p>
      <w:pPr>
        <w:pStyle w:val="2"/>
        <w:rPr>
          <w:rFonts w:ascii="Times New Roman" w:hAnsi="Times New Roman"/>
          <w:b/>
          <w:bCs/>
          <w:color w:val="4E6127"/>
          <w:sz w:val="36"/>
          <w:szCs w:val="36"/>
        </w:rPr>
      </w:pPr>
    </w:p>
    <w:p>
      <w:pPr>
        <w:pStyle w:val="2"/>
        <w:rPr>
          <w:rFonts w:ascii="Times New Roman" w:hAnsi="Times New Roman"/>
          <w:b/>
          <w:bCs/>
          <w:color w:val="4E6127"/>
          <w:sz w:val="36"/>
          <w:szCs w:val="36"/>
        </w:rPr>
      </w:pPr>
    </w:p>
    <w:p>
      <w:pPr>
        <w:pStyle w:val="76"/>
        <w:spacing w:beforeLines="0" w:afterLines="0" w:line="240" w:lineRule="auto"/>
        <w:ind w:firstLine="0" w:firstLineChars="0"/>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t>被授权代表人身份证复印件</w:t>
      </w:r>
    </w:p>
    <w:p>
      <w:pPr>
        <w:spacing w:line="500" w:lineRule="exact"/>
        <w:jc w:val="center"/>
        <w:rPr>
          <w:rFonts w:ascii="Times New Roman" w:hAnsi="Times New Roman" w:cs="Times New Roman"/>
          <w:b/>
          <w:bCs/>
          <w:color w:val="4E6127"/>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pStyle w:val="2"/>
        <w:rPr>
          <w:rFonts w:ascii="Times New Roman" w:hAnsi="Times New Roman"/>
          <w:b/>
          <w:bCs/>
          <w:sz w:val="36"/>
          <w:szCs w:val="36"/>
        </w:rPr>
      </w:pPr>
    </w:p>
    <w:p>
      <w:pPr>
        <w:pStyle w:val="2"/>
        <w:rPr>
          <w:rFonts w:ascii="Times New Roman" w:hAnsi="Times New Roman"/>
          <w:b/>
          <w:bCs/>
          <w:sz w:val="36"/>
          <w:szCs w:val="36"/>
        </w:rPr>
      </w:pPr>
    </w:p>
    <w:p>
      <w:pPr>
        <w:pStyle w:val="76"/>
        <w:spacing w:beforeLines="0" w:afterLines="0" w:line="240" w:lineRule="auto"/>
        <w:ind w:firstLine="0" w:firstLineChars="0"/>
        <w:jc w:val="center"/>
        <w:rPr>
          <w:rFonts w:ascii="Times New Roman" w:hAnsi="Times New Roman" w:cs="Times New Roman"/>
          <w:b/>
          <w:sz w:val="36"/>
          <w:szCs w:val="36"/>
          <w:lang w:eastAsia="zh-CN"/>
        </w:rPr>
      </w:pPr>
    </w:p>
    <w:p>
      <w:pPr>
        <w:pStyle w:val="76"/>
        <w:spacing w:beforeLines="0" w:afterLines="0" w:line="240" w:lineRule="auto"/>
        <w:ind w:firstLine="0" w:firstLineChars="0"/>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t>企业概况</w:t>
      </w:r>
    </w:p>
    <w:p>
      <w:pPr>
        <w:pStyle w:val="76"/>
        <w:spacing w:beforeLines="0" w:afterLines="0" w:line="240" w:lineRule="auto"/>
        <w:ind w:firstLine="0" w:firstLineChars="0"/>
        <w:jc w:val="center"/>
        <w:rPr>
          <w:rFonts w:ascii="Times New Roman" w:hAnsi="Times New Roman" w:cs="Times New Roman"/>
          <w:color w:val="FF0000"/>
          <w:lang w:eastAsia="zh-CN"/>
        </w:rPr>
      </w:pPr>
      <w:r>
        <w:rPr>
          <w:rFonts w:ascii="Times New Roman" w:hAnsi="Times New Roman" w:cs="Times New Roman"/>
          <w:b/>
          <w:color w:val="FF0000"/>
          <w:sz w:val="24"/>
          <w:szCs w:val="24"/>
          <w:u w:val="single"/>
          <w:lang w:eastAsia="zh-CN"/>
        </w:rPr>
        <w:t>（如内容超过一页，可附页）</w:t>
      </w:r>
    </w:p>
    <w:p>
      <w:pPr>
        <w:pStyle w:val="2"/>
        <w:jc w:val="center"/>
        <w:rPr>
          <w:rFonts w:ascii="Times New Roman" w:hAnsi="Times New Roman"/>
          <w:color w:val="FF0000"/>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color w:val="0000FF"/>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ascii="Times New Roman" w:hAnsi="Times New Roman" w:cs="Times New Roman"/>
          <w:b/>
          <w:bCs/>
          <w:sz w:val="36"/>
          <w:szCs w:val="36"/>
          <w:lang w:eastAsia="zh-CN"/>
        </w:rPr>
        <w:t>营业执照复印件</w:t>
      </w:r>
    </w:p>
    <w:p>
      <w:pPr>
        <w:pStyle w:val="2"/>
        <w:jc w:val="center"/>
        <w:rPr>
          <w:rFonts w:ascii="Times New Roman" w:hAnsi="Times New Roman"/>
        </w:rPr>
      </w:pPr>
    </w:p>
    <w:p>
      <w:pPr>
        <w:pStyle w:val="2"/>
        <w:jc w:val="center"/>
        <w:rPr>
          <w:rFonts w:ascii="Times New Roman" w:hAnsi="Times New Roman"/>
        </w:rPr>
      </w:pPr>
    </w:p>
    <w:p>
      <w:pPr>
        <w:pStyle w:val="2"/>
        <w:rPr>
          <w:rFonts w:ascii="Times New Roman" w:hAnsi="Times New Roman"/>
          <w:b/>
          <w:bCs/>
          <w:kern w:val="2"/>
          <w:sz w:val="36"/>
          <w:szCs w:val="36"/>
        </w:rPr>
      </w:pPr>
      <w:r>
        <w:rPr>
          <w:rFonts w:ascii="Times New Roman" w:hAnsi="Times New Roman"/>
          <w:b/>
          <w:bCs/>
          <w:kern w:val="2"/>
          <w:sz w:val="36"/>
          <w:szCs w:val="36"/>
        </w:rPr>
        <w:t>业绩证明</w:t>
      </w:r>
    </w:p>
    <w:p>
      <w:pPr>
        <w:pStyle w:val="76"/>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ascii="Times New Roman" w:hAnsi="Times New Roman" w:cs="Times New Roman"/>
          <w:b/>
          <w:color w:val="FF0000"/>
          <w:sz w:val="24"/>
          <w:szCs w:val="24"/>
          <w:u w:val="single"/>
          <w:lang w:eastAsia="zh-CN"/>
        </w:rPr>
        <w:t>（如内容超过一页，可附页）</w:t>
      </w:r>
    </w:p>
    <w:p>
      <w:pPr>
        <w:pStyle w:val="76"/>
        <w:spacing w:beforeLines="0" w:afterLines="0" w:line="240" w:lineRule="auto"/>
        <w:rPr>
          <w:rFonts w:ascii="Times New Roman" w:hAnsi="Times New Roman" w:cs="Times New Roman"/>
          <w:bCs w:val="0"/>
          <w:color w:val="4E6127"/>
          <w:lang w:eastAsia="zh-CN"/>
        </w:rPr>
      </w:pPr>
    </w:p>
    <w:p>
      <w:pPr>
        <w:pStyle w:val="76"/>
        <w:spacing w:beforeLines="0" w:afterLines="0" w:line="240" w:lineRule="auto"/>
        <w:rPr>
          <w:rFonts w:ascii="Times New Roman" w:hAnsi="Times New Roman" w:cs="Times New Roman"/>
          <w:bCs w:val="0"/>
          <w:lang w:eastAsia="zh-CN"/>
        </w:rPr>
      </w:pPr>
    </w:p>
    <w:p>
      <w:pPr>
        <w:pStyle w:val="76"/>
        <w:spacing w:beforeLines="0" w:afterLines="0" w:line="240" w:lineRule="auto"/>
        <w:rPr>
          <w:rFonts w:ascii="Times New Roman" w:hAnsi="Times New Roman" w:cs="Times New Roman"/>
          <w:bCs w:val="0"/>
          <w:lang w:eastAsia="zh-CN"/>
        </w:rPr>
      </w:pPr>
    </w:p>
    <w:p>
      <w:pPr>
        <w:pStyle w:val="76"/>
        <w:spacing w:beforeLines="0" w:afterLines="0" w:line="240" w:lineRule="auto"/>
        <w:rPr>
          <w:rFonts w:ascii="Times New Roman" w:hAnsi="Times New Roman" w:cs="Times New Roman"/>
          <w:bCs w:val="0"/>
          <w:lang w:eastAsia="zh-CN"/>
        </w:rPr>
      </w:pPr>
    </w:p>
    <w:p>
      <w:pPr>
        <w:pStyle w:val="76"/>
        <w:spacing w:beforeLines="0" w:afterLines="0" w:line="240" w:lineRule="auto"/>
        <w:rPr>
          <w:rFonts w:ascii="Times New Roman" w:hAnsi="Times New Roman" w:cs="Times New Roman"/>
          <w:bCs w:val="0"/>
          <w:lang w:eastAsia="zh-CN"/>
        </w:rPr>
      </w:pPr>
    </w:p>
    <w:p>
      <w:pPr>
        <w:pStyle w:val="76"/>
        <w:spacing w:beforeLines="0" w:afterLines="0" w:line="240" w:lineRule="auto"/>
        <w:rPr>
          <w:rFonts w:ascii="Times New Roman" w:hAnsi="Times New Roman" w:cs="Times New Roman"/>
          <w:bCs w:val="0"/>
          <w:lang w:eastAsia="zh-CN"/>
        </w:rPr>
      </w:pPr>
    </w:p>
    <w:p>
      <w:pPr>
        <w:pStyle w:val="76"/>
        <w:spacing w:beforeLines="0" w:afterLines="0" w:line="240" w:lineRule="auto"/>
        <w:rPr>
          <w:rFonts w:ascii="Times New Roman" w:hAnsi="Times New Roman" w:cs="Times New Roman"/>
          <w:bCs w:val="0"/>
          <w:lang w:eastAsia="zh-CN"/>
        </w:rPr>
      </w:pPr>
    </w:p>
    <w:p>
      <w:pPr>
        <w:pStyle w:val="76"/>
        <w:spacing w:beforeLines="0" w:afterLines="0" w:line="240" w:lineRule="auto"/>
        <w:rPr>
          <w:rFonts w:ascii="Times New Roman" w:hAnsi="Times New Roman" w:cs="Times New Roman"/>
          <w:bCs w:val="0"/>
          <w:lang w:eastAsia="zh-CN"/>
        </w:rPr>
      </w:pPr>
    </w:p>
    <w:p>
      <w:pPr>
        <w:pStyle w:val="76"/>
        <w:spacing w:beforeLines="0" w:afterLines="0" w:line="240" w:lineRule="auto"/>
        <w:rPr>
          <w:rFonts w:ascii="Times New Roman" w:hAnsi="Times New Roman" w:cs="Times New Roman"/>
          <w:bCs w:val="0"/>
          <w:lang w:eastAsia="zh-CN"/>
        </w:rPr>
      </w:pPr>
    </w:p>
    <w:p>
      <w:pPr>
        <w:pStyle w:val="76"/>
        <w:spacing w:beforeLines="0" w:afterLines="0" w:line="240" w:lineRule="auto"/>
        <w:rPr>
          <w:rFonts w:ascii="Times New Roman" w:hAnsi="Times New Roman" w:cs="Times New Roman"/>
          <w:bCs w:val="0"/>
          <w:lang w:eastAsia="zh-CN"/>
        </w:rPr>
      </w:pPr>
    </w:p>
    <w:p>
      <w:pPr>
        <w:pStyle w:val="76"/>
        <w:spacing w:beforeLines="0" w:afterLines="0" w:line="240" w:lineRule="auto"/>
        <w:rPr>
          <w:rFonts w:ascii="Times New Roman" w:hAnsi="Times New Roman" w:cs="Times New Roman"/>
          <w:bCs w:val="0"/>
          <w:lang w:eastAsia="zh-CN"/>
        </w:rPr>
      </w:pPr>
    </w:p>
    <w:p>
      <w:pPr>
        <w:pStyle w:val="76"/>
        <w:spacing w:beforeLines="0" w:afterLines="0" w:line="240" w:lineRule="auto"/>
        <w:rPr>
          <w:rFonts w:ascii="Times New Roman" w:hAnsi="Times New Roman" w:cs="Times New Roman"/>
          <w:bCs w:val="0"/>
          <w:lang w:eastAsia="zh-CN"/>
        </w:rPr>
      </w:pPr>
    </w:p>
    <w:p>
      <w:pPr>
        <w:pStyle w:val="76"/>
        <w:spacing w:beforeLines="0" w:afterLines="0" w:line="240" w:lineRule="auto"/>
        <w:rPr>
          <w:rFonts w:ascii="Times New Roman" w:hAnsi="Times New Roman" w:cs="Times New Roman"/>
          <w:bCs w:val="0"/>
          <w:lang w:eastAsia="zh-CN"/>
        </w:rPr>
      </w:pPr>
    </w:p>
    <w:p>
      <w:pPr>
        <w:pStyle w:val="76"/>
        <w:spacing w:beforeLines="0" w:afterLines="0" w:line="240" w:lineRule="auto"/>
        <w:rPr>
          <w:rFonts w:ascii="Times New Roman" w:hAnsi="Times New Roman" w:cs="Times New Roman"/>
          <w:bCs w:val="0"/>
          <w:lang w:eastAsia="zh-CN"/>
        </w:rPr>
      </w:pPr>
    </w:p>
    <w:p>
      <w:pPr>
        <w:pStyle w:val="76"/>
        <w:spacing w:beforeLines="0" w:afterLines="0" w:line="240" w:lineRule="auto"/>
        <w:rPr>
          <w:rFonts w:ascii="Times New Roman" w:hAnsi="Times New Roman" w:cs="Times New Roman"/>
          <w:bCs w:val="0"/>
          <w:lang w:eastAsia="zh-CN"/>
        </w:rPr>
      </w:pPr>
    </w:p>
    <w:p>
      <w:pPr>
        <w:pStyle w:val="76"/>
        <w:spacing w:beforeLines="0" w:afterLines="0" w:line="240" w:lineRule="auto"/>
        <w:rPr>
          <w:rFonts w:ascii="Times New Roman" w:hAnsi="Times New Roman" w:cs="Times New Roman"/>
          <w:bCs w:val="0"/>
          <w:lang w:eastAsia="zh-CN"/>
        </w:rPr>
      </w:pPr>
    </w:p>
    <w:p>
      <w:pPr>
        <w:snapToGrid w:val="0"/>
        <w:spacing w:line="400" w:lineRule="exact"/>
        <w:rPr>
          <w:rFonts w:ascii="Times New Roman" w:hAnsi="Times New Roman" w:cs="Times New Roman"/>
          <w:sz w:val="28"/>
          <w:szCs w:val="28"/>
          <w:lang w:eastAsia="zh-CN"/>
        </w:rPr>
      </w:pPr>
    </w:p>
    <w:p>
      <w:pPr>
        <w:pStyle w:val="2"/>
        <w:rPr>
          <w:rFonts w:ascii="Times New Roman" w:hAnsi="Times New Roman"/>
        </w:rPr>
      </w:pPr>
    </w:p>
    <w:p>
      <w:pPr>
        <w:snapToGrid w:val="0"/>
        <w:spacing w:line="400" w:lineRule="exact"/>
        <w:rPr>
          <w:rFonts w:ascii="Times New Roman" w:hAnsi="Times New Roman" w:cs="Times New Roman"/>
          <w:b/>
          <w:bCs/>
          <w:sz w:val="32"/>
          <w:szCs w:val="32"/>
          <w:lang w:eastAsia="zh-CN"/>
        </w:rPr>
      </w:pPr>
    </w:p>
    <w:p>
      <w:pPr>
        <w:snapToGrid w:val="0"/>
        <w:spacing w:line="400" w:lineRule="exact"/>
        <w:rPr>
          <w:rFonts w:ascii="Times New Roman" w:hAnsi="Times New Roman" w:cs="Times New Roman"/>
          <w:b/>
          <w:bCs/>
          <w:sz w:val="32"/>
          <w:szCs w:val="32"/>
          <w:lang w:eastAsia="zh-CN"/>
        </w:rPr>
      </w:pPr>
      <w:r>
        <w:rPr>
          <w:rFonts w:ascii="Times New Roman" w:hAnsi="Times New Roman" w:cs="Times New Roman"/>
          <w:b/>
          <w:bCs/>
          <w:sz w:val="32"/>
          <w:szCs w:val="32"/>
          <w:lang w:eastAsia="zh-CN"/>
        </w:rPr>
        <w:t>附件三：</w:t>
      </w:r>
    </w:p>
    <w:p>
      <w:pPr>
        <w:spacing w:line="360" w:lineRule="auto"/>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t>商务报价函</w:t>
      </w:r>
    </w:p>
    <w:p>
      <w:pPr>
        <w:snapToGrid w:val="0"/>
        <w:spacing w:line="460" w:lineRule="exact"/>
        <w:rPr>
          <w:rFonts w:ascii="Times New Roman" w:hAnsi="Times New Roman" w:cs="Times New Roman"/>
          <w:sz w:val="24"/>
          <w:szCs w:val="24"/>
          <w:lang w:eastAsia="zh-CN"/>
        </w:rPr>
      </w:pPr>
      <w:r>
        <w:rPr>
          <w:rFonts w:ascii="Times New Roman" w:hAnsi="Times New Roman" w:cs="Times New Roman"/>
          <w:sz w:val="24"/>
          <w:szCs w:val="24"/>
          <w:lang w:eastAsia="zh-CN"/>
        </w:rPr>
        <w:t>致：福建福海创石油化工有限公司</w:t>
      </w:r>
    </w:p>
    <w:p>
      <w:pPr>
        <w:spacing w:line="400" w:lineRule="exact"/>
        <w:rPr>
          <w:rFonts w:ascii="Times New Roman" w:hAnsi="Times New Roman" w:cs="Times New Roman"/>
          <w:lang w:eastAsia="zh-CN"/>
        </w:rPr>
      </w:pPr>
      <w:r>
        <w:rPr>
          <w:rFonts w:ascii="Times New Roman" w:hAnsi="Times New Roman" w:cs="Times New Roman"/>
          <w:lang w:eastAsia="zh-CN"/>
        </w:rPr>
        <w:t>在充分研究福建福海创石油化工有限公司</w:t>
      </w:r>
      <w:r>
        <w:rPr>
          <w:rFonts w:ascii="Times New Roman" w:hAnsi="Times New Roman" w:cs="Times New Roman"/>
          <w:sz w:val="24"/>
          <w:szCs w:val="24"/>
          <w:lang w:eastAsia="zh-CN"/>
        </w:rPr>
        <w:t>腾龙芳烃、翔鹭石化研发费用核算及申请补助辅导服务</w:t>
      </w:r>
      <w:r>
        <w:rPr>
          <w:rFonts w:ascii="Times New Roman" w:hAnsi="Times New Roman" w:cs="Times New Roman"/>
          <w:lang w:eastAsia="zh-CN"/>
        </w:rPr>
        <w:t>比选文件的全部内容后，我方愿以以下报价，严格按照自主比选文件的要求执行。</w:t>
      </w:r>
    </w:p>
    <w:tbl>
      <w:tblPr>
        <w:tblStyle w:val="58"/>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394"/>
        <w:gridCol w:w="2317"/>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280" w:lineRule="exact"/>
              <w:jc w:val="center"/>
              <w:rPr>
                <w:rFonts w:ascii="Times New Roman" w:hAnsi="Times New Roman" w:cs="Times New Roman"/>
                <w:b/>
                <w:sz w:val="18"/>
                <w:szCs w:val="18"/>
                <w:lang w:eastAsia="zh-CN"/>
              </w:rPr>
            </w:pPr>
            <w:r>
              <w:rPr>
                <w:rFonts w:ascii="Times New Roman" w:hAnsi="Times New Roman" w:cs="Times New Roman"/>
                <w:b/>
                <w:sz w:val="18"/>
                <w:szCs w:val="18"/>
                <w:lang w:eastAsia="zh-CN"/>
              </w:rPr>
              <w:t>序号</w:t>
            </w:r>
          </w:p>
        </w:tc>
        <w:tc>
          <w:tcPr>
            <w:tcW w:w="4394" w:type="dxa"/>
            <w:vAlign w:val="center"/>
          </w:tcPr>
          <w:p>
            <w:pPr>
              <w:spacing w:line="280" w:lineRule="exact"/>
              <w:jc w:val="center"/>
              <w:rPr>
                <w:rFonts w:ascii="Times New Roman" w:hAnsi="Times New Roman" w:cs="Times New Roman"/>
                <w:b/>
                <w:sz w:val="18"/>
                <w:szCs w:val="18"/>
                <w:lang w:eastAsia="zh-CN"/>
              </w:rPr>
            </w:pPr>
            <w:r>
              <w:rPr>
                <w:rFonts w:ascii="Times New Roman" w:hAnsi="Times New Roman" w:cs="Times New Roman"/>
                <w:b/>
                <w:sz w:val="18"/>
                <w:szCs w:val="18"/>
                <w:lang w:eastAsia="zh-CN"/>
              </w:rPr>
              <w:t>标的名称</w:t>
            </w:r>
          </w:p>
        </w:tc>
        <w:tc>
          <w:tcPr>
            <w:tcW w:w="2317" w:type="dxa"/>
            <w:vAlign w:val="center"/>
          </w:tcPr>
          <w:p>
            <w:pPr>
              <w:widowControl/>
              <w:jc w:val="center"/>
              <w:rPr>
                <w:rFonts w:ascii="Times New Roman" w:hAnsi="Times New Roman" w:cs="Times New Roman"/>
                <w:b/>
                <w:bCs/>
                <w:sz w:val="18"/>
                <w:szCs w:val="18"/>
                <w:lang w:eastAsia="zh-CN"/>
              </w:rPr>
            </w:pPr>
            <w:r>
              <w:rPr>
                <w:rFonts w:ascii="Times New Roman" w:hAnsi="Times New Roman" w:cs="Times New Roman"/>
                <w:b/>
                <w:bCs/>
                <w:sz w:val="18"/>
                <w:szCs w:val="18"/>
                <w:lang w:eastAsia="zh-CN"/>
              </w:rPr>
              <w:t>报价方案</w:t>
            </w:r>
          </w:p>
        </w:tc>
        <w:tc>
          <w:tcPr>
            <w:tcW w:w="1096" w:type="dxa"/>
            <w:vAlign w:val="center"/>
          </w:tcPr>
          <w:p>
            <w:pPr>
              <w:spacing w:line="280" w:lineRule="exact"/>
              <w:jc w:val="center"/>
              <w:rPr>
                <w:rFonts w:ascii="Times New Roman" w:hAnsi="Times New Roman" w:cs="Times New Roman"/>
                <w:b/>
                <w:sz w:val="18"/>
                <w:szCs w:val="18"/>
                <w:lang w:eastAsia="zh-CN"/>
              </w:rPr>
            </w:pPr>
            <w:r>
              <w:rPr>
                <w:rFonts w:ascii="Times New Roman" w:hAnsi="Times New Roman" w:cs="Times New Roman"/>
                <w:b/>
                <w:sz w:val="18"/>
                <w:szCs w:val="1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pStyle w:val="2"/>
              <w:jc w:val="center"/>
              <w:rPr>
                <w:rFonts w:ascii="Times New Roman" w:hAnsi="Times New Roman"/>
                <w:b/>
                <w:sz w:val="18"/>
                <w:szCs w:val="18"/>
              </w:rPr>
            </w:pPr>
            <w:r>
              <w:rPr>
                <w:rFonts w:ascii="Times New Roman" w:hAnsi="Times New Roman"/>
                <w:b/>
                <w:sz w:val="18"/>
                <w:szCs w:val="18"/>
              </w:rPr>
              <w:t>1</w:t>
            </w:r>
          </w:p>
        </w:tc>
        <w:tc>
          <w:tcPr>
            <w:tcW w:w="4394" w:type="dxa"/>
          </w:tcPr>
          <w:p>
            <w:pPr>
              <w:spacing w:line="280" w:lineRule="exact"/>
              <w:rPr>
                <w:rFonts w:ascii="Times New Roman" w:hAnsi="Times New Roman" w:cs="Times New Roman"/>
                <w:sz w:val="18"/>
                <w:szCs w:val="18"/>
                <w:lang w:eastAsia="zh-CN"/>
              </w:rPr>
            </w:pPr>
          </w:p>
          <w:p>
            <w:pPr>
              <w:rPr>
                <w:rFonts w:ascii="Times New Roman" w:hAnsi="Times New Roman" w:cs="Times New Roman"/>
                <w:sz w:val="21"/>
                <w:szCs w:val="21"/>
                <w:lang w:eastAsia="zh-CN"/>
              </w:rPr>
            </w:pPr>
            <w:r>
              <w:rPr>
                <w:rFonts w:ascii="Times New Roman" w:hAnsi="Times New Roman" w:cs="Times New Roman"/>
                <w:sz w:val="21"/>
                <w:szCs w:val="21"/>
                <w:lang w:eastAsia="zh-CN"/>
              </w:rPr>
              <w:t>腾龙芳烃、翔鹭石化</w:t>
            </w:r>
            <w:bookmarkStart w:id="1" w:name="OLE_LINK4"/>
            <w:r>
              <w:rPr>
                <w:rFonts w:ascii="Times New Roman" w:hAnsi="Times New Roman" w:cs="Times New Roman"/>
                <w:sz w:val="21"/>
                <w:szCs w:val="21"/>
                <w:lang w:eastAsia="zh-CN"/>
              </w:rPr>
              <w:t>研发费用核算及申请补助辅导发包</w:t>
            </w:r>
          </w:p>
          <w:bookmarkEnd w:id="1"/>
          <w:p>
            <w:pPr>
              <w:pStyle w:val="2"/>
              <w:rPr>
                <w:rFonts w:ascii="Times New Roman" w:hAnsi="Times New Roman"/>
              </w:rPr>
            </w:pPr>
          </w:p>
        </w:tc>
        <w:tc>
          <w:tcPr>
            <w:tcW w:w="2317" w:type="dxa"/>
            <w:vAlign w:val="center"/>
          </w:tcPr>
          <w:p>
            <w:pPr>
              <w:spacing w:line="280" w:lineRule="exact"/>
              <w:jc w:val="center"/>
              <w:rPr>
                <w:rFonts w:ascii="Times New Roman" w:hAnsi="Times New Roman" w:cs="Times New Roman"/>
                <w:sz w:val="18"/>
                <w:szCs w:val="18"/>
                <w:lang w:eastAsia="zh-CN"/>
              </w:rPr>
            </w:pPr>
          </w:p>
        </w:tc>
        <w:tc>
          <w:tcPr>
            <w:tcW w:w="1096" w:type="dxa"/>
            <w:vAlign w:val="center"/>
          </w:tcPr>
          <w:p>
            <w:pPr>
              <w:spacing w:line="280" w:lineRule="exact"/>
              <w:jc w:val="center"/>
              <w:rPr>
                <w:rFonts w:ascii="Times New Roman" w:hAnsi="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6" w:type="dxa"/>
            <w:gridSpan w:val="4"/>
          </w:tcPr>
          <w:p>
            <w:pPr>
              <w:spacing w:line="280" w:lineRule="exact"/>
              <w:rPr>
                <w:rFonts w:ascii="Times New Roman" w:hAnsi="Times New Roman" w:cs="Times New Roman"/>
                <w:sz w:val="18"/>
                <w:szCs w:val="18"/>
                <w:lang w:eastAsia="zh-CN"/>
              </w:rPr>
            </w:pPr>
          </w:p>
          <w:p>
            <w:pPr>
              <w:spacing w:line="280" w:lineRule="exact"/>
              <w:rPr>
                <w:rFonts w:ascii="Times New Roman" w:hAnsi="Times New Roman" w:cs="Times New Roman"/>
                <w:sz w:val="18"/>
                <w:szCs w:val="18"/>
                <w:lang w:eastAsia="zh-CN"/>
              </w:rPr>
            </w:pPr>
            <w:r>
              <w:rPr>
                <w:rFonts w:ascii="Times New Roman" w:hAnsi="Times New Roman" w:cs="Times New Roman"/>
                <w:sz w:val="18"/>
                <w:szCs w:val="18"/>
                <w:lang w:eastAsia="zh-CN"/>
              </w:rPr>
              <w:t>发票形式：</w:t>
            </w:r>
            <w:r>
              <w:rPr>
                <w:rFonts w:ascii="Times New Roman" w:hAnsi="Times New Roman" w:cs="Times New Roman"/>
                <w:sz w:val="18"/>
                <w:szCs w:val="18"/>
                <w:u w:val="single"/>
                <w:lang w:eastAsia="zh-CN"/>
              </w:rPr>
              <w:t xml:space="preserve">       %</w:t>
            </w:r>
            <w:r>
              <w:rPr>
                <w:rFonts w:ascii="Times New Roman" w:hAnsi="Times New Roman" w:cs="Times New Roman"/>
                <w:sz w:val="18"/>
                <w:szCs w:val="18"/>
                <w:lang w:eastAsia="zh-CN"/>
              </w:rPr>
              <w:t>增值税专用发票。</w:t>
            </w:r>
          </w:p>
          <w:p>
            <w:pPr>
              <w:pStyle w:val="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8766" w:type="dxa"/>
            <w:gridSpan w:val="4"/>
          </w:tcPr>
          <w:p>
            <w:pPr>
              <w:spacing w:line="360" w:lineRule="exact"/>
              <w:rPr>
                <w:rFonts w:ascii="Times New Roman" w:hAnsi="Times New Roman" w:cs="Times New Roman"/>
                <w:sz w:val="21"/>
                <w:szCs w:val="21"/>
                <w:lang w:eastAsia="zh-CN"/>
              </w:rPr>
            </w:pPr>
            <w:r>
              <w:rPr>
                <w:rFonts w:ascii="Times New Roman" w:hAnsi="Times New Roman" w:cs="Times New Roman"/>
                <w:sz w:val="21"/>
                <w:szCs w:val="21"/>
                <w:lang w:eastAsia="zh-CN"/>
              </w:rPr>
              <w:t>备注说明：</w:t>
            </w:r>
          </w:p>
          <w:p>
            <w:pPr>
              <w:spacing w:line="360" w:lineRule="exact"/>
              <w:rPr>
                <w:rFonts w:ascii="Times New Roman" w:hAnsi="Times New Roman" w:cs="Times New Roman"/>
                <w:sz w:val="21"/>
                <w:szCs w:val="21"/>
                <w:lang w:eastAsia="zh-CN"/>
              </w:rPr>
            </w:pPr>
            <w:r>
              <w:rPr>
                <w:rFonts w:ascii="Times New Roman" w:hAnsi="Times New Roman" w:cs="Times New Roman"/>
                <w:sz w:val="21"/>
                <w:szCs w:val="21"/>
                <w:lang w:eastAsia="zh-CN"/>
              </w:rPr>
              <w:t>1.报价由参选单位根据我司的发包要求自行报价。</w:t>
            </w:r>
          </w:p>
          <w:p>
            <w:pPr>
              <w:pStyle w:val="2"/>
              <w:rPr>
                <w:rFonts w:ascii="Times New Roman" w:hAnsi="Times New Roman"/>
                <w:sz w:val="21"/>
                <w:szCs w:val="21"/>
              </w:rPr>
            </w:pPr>
            <w:r>
              <w:rPr>
                <w:rFonts w:ascii="Times New Roman" w:hAnsi="Times New Roman"/>
                <w:sz w:val="21"/>
                <w:szCs w:val="21"/>
              </w:rPr>
              <w:t>2.所提报的服务费为含税包干价。</w:t>
            </w:r>
          </w:p>
          <w:p>
            <w:pPr>
              <w:rPr>
                <w:rFonts w:ascii="Times New Roman" w:hAnsi="Times New Roman" w:cs="Times New Roman"/>
                <w:sz w:val="18"/>
                <w:szCs w:val="18"/>
                <w:lang w:eastAsia="zh-CN"/>
              </w:rPr>
            </w:pPr>
          </w:p>
        </w:tc>
      </w:tr>
    </w:tbl>
    <w:p>
      <w:pPr>
        <w:pStyle w:val="2"/>
        <w:rPr>
          <w:rFonts w:ascii="Times New Roman" w:hAnsi="Times New Roman"/>
        </w:rPr>
      </w:pPr>
    </w:p>
    <w:p>
      <w:pPr>
        <w:spacing w:line="280" w:lineRule="exact"/>
        <w:ind w:firstLine="2880" w:firstLineChars="1200"/>
        <w:rPr>
          <w:rFonts w:ascii="Times New Roman" w:hAnsi="Times New Roman" w:cs="Times New Roman"/>
          <w:sz w:val="24"/>
          <w:szCs w:val="24"/>
          <w:u w:val="single"/>
          <w:lang w:eastAsia="zh-CN"/>
        </w:rPr>
      </w:pPr>
      <w:r>
        <w:rPr>
          <w:rFonts w:ascii="Times New Roman" w:hAnsi="Times New Roman" w:cs="Times New Roman"/>
          <w:sz w:val="24"/>
          <w:szCs w:val="24"/>
          <w:lang w:eastAsia="zh-CN"/>
        </w:rPr>
        <w:t>参选人：</w:t>
      </w:r>
      <w:r>
        <w:rPr>
          <w:rFonts w:ascii="Times New Roman" w:hAnsi="Times New Roman" w:cs="Times New Roman"/>
          <w:sz w:val="24"/>
          <w:szCs w:val="24"/>
          <w:u w:val="single"/>
          <w:lang w:eastAsia="zh-CN"/>
        </w:rPr>
        <w:t xml:space="preserve">      </w:t>
      </w:r>
      <w:r>
        <w:rPr>
          <w:rFonts w:ascii="Times New Roman" w:hAnsi="Times New Roman" w:cs="Times New Roman"/>
          <w:color w:val="00B050"/>
          <w:sz w:val="24"/>
          <w:szCs w:val="24"/>
          <w:lang w:eastAsia="zh-CN"/>
        </w:rPr>
        <w:t>（加盖参选单位章）</w:t>
      </w:r>
    </w:p>
    <w:p>
      <w:pPr>
        <w:spacing w:line="280" w:lineRule="exact"/>
        <w:ind w:firstLine="480" w:firstLineChars="200"/>
        <w:rPr>
          <w:rFonts w:ascii="Times New Roman" w:hAnsi="Times New Roman" w:cs="Times New Roman"/>
          <w:sz w:val="24"/>
          <w:szCs w:val="24"/>
          <w:u w:val="single"/>
          <w:lang w:eastAsia="zh-CN"/>
        </w:rPr>
      </w:pPr>
    </w:p>
    <w:p>
      <w:pPr>
        <w:spacing w:line="280" w:lineRule="exact"/>
        <w:ind w:firstLine="2880" w:firstLineChars="1200"/>
        <w:rPr>
          <w:rFonts w:ascii="Times New Roman" w:hAnsi="Times New Roman" w:cs="Times New Roman"/>
          <w:color w:val="00B050"/>
          <w:sz w:val="24"/>
          <w:szCs w:val="24"/>
          <w:lang w:eastAsia="zh-CN"/>
        </w:rPr>
      </w:pPr>
      <w:r>
        <w:rPr>
          <w:rFonts w:ascii="Times New Roman" w:hAnsi="Times New Roman" w:cs="Times New Roman"/>
          <w:sz w:val="24"/>
          <w:szCs w:val="24"/>
          <w:lang w:eastAsia="zh-CN"/>
        </w:rPr>
        <w:t>法定代表人：</w:t>
      </w:r>
      <w:r>
        <w:rPr>
          <w:rFonts w:ascii="Times New Roman" w:hAnsi="Times New Roman" w:cs="Times New Roman"/>
          <w:sz w:val="24"/>
          <w:szCs w:val="24"/>
          <w:u w:val="single"/>
          <w:lang w:eastAsia="zh-CN"/>
        </w:rPr>
        <w:t xml:space="preserve">                 </w:t>
      </w:r>
      <w:r>
        <w:rPr>
          <w:rFonts w:ascii="Times New Roman" w:hAnsi="Times New Roman" w:cs="Times New Roman"/>
          <w:color w:val="00B050"/>
          <w:sz w:val="24"/>
          <w:szCs w:val="24"/>
          <w:lang w:eastAsia="zh-CN"/>
        </w:rPr>
        <w:t>（签字）</w:t>
      </w:r>
    </w:p>
    <w:p>
      <w:pPr>
        <w:spacing w:line="280" w:lineRule="exact"/>
        <w:ind w:firstLine="480" w:firstLineChars="200"/>
        <w:rPr>
          <w:rFonts w:ascii="Times New Roman" w:hAnsi="Times New Roman" w:cs="Times New Roman"/>
          <w:color w:val="00B050"/>
          <w:sz w:val="24"/>
          <w:szCs w:val="24"/>
          <w:lang w:eastAsia="zh-CN"/>
        </w:rPr>
      </w:pPr>
    </w:p>
    <w:p>
      <w:pPr>
        <w:spacing w:line="280" w:lineRule="exact"/>
        <w:ind w:firstLine="2880" w:firstLineChars="1200"/>
        <w:rPr>
          <w:rFonts w:ascii="Times New Roman" w:hAnsi="Times New Roman" w:cs="Times New Roman"/>
          <w:color w:val="C00000"/>
          <w:sz w:val="24"/>
          <w:szCs w:val="24"/>
          <w:u w:val="single"/>
          <w:lang w:eastAsia="zh-CN"/>
        </w:rPr>
      </w:pPr>
      <w:r>
        <w:rPr>
          <w:rFonts w:ascii="Times New Roman" w:hAnsi="Times New Roman" w:cs="Times New Roman"/>
          <w:sz w:val="24"/>
          <w:szCs w:val="24"/>
          <w:lang w:eastAsia="zh-CN"/>
        </w:rPr>
        <w:t>或其授权委托代理人：</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_</w:t>
      </w:r>
      <w:r>
        <w:rPr>
          <w:rFonts w:ascii="Times New Roman" w:hAnsi="Times New Roman" w:cs="Times New Roman"/>
          <w:color w:val="00B050"/>
          <w:sz w:val="24"/>
          <w:szCs w:val="24"/>
          <w:lang w:eastAsia="zh-CN"/>
        </w:rPr>
        <w:t>（   签字）</w:t>
      </w:r>
    </w:p>
    <w:p>
      <w:pPr>
        <w:spacing w:line="280" w:lineRule="exact"/>
        <w:rPr>
          <w:rFonts w:ascii="Times New Roman" w:hAnsi="Times New Roman" w:cs="Times New Roman"/>
          <w:color w:val="4E6127"/>
          <w:sz w:val="24"/>
          <w:szCs w:val="24"/>
          <w:u w:val="single"/>
          <w:lang w:eastAsia="zh-CN"/>
        </w:rPr>
      </w:pPr>
    </w:p>
    <w:p>
      <w:pPr>
        <w:spacing w:line="280" w:lineRule="exact"/>
        <w:ind w:firstLine="2880" w:firstLineChars="1200"/>
        <w:rPr>
          <w:rFonts w:ascii="Times New Roman" w:hAnsi="Times New Roman" w:cs="Times New Roman"/>
          <w:sz w:val="24"/>
          <w:szCs w:val="24"/>
          <w:u w:val="single"/>
          <w:lang w:eastAsia="zh-CN"/>
        </w:rPr>
      </w:pPr>
      <w:r>
        <w:rPr>
          <w:rFonts w:ascii="Times New Roman" w:hAnsi="Times New Roman" w:cs="Times New Roman"/>
          <w:sz w:val="24"/>
          <w:szCs w:val="24"/>
          <w:lang w:eastAsia="zh-CN"/>
        </w:rPr>
        <w:t xml:space="preserve">编制时间： </w:t>
      </w:r>
      <w:r>
        <w:rPr>
          <w:rFonts w:ascii="Times New Roman" w:hAnsi="Times New Roman" w:cs="Times New Roman"/>
          <w:sz w:val="24"/>
          <w:szCs w:val="24"/>
          <w:u w:val="single"/>
          <w:lang w:eastAsia="zh-CN"/>
        </w:rPr>
        <w:t xml:space="preserve">      年   月   日</w:t>
      </w:r>
      <w:bookmarkEnd w:id="0"/>
      <w:r>
        <w:rPr>
          <w:rFonts w:ascii="Times New Roman" w:hAnsi="Times New Roman" w:cs="Times New Roman"/>
          <w:sz w:val="24"/>
          <w:szCs w:val="24"/>
          <w:u w:val="single"/>
          <w:lang w:eastAsia="zh-CN"/>
        </w:rPr>
        <w:t xml:space="preserve">   </w:t>
      </w: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r>
        <w:rPr>
          <w:rFonts w:ascii="Times New Roman" w:hAnsi="Times New Roman"/>
        </w:rPr>
        <w:t>附件四：</w:t>
      </w:r>
    </w:p>
    <w:p>
      <w:pPr>
        <w:pStyle w:val="17"/>
        <w:jc w:val="center"/>
        <w:rPr>
          <w:rFonts w:ascii="微软雅黑" w:eastAsia="微软雅黑"/>
          <w:b/>
          <w:sz w:val="32"/>
          <w:szCs w:val="32"/>
          <w:u w:val="single"/>
          <w:lang w:eastAsia="zh-CN"/>
        </w:rPr>
      </w:pPr>
      <w:r>
        <w:rPr>
          <w:rFonts w:hint="eastAsia" w:ascii="微软雅黑" w:eastAsia="微软雅黑"/>
          <w:b/>
          <w:sz w:val="32"/>
          <w:szCs w:val="32"/>
          <w:u w:val="single"/>
          <w:lang w:eastAsia="zh-CN"/>
        </w:rPr>
        <w:t>腾龙芳烃</w:t>
      </w:r>
      <w:r>
        <w:rPr>
          <w:rFonts w:ascii="微软雅黑" w:eastAsia="微软雅黑"/>
          <w:b/>
          <w:sz w:val="32"/>
          <w:szCs w:val="32"/>
          <w:u w:val="single"/>
          <w:lang w:eastAsia="zh-CN"/>
        </w:rPr>
        <w:t>(漳州)有限公司</w:t>
      </w:r>
    </w:p>
    <w:p>
      <w:pPr>
        <w:pStyle w:val="17"/>
        <w:jc w:val="center"/>
        <w:rPr>
          <w:rFonts w:ascii="微软雅黑" w:eastAsia="微软雅黑"/>
          <w:b/>
          <w:sz w:val="32"/>
          <w:szCs w:val="32"/>
          <w:u w:val="single"/>
          <w:lang w:eastAsia="zh-CN"/>
        </w:rPr>
      </w:pPr>
      <w:r>
        <w:rPr>
          <w:rFonts w:ascii="微软雅黑" w:eastAsia="微软雅黑"/>
          <w:b/>
          <w:sz w:val="32"/>
          <w:szCs w:val="32"/>
          <w:u w:val="single"/>
          <w:lang w:eastAsia="zh-CN"/>
        </w:rPr>
        <w:t>翔鹭石化（漳州）有限公司</w:t>
      </w:r>
    </w:p>
    <w:p>
      <w:pPr>
        <w:jc w:val="center"/>
        <w:rPr>
          <w:rFonts w:ascii="微软雅黑" w:eastAsia="微软雅黑"/>
          <w:b/>
          <w:sz w:val="32"/>
          <w:szCs w:val="32"/>
          <w:u w:val="single"/>
          <w:lang w:eastAsia="zh-CN"/>
        </w:rPr>
      </w:pPr>
      <w:r>
        <w:rPr>
          <w:rFonts w:hint="eastAsia" w:ascii="微软雅黑" w:eastAsia="微软雅黑"/>
          <w:b/>
          <w:sz w:val="32"/>
          <w:szCs w:val="32"/>
          <w:u w:val="single"/>
          <w:lang w:eastAsia="zh-CN"/>
        </w:rPr>
        <w:t>研发费用核算归集及申请补助辅导发包</w:t>
      </w:r>
    </w:p>
    <w:p>
      <w:pPr>
        <w:pStyle w:val="4"/>
        <w:spacing w:before="24" w:line="400" w:lineRule="exact"/>
        <w:ind w:left="0"/>
        <w:rPr>
          <w:lang w:eastAsia="zh-CN"/>
        </w:rPr>
      </w:pPr>
      <w:r>
        <w:rPr>
          <w:lang w:eastAsia="zh-CN"/>
        </w:rPr>
        <w:t>一</w:t>
      </w:r>
      <w:r>
        <w:rPr>
          <w:b w:val="0"/>
          <w:lang w:eastAsia="zh-CN"/>
        </w:rPr>
        <w:t>、参选人资格要求</w:t>
      </w:r>
      <w:r>
        <w:rPr>
          <w:lang w:eastAsia="zh-CN"/>
        </w:rPr>
        <w:t>：</w:t>
      </w:r>
    </w:p>
    <w:p>
      <w:pPr>
        <w:spacing w:before="15" w:line="400" w:lineRule="exact"/>
        <w:ind w:firstLine="480" w:firstLineChars="200"/>
        <w:rPr>
          <w:rFonts w:cs="Times New Roman"/>
          <w:color w:val="000000"/>
          <w:kern w:val="2"/>
          <w:sz w:val="24"/>
          <w:szCs w:val="24"/>
          <w:lang w:eastAsia="zh-CN"/>
        </w:rPr>
      </w:pPr>
      <w:r>
        <w:rPr>
          <w:rFonts w:hint="eastAsia" w:cs="Times New Roman"/>
          <w:color w:val="000000"/>
          <w:kern w:val="2"/>
          <w:sz w:val="24"/>
          <w:szCs w:val="24"/>
          <w:lang w:eastAsia="zh-CN"/>
        </w:rPr>
        <w:t>1、在中华人民共和国境内注册的税务师事务所，并提供有效的“营业执照”复印件。</w:t>
      </w:r>
    </w:p>
    <w:p>
      <w:pPr>
        <w:pStyle w:val="2"/>
        <w:spacing w:line="400" w:lineRule="exact"/>
        <w:ind w:firstLine="480" w:firstLineChars="200"/>
        <w:rPr>
          <w:rFonts w:hAnsi="宋体"/>
          <w:kern w:val="2"/>
          <w:sz w:val="24"/>
          <w:szCs w:val="24"/>
        </w:rPr>
      </w:pPr>
      <w:r>
        <w:rPr>
          <w:rFonts w:hAnsi="宋体"/>
          <w:color w:val="000000"/>
          <w:sz w:val="24"/>
        </w:rPr>
        <w:t>2</w:t>
      </w:r>
      <w:r>
        <w:rPr>
          <w:rFonts w:hint="eastAsia" w:hAnsi="宋体"/>
          <w:color w:val="000000"/>
          <w:sz w:val="24"/>
        </w:rPr>
        <w:t>、近三年具备服务企业研发费用相关服务业务</w:t>
      </w:r>
      <w:r>
        <w:rPr>
          <w:rFonts w:hint="eastAsia" w:hAnsi="宋体"/>
          <w:sz w:val="24"/>
        </w:rPr>
        <w:t>经验</w:t>
      </w:r>
      <w:r>
        <w:rPr>
          <w:rFonts w:hint="eastAsia"/>
          <w:sz w:val="24"/>
          <w:szCs w:val="24"/>
        </w:rPr>
        <w:t>（包含研发费加计扣除、研发费核算辅导）</w:t>
      </w:r>
      <w:r>
        <w:rPr>
          <w:rFonts w:hint="eastAsia" w:hAnsi="宋体"/>
          <w:color w:val="000000"/>
          <w:sz w:val="24"/>
        </w:rPr>
        <w:t>。</w:t>
      </w:r>
    </w:p>
    <w:p>
      <w:pPr>
        <w:pStyle w:val="2"/>
        <w:spacing w:line="400" w:lineRule="exact"/>
        <w:ind w:firstLine="480" w:firstLineChars="200"/>
        <w:rPr>
          <w:color w:val="000000"/>
          <w:sz w:val="24"/>
        </w:rPr>
      </w:pPr>
      <w:r>
        <w:rPr>
          <w:rFonts w:hAnsi="宋体"/>
          <w:color w:val="000000"/>
          <w:sz w:val="24"/>
        </w:rPr>
        <w:t>3</w:t>
      </w:r>
      <w:r>
        <w:rPr>
          <w:rFonts w:hint="eastAsia" w:hAnsi="宋体"/>
          <w:color w:val="000000"/>
          <w:sz w:val="24"/>
        </w:rPr>
        <w:t>、</w:t>
      </w:r>
      <w:r>
        <w:rPr>
          <w:rFonts w:hint="eastAsia"/>
          <w:color w:val="000000"/>
          <w:sz w:val="24"/>
        </w:rPr>
        <w:t>本项目不接受联合体参选，不允许分包。</w:t>
      </w:r>
    </w:p>
    <w:p>
      <w:pPr>
        <w:pStyle w:val="2"/>
        <w:spacing w:line="400" w:lineRule="exact"/>
        <w:rPr>
          <w:color w:val="000000"/>
          <w:sz w:val="24"/>
        </w:rPr>
      </w:pPr>
      <w:r>
        <w:rPr>
          <w:color w:val="000000"/>
          <w:sz w:val="24"/>
        </w:rPr>
        <w:t>二、工作内容：申请腾龙芳烃（漳州）有限公司</w:t>
      </w:r>
      <w:r>
        <w:rPr>
          <w:rFonts w:hint="eastAsia"/>
          <w:color w:val="000000"/>
          <w:sz w:val="24"/>
        </w:rPr>
        <w:t>、翔鹭石化</w:t>
      </w:r>
      <w:r>
        <w:rPr>
          <w:color w:val="000000"/>
          <w:sz w:val="24"/>
        </w:rPr>
        <w:t>（漳州）有限公司（以下简称：两家公司）</w:t>
      </w:r>
      <w:r>
        <w:rPr>
          <w:rFonts w:hint="eastAsia"/>
          <w:color w:val="000000"/>
          <w:sz w:val="24"/>
        </w:rPr>
        <w:t>企业研发经费投入补助,</w:t>
      </w:r>
      <w:r>
        <w:rPr>
          <w:color w:val="000000"/>
          <w:sz w:val="24"/>
        </w:rPr>
        <w:t>两家公司资料需要分开</w:t>
      </w:r>
      <w:r>
        <w:rPr>
          <w:rFonts w:hint="eastAsia"/>
          <w:color w:val="000000"/>
          <w:sz w:val="24"/>
        </w:rPr>
        <w:t>整理</w:t>
      </w:r>
      <w:r>
        <w:rPr>
          <w:color w:val="000000"/>
          <w:sz w:val="24"/>
        </w:rPr>
        <w:t>。</w:t>
      </w:r>
    </w:p>
    <w:p>
      <w:pPr>
        <w:pStyle w:val="2"/>
        <w:spacing w:line="400" w:lineRule="exact"/>
        <w:rPr>
          <w:color w:val="000000"/>
          <w:sz w:val="24"/>
        </w:rPr>
      </w:pPr>
      <w:r>
        <w:rPr>
          <w:color w:val="000000"/>
          <w:sz w:val="24"/>
        </w:rPr>
        <w:t>三、工作期限：</w:t>
      </w:r>
    </w:p>
    <w:p>
      <w:pPr>
        <w:pStyle w:val="2"/>
        <w:spacing w:line="400" w:lineRule="exact"/>
        <w:rPr>
          <w:color w:val="000000"/>
          <w:sz w:val="24"/>
        </w:rPr>
      </w:pPr>
      <w:r>
        <w:rPr>
          <w:rFonts w:hint="eastAsia"/>
          <w:color w:val="000000"/>
          <w:sz w:val="24"/>
        </w:rPr>
        <w:t>1、第一阶段：完成2</w:t>
      </w:r>
      <w:r>
        <w:rPr>
          <w:color w:val="000000"/>
          <w:sz w:val="24"/>
        </w:rPr>
        <w:t xml:space="preserve">022年度研发经费分段补助在网上申报数据资料准备及审核工作； </w:t>
      </w:r>
    </w:p>
    <w:p>
      <w:pPr>
        <w:pStyle w:val="2"/>
        <w:spacing w:line="400" w:lineRule="exact"/>
        <w:rPr>
          <w:color w:val="000000"/>
          <w:sz w:val="24"/>
        </w:rPr>
      </w:pPr>
      <w:r>
        <w:rPr>
          <w:color w:val="000000"/>
          <w:sz w:val="24"/>
        </w:rPr>
        <w:t>2、第二阶段：在省技术厅、市科技局规定的时间内完成两家公司</w:t>
      </w:r>
      <w:r>
        <w:rPr>
          <w:rFonts w:hint="eastAsia"/>
          <w:color w:val="000000"/>
          <w:sz w:val="24"/>
        </w:rPr>
        <w:t>2</w:t>
      </w:r>
      <w:r>
        <w:rPr>
          <w:color w:val="000000"/>
          <w:sz w:val="24"/>
        </w:rPr>
        <w:t>022年度研发经费分段补助网上申报及现场核查相关资料准备。</w:t>
      </w:r>
    </w:p>
    <w:p>
      <w:pPr>
        <w:pStyle w:val="2"/>
        <w:spacing w:line="400" w:lineRule="exact"/>
        <w:rPr>
          <w:color w:val="000000"/>
          <w:sz w:val="24"/>
        </w:rPr>
      </w:pPr>
      <w:r>
        <w:rPr>
          <w:color w:val="000000"/>
          <w:sz w:val="24"/>
        </w:rPr>
        <w:t>四、验收标准：第三方完成全部工作，协助</w:t>
      </w:r>
      <w:r>
        <w:rPr>
          <w:rFonts w:hint="eastAsia"/>
          <w:color w:val="000000"/>
          <w:sz w:val="24"/>
        </w:rPr>
        <w:t>两</w:t>
      </w:r>
      <w:r>
        <w:rPr>
          <w:color w:val="000000"/>
          <w:sz w:val="24"/>
        </w:rPr>
        <w:t>公司取得</w:t>
      </w:r>
      <w:r>
        <w:rPr>
          <w:rFonts w:hint="eastAsia"/>
          <w:color w:val="000000"/>
          <w:sz w:val="24"/>
        </w:rPr>
        <w:t>省</w:t>
      </w:r>
      <w:r>
        <w:rPr>
          <w:color w:val="000000"/>
          <w:sz w:val="24"/>
        </w:rPr>
        <w:t>技术厅公布补助名单及补助金额到我公司账上</w:t>
      </w:r>
      <w:r>
        <w:rPr>
          <w:rFonts w:hint="eastAsia"/>
          <w:color w:val="000000"/>
          <w:sz w:val="24"/>
        </w:rPr>
        <w:t>为准。</w:t>
      </w:r>
    </w:p>
    <w:p>
      <w:pPr>
        <w:pStyle w:val="2"/>
        <w:spacing w:line="400" w:lineRule="exact"/>
        <w:rPr>
          <w:color w:val="000000"/>
          <w:sz w:val="24"/>
        </w:rPr>
      </w:pPr>
      <w:r>
        <w:rPr>
          <w:color w:val="000000"/>
          <w:sz w:val="24"/>
        </w:rPr>
        <w:t>五、</w:t>
      </w:r>
      <w:r>
        <w:rPr>
          <w:rFonts w:hint="eastAsia"/>
          <w:color w:val="000000"/>
          <w:sz w:val="24"/>
        </w:rPr>
        <w:t>服</w:t>
      </w:r>
      <w:r>
        <w:rPr>
          <w:color w:val="000000"/>
          <w:sz w:val="24"/>
        </w:rPr>
        <w:t>务费</w:t>
      </w:r>
      <w:r>
        <w:rPr>
          <w:rFonts w:hint="eastAsia"/>
          <w:color w:val="000000"/>
          <w:sz w:val="24"/>
        </w:rPr>
        <w:t>结</w:t>
      </w:r>
      <w:r>
        <w:rPr>
          <w:color w:val="000000"/>
          <w:sz w:val="24"/>
        </w:rPr>
        <w:t>算：以两家公司获得福建省科学技术厅公布补助金额</w:t>
      </w:r>
      <w:r>
        <w:rPr>
          <w:rFonts w:hint="eastAsia"/>
          <w:color w:val="000000"/>
          <w:sz w:val="24"/>
        </w:rPr>
        <w:t>1</w:t>
      </w:r>
      <w:r>
        <w:rPr>
          <w:color w:val="000000"/>
          <w:sz w:val="24"/>
        </w:rPr>
        <w:t>0万以上为基数</w:t>
      </w:r>
      <w:r>
        <w:rPr>
          <w:rFonts w:hint="eastAsia"/>
          <w:color w:val="000000"/>
          <w:sz w:val="24"/>
        </w:rPr>
        <w:t>*提成比例（</w:t>
      </w:r>
      <w:r>
        <w:rPr>
          <w:rFonts w:hint="eastAsia" w:asciiTheme="minorEastAsia" w:hAnsiTheme="minorEastAsia" w:eastAsiaTheme="minorEastAsia"/>
          <w:sz w:val="24"/>
          <w:szCs w:val="24"/>
        </w:rPr>
        <w:t>服务费总额不超过人民币</w:t>
      </w:r>
      <w:r>
        <w:rPr>
          <w:rFonts w:asciiTheme="minorEastAsia" w:hAnsiTheme="minorEastAsia" w:eastAsiaTheme="minorEastAsia"/>
          <w:sz w:val="24"/>
          <w:szCs w:val="24"/>
        </w:rPr>
        <w:t>98万元）</w:t>
      </w:r>
      <w:r>
        <w:rPr>
          <w:rFonts w:hint="eastAsia"/>
          <w:color w:val="000000"/>
          <w:sz w:val="24"/>
        </w:rPr>
        <w:t>（为包干总价），（如</w:t>
      </w:r>
      <w:r>
        <w:rPr>
          <w:color w:val="000000"/>
          <w:sz w:val="24"/>
        </w:rPr>
        <w:t>有</w:t>
      </w:r>
      <w:r>
        <w:rPr>
          <w:rFonts w:hint="eastAsia"/>
          <w:color w:val="000000"/>
          <w:sz w:val="24"/>
        </w:rPr>
        <w:t>保</w:t>
      </w:r>
      <w:r>
        <w:rPr>
          <w:color w:val="000000"/>
          <w:sz w:val="24"/>
        </w:rPr>
        <w:t>底</w:t>
      </w:r>
      <w:r>
        <w:rPr>
          <w:rFonts w:hint="eastAsia"/>
          <w:color w:val="000000"/>
          <w:sz w:val="24"/>
        </w:rPr>
        <w:t>服务费要求</w:t>
      </w:r>
      <w:r>
        <w:rPr>
          <w:color w:val="000000"/>
          <w:sz w:val="24"/>
        </w:rPr>
        <w:t>的，每家公司获得省科学技术厅公布补助金额</w:t>
      </w:r>
      <w:r>
        <w:rPr>
          <w:rFonts w:hint="eastAsia"/>
          <w:color w:val="000000"/>
          <w:sz w:val="24"/>
        </w:rPr>
        <w:t>5</w:t>
      </w:r>
      <w:r>
        <w:rPr>
          <w:color w:val="000000"/>
          <w:sz w:val="24"/>
        </w:rPr>
        <w:t>-</w:t>
      </w:r>
      <w:r>
        <w:rPr>
          <w:rFonts w:hint="eastAsia"/>
          <w:color w:val="000000"/>
          <w:sz w:val="24"/>
        </w:rPr>
        <w:t>1</w:t>
      </w:r>
      <w:r>
        <w:rPr>
          <w:color w:val="000000"/>
          <w:sz w:val="24"/>
        </w:rPr>
        <w:t>0万元的，保底服务费价格</w:t>
      </w:r>
      <w:r>
        <w:rPr>
          <w:rFonts w:hint="eastAsia"/>
          <w:color w:val="000000"/>
          <w:sz w:val="24"/>
        </w:rPr>
        <w:t>按</w:t>
      </w:r>
      <w:r>
        <w:rPr>
          <w:color w:val="000000"/>
          <w:sz w:val="24"/>
        </w:rPr>
        <w:t>30%计算，每家公司获得省科学技术厅公布补助金额低于5万元的，我公司</w:t>
      </w:r>
      <w:r>
        <w:rPr>
          <w:rFonts w:hint="eastAsia"/>
          <w:color w:val="000000"/>
          <w:sz w:val="24"/>
        </w:rPr>
        <w:t>不支付保底服务费</w:t>
      </w:r>
      <w:r>
        <w:rPr>
          <w:color w:val="000000"/>
          <w:sz w:val="24"/>
        </w:rPr>
        <w:t>，</w:t>
      </w:r>
      <w:r>
        <w:rPr>
          <w:rFonts w:hint="eastAsia"/>
          <w:color w:val="000000"/>
          <w:sz w:val="24"/>
        </w:rPr>
        <w:t>请</w:t>
      </w:r>
      <w:r>
        <w:rPr>
          <w:color w:val="000000"/>
          <w:sz w:val="24"/>
        </w:rPr>
        <w:t>在商务报价中</w:t>
      </w:r>
      <w:r>
        <w:rPr>
          <w:rFonts w:hint="eastAsia"/>
          <w:color w:val="000000"/>
          <w:sz w:val="24"/>
        </w:rPr>
        <w:t>明确</w:t>
      </w:r>
      <w:r>
        <w:rPr>
          <w:color w:val="000000"/>
          <w:sz w:val="24"/>
        </w:rPr>
        <w:t>提出</w:t>
      </w:r>
      <w:r>
        <w:rPr>
          <w:rFonts w:hint="eastAsia"/>
          <w:color w:val="000000"/>
          <w:sz w:val="24"/>
        </w:rPr>
        <w:t>）。</w:t>
      </w:r>
    </w:p>
    <w:p>
      <w:pPr>
        <w:rPr>
          <w:spacing w:val="-1"/>
          <w:w w:val="95"/>
          <w:lang w:eastAsia="zh-CN"/>
        </w:rPr>
      </w:pPr>
    </w:p>
    <w:p>
      <w:pPr>
        <w:pStyle w:val="2"/>
        <w:rPr>
          <w:spacing w:val="-1"/>
          <w:w w:val="95"/>
        </w:rPr>
      </w:pPr>
    </w:p>
    <w:p>
      <w:pPr>
        <w:pStyle w:val="2"/>
        <w:rPr>
          <w:spacing w:val="-1"/>
          <w:w w:val="95"/>
        </w:rPr>
      </w:pPr>
    </w:p>
    <w:p>
      <w:pPr>
        <w:pStyle w:val="2"/>
        <w:rPr>
          <w:spacing w:val="-1"/>
          <w:w w:val="95"/>
        </w:rPr>
      </w:pPr>
    </w:p>
    <w:p>
      <w:pPr>
        <w:pStyle w:val="2"/>
        <w:rPr>
          <w:spacing w:val="-1"/>
          <w:w w:val="95"/>
        </w:rPr>
      </w:pPr>
    </w:p>
    <w:p>
      <w:pPr>
        <w:pStyle w:val="3"/>
        <w:tabs>
          <w:tab w:val="left" w:pos="1488"/>
        </w:tabs>
        <w:spacing w:line="355" w:lineRule="exact"/>
        <w:ind w:left="365" w:firstLine="3181" w:firstLineChars="1200"/>
        <w:rPr>
          <w:spacing w:val="-1"/>
          <w:w w:val="95"/>
          <w:lang w:eastAsia="zh-CN"/>
        </w:rPr>
      </w:pPr>
    </w:p>
    <w:p>
      <w:pPr>
        <w:pStyle w:val="3"/>
        <w:tabs>
          <w:tab w:val="left" w:pos="1488"/>
        </w:tabs>
        <w:spacing w:line="355" w:lineRule="exact"/>
        <w:ind w:left="365" w:firstLine="3181" w:firstLineChars="1200"/>
        <w:rPr>
          <w:spacing w:val="-1"/>
          <w:w w:val="95"/>
          <w:lang w:eastAsia="zh-CN"/>
        </w:rPr>
      </w:pPr>
    </w:p>
    <w:p>
      <w:pPr>
        <w:pStyle w:val="3"/>
        <w:tabs>
          <w:tab w:val="left" w:pos="1488"/>
        </w:tabs>
        <w:spacing w:line="355" w:lineRule="exact"/>
        <w:ind w:left="365" w:firstLine="3181" w:firstLineChars="1200"/>
        <w:rPr>
          <w:spacing w:val="-1"/>
          <w:w w:val="95"/>
          <w:lang w:eastAsia="zh-CN"/>
        </w:rPr>
      </w:pPr>
    </w:p>
    <w:p>
      <w:pPr>
        <w:pStyle w:val="3"/>
        <w:tabs>
          <w:tab w:val="left" w:pos="1488"/>
        </w:tabs>
        <w:spacing w:line="355" w:lineRule="exact"/>
        <w:ind w:left="365" w:firstLine="3181" w:firstLineChars="1200"/>
        <w:rPr>
          <w:lang w:eastAsia="zh-CN"/>
        </w:rPr>
      </w:pPr>
      <w:r>
        <w:rPr>
          <w:spacing w:val="-1"/>
          <w:w w:val="95"/>
          <w:lang w:eastAsia="zh-CN"/>
        </w:rPr>
        <w:t>评</w:t>
      </w:r>
      <w:r>
        <w:rPr>
          <w:rFonts w:hint="eastAsia"/>
          <w:spacing w:val="-1"/>
          <w:w w:val="95"/>
          <w:lang w:eastAsia="zh-CN"/>
        </w:rPr>
        <w:t>分</w:t>
      </w:r>
      <w:r>
        <w:rPr>
          <w:spacing w:val="-1"/>
          <w:w w:val="95"/>
          <w:lang w:eastAsia="zh-CN"/>
        </w:rPr>
        <w:t>规</w:t>
      </w:r>
      <w:r>
        <w:rPr>
          <w:w w:val="95"/>
          <w:lang w:eastAsia="zh-CN"/>
        </w:rPr>
        <w:t>则</w:t>
      </w:r>
    </w:p>
    <w:p>
      <w:pPr>
        <w:spacing w:before="15" w:line="360" w:lineRule="auto"/>
        <w:rPr>
          <w:b/>
          <w:w w:val="95"/>
          <w:sz w:val="28"/>
          <w:lang w:eastAsia="zh-CN"/>
        </w:rPr>
      </w:pPr>
      <w:r>
        <w:rPr>
          <w:b/>
          <w:w w:val="95"/>
          <w:sz w:val="28"/>
          <w:lang w:eastAsia="zh-CN"/>
        </w:rPr>
        <w:t>一、规则</w:t>
      </w:r>
    </w:p>
    <w:p>
      <w:pPr>
        <w:pStyle w:val="17"/>
        <w:spacing w:line="360" w:lineRule="auto"/>
        <w:ind w:left="240" w:right="121" w:hanging="240" w:hangingChars="100"/>
        <w:jc w:val="both"/>
        <w:rPr>
          <w:lang w:eastAsia="zh-CN"/>
        </w:rPr>
      </w:pPr>
      <w:r>
        <w:rPr>
          <w:lang w:eastAsia="zh-CN"/>
        </w:rPr>
        <w:t>1.比选人在评选时</w:t>
      </w:r>
      <w:r>
        <w:rPr>
          <w:rFonts w:hint="eastAsia"/>
          <w:lang w:eastAsia="zh-CN"/>
        </w:rPr>
        <w:t>采用综合评分法，根据《评分标准》进行评分，包含：商务部分、技术部分、价格部分，</w:t>
      </w:r>
      <w:r>
        <w:rPr>
          <w:rFonts w:hint="eastAsia"/>
          <w:bCs/>
          <w:snapToGrid w:val="0"/>
          <w:spacing w:val="8"/>
          <w:lang w:eastAsia="zh-CN"/>
        </w:rPr>
        <w:t>经最终评选后选择最高分者作为中选单位</w:t>
      </w:r>
      <w:r>
        <w:rPr>
          <w:rFonts w:hint="eastAsia"/>
          <w:lang w:eastAsia="zh-CN"/>
        </w:rPr>
        <w:t>。</w:t>
      </w:r>
    </w:p>
    <w:p>
      <w:pPr>
        <w:spacing w:before="15" w:line="360" w:lineRule="auto"/>
        <w:rPr>
          <w:b/>
          <w:w w:val="95"/>
          <w:sz w:val="28"/>
          <w:lang w:eastAsia="zh-CN"/>
        </w:rPr>
      </w:pPr>
      <w:r>
        <w:rPr>
          <w:rFonts w:hint="eastAsia"/>
          <w:b/>
          <w:w w:val="95"/>
          <w:sz w:val="28"/>
          <w:lang w:eastAsia="zh-CN"/>
        </w:rPr>
        <w:t>二、评分标准</w:t>
      </w:r>
    </w:p>
    <w:p>
      <w:pPr>
        <w:pStyle w:val="2"/>
        <w:ind w:left="241" w:hanging="241" w:hangingChars="100"/>
        <w:rPr>
          <w:b/>
          <w:sz w:val="24"/>
          <w:shd w:val="clear" w:color="auto" w:fill="FFFFFF"/>
        </w:rPr>
      </w:pPr>
      <w:r>
        <w:rPr>
          <w:b/>
          <w:sz w:val="24"/>
          <w:shd w:val="clear" w:color="auto" w:fill="FFFFFF"/>
        </w:rPr>
        <w:t>1</w:t>
      </w:r>
      <w:r>
        <w:rPr>
          <w:rFonts w:hint="eastAsia"/>
          <w:b/>
          <w:sz w:val="24"/>
          <w:shd w:val="clear" w:color="auto" w:fill="FFFFFF"/>
        </w:rPr>
        <w:t>.通过比选人</w:t>
      </w:r>
      <w:r>
        <w:rPr>
          <w:b/>
          <w:sz w:val="24"/>
          <w:shd w:val="clear" w:color="auto" w:fill="FFFFFF"/>
        </w:rPr>
        <w:t>资格性、符合性</w:t>
      </w:r>
      <w:r>
        <w:rPr>
          <w:rFonts w:hint="eastAsia"/>
          <w:b/>
          <w:sz w:val="24"/>
          <w:shd w:val="clear" w:color="auto" w:fill="FFFFFF"/>
        </w:rPr>
        <w:t>审核，对招标文件作实质性响应的合格投标人，则依照以下标准进行评审：</w:t>
      </w:r>
    </w:p>
    <w:tbl>
      <w:tblPr>
        <w:tblStyle w:val="57"/>
        <w:tblW w:w="1003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2"/>
        <w:gridCol w:w="799"/>
        <w:gridCol w:w="148"/>
        <w:gridCol w:w="7650"/>
        <w:gridCol w:w="163"/>
        <w:gridCol w:w="6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38" w:hRule="atLeast"/>
          <w:jc w:val="center"/>
        </w:trPr>
        <w:tc>
          <w:tcPr>
            <w:tcW w:w="10038" w:type="dxa"/>
            <w:gridSpan w:val="6"/>
            <w:vAlign w:val="center"/>
          </w:tcPr>
          <w:p>
            <w:pPr>
              <w:pStyle w:val="255"/>
              <w:spacing w:line="380" w:lineRule="exact"/>
              <w:jc w:val="both"/>
              <w:rPr>
                <w:sz w:val="21"/>
                <w:szCs w:val="21"/>
              </w:rPr>
            </w:pPr>
            <w:r>
              <w:rPr>
                <w:sz w:val="21"/>
                <w:szCs w:val="21"/>
              </w:rPr>
              <w:t>（一）</w:t>
            </w:r>
            <w:r>
              <w:rPr>
                <w:spacing w:val="5"/>
                <w:sz w:val="21"/>
                <w:szCs w:val="21"/>
                <w:shd w:val="clear" w:color="auto" w:fill="FFFFFF"/>
              </w:rPr>
              <w:t>商务</w:t>
            </w:r>
            <w:r>
              <w:rPr>
                <w:sz w:val="21"/>
                <w:szCs w:val="21"/>
              </w:rPr>
              <w:t>部分（满分15分）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69" w:hRule="atLeast"/>
          <w:jc w:val="center"/>
        </w:trPr>
        <w:tc>
          <w:tcPr>
            <w:tcW w:w="672" w:type="dxa"/>
            <w:tcBorders>
              <w:right w:val="single" w:color="auto" w:sz="4" w:space="0"/>
            </w:tcBorders>
            <w:vAlign w:val="center"/>
          </w:tcPr>
          <w:p>
            <w:pPr>
              <w:pStyle w:val="14"/>
              <w:spacing w:line="400" w:lineRule="exact"/>
              <w:ind w:left="-40" w:leftChars="-18" w:right="-112" w:rightChars="-51"/>
              <w:jc w:val="center"/>
              <w:rPr>
                <w:b/>
                <w:sz w:val="18"/>
                <w:szCs w:val="18"/>
              </w:rPr>
            </w:pPr>
            <w:r>
              <w:rPr>
                <w:b/>
                <w:sz w:val="18"/>
                <w:szCs w:val="18"/>
              </w:rPr>
              <w:t>序号</w:t>
            </w:r>
          </w:p>
        </w:tc>
        <w:tc>
          <w:tcPr>
            <w:tcW w:w="947" w:type="dxa"/>
            <w:gridSpan w:val="2"/>
            <w:tcBorders>
              <w:left w:val="single" w:color="auto" w:sz="4" w:space="0"/>
              <w:right w:val="single" w:color="auto" w:sz="4" w:space="0"/>
            </w:tcBorders>
            <w:vAlign w:val="center"/>
          </w:tcPr>
          <w:p>
            <w:pPr>
              <w:spacing w:line="400" w:lineRule="exact"/>
              <w:jc w:val="center"/>
              <w:rPr>
                <w:rFonts w:ascii="Times New Roman" w:hAnsi="Times New Roman" w:cs="Times New Roman"/>
                <w:b/>
                <w:sz w:val="18"/>
                <w:szCs w:val="18"/>
              </w:rPr>
            </w:pPr>
            <w:r>
              <w:rPr>
                <w:rFonts w:ascii="Times New Roman" w:hAnsi="Times New Roman" w:cs="Times New Roman"/>
                <w:b/>
                <w:sz w:val="18"/>
                <w:szCs w:val="18"/>
              </w:rPr>
              <w:t>评标因素</w:t>
            </w:r>
          </w:p>
        </w:tc>
        <w:tc>
          <w:tcPr>
            <w:tcW w:w="7813" w:type="dxa"/>
            <w:gridSpan w:val="2"/>
            <w:tcBorders>
              <w:left w:val="single" w:color="auto" w:sz="4" w:space="0"/>
              <w:right w:val="single" w:color="auto" w:sz="4" w:space="0"/>
            </w:tcBorders>
            <w:vAlign w:val="center"/>
          </w:tcPr>
          <w:p>
            <w:pPr>
              <w:spacing w:line="400" w:lineRule="exact"/>
              <w:jc w:val="center"/>
              <w:rPr>
                <w:rFonts w:ascii="Times New Roman" w:hAnsi="Times New Roman" w:cs="Times New Roman"/>
                <w:b/>
                <w:sz w:val="18"/>
                <w:szCs w:val="18"/>
              </w:rPr>
            </w:pPr>
            <w:r>
              <w:rPr>
                <w:rFonts w:ascii="Times New Roman" w:hAnsi="Times New Roman" w:cs="Times New Roman"/>
                <w:b/>
                <w:sz w:val="18"/>
                <w:szCs w:val="18"/>
              </w:rPr>
              <w:t>评标标准</w:t>
            </w:r>
          </w:p>
        </w:tc>
        <w:tc>
          <w:tcPr>
            <w:tcW w:w="606" w:type="dxa"/>
            <w:tcBorders>
              <w:left w:val="single" w:color="auto" w:sz="4" w:space="0"/>
            </w:tcBorders>
            <w:vAlign w:val="center"/>
          </w:tcPr>
          <w:p>
            <w:pPr>
              <w:spacing w:line="400" w:lineRule="exact"/>
              <w:jc w:val="center"/>
              <w:rPr>
                <w:rFonts w:ascii="Times New Roman" w:hAnsi="Times New Roman" w:cs="Times New Roman"/>
                <w:b/>
                <w:sz w:val="18"/>
                <w:szCs w:val="18"/>
              </w:rPr>
            </w:pPr>
            <w:r>
              <w:rPr>
                <w:rFonts w:ascii="Times New Roman" w:hAnsi="Times New Roman" w:cs="Times New Roman"/>
                <w:b/>
                <w:sz w:val="18"/>
                <w:szCs w:val="18"/>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85" w:hRule="atLeast"/>
          <w:jc w:val="center"/>
        </w:trPr>
        <w:tc>
          <w:tcPr>
            <w:tcW w:w="672" w:type="dxa"/>
            <w:vMerge w:val="restart"/>
            <w:tcBorders>
              <w:right w:val="single" w:color="auto" w:sz="4" w:space="0"/>
            </w:tcBorders>
            <w:vAlign w:val="center"/>
          </w:tcPr>
          <w:p>
            <w:pPr>
              <w:pStyle w:val="32"/>
              <w:spacing w:line="276" w:lineRule="auto"/>
              <w:jc w:val="center"/>
              <w:rPr>
                <w:rFonts w:ascii="Times New Roman" w:hAnsi="Times New Roman" w:cs="Times New Roman"/>
                <w:kern w:val="2"/>
                <w:lang w:eastAsia="zh-CN"/>
              </w:rPr>
            </w:pPr>
            <w:r>
              <w:rPr>
                <w:rFonts w:ascii="Times New Roman" w:hAnsi="Times New Roman" w:cs="Times New Roman"/>
                <w:kern w:val="2"/>
                <w:lang w:eastAsia="zh-CN"/>
              </w:rPr>
              <w:t>1-1</w:t>
            </w:r>
          </w:p>
        </w:tc>
        <w:tc>
          <w:tcPr>
            <w:tcW w:w="947" w:type="dxa"/>
            <w:gridSpan w:val="2"/>
            <w:vMerge w:val="restart"/>
            <w:tcBorders>
              <w:left w:val="single" w:color="auto" w:sz="4" w:space="0"/>
              <w:right w:val="single" w:color="auto" w:sz="4" w:space="0"/>
            </w:tcBorders>
            <w:vAlign w:val="center"/>
          </w:tcPr>
          <w:p>
            <w:pPr>
              <w:tabs>
                <w:tab w:val="left" w:pos="-1080"/>
                <w:tab w:val="left" w:pos="180"/>
                <w:tab w:val="left" w:pos="1080"/>
              </w:tabs>
              <w:spacing w:line="400" w:lineRule="exact"/>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比选人资信情况</w:t>
            </w:r>
          </w:p>
        </w:tc>
        <w:tc>
          <w:tcPr>
            <w:tcW w:w="7813" w:type="dxa"/>
            <w:gridSpan w:val="2"/>
            <w:tcBorders>
              <w:left w:val="single" w:color="auto" w:sz="4" w:space="0"/>
              <w:right w:val="single" w:color="auto" w:sz="4" w:space="0"/>
            </w:tcBorders>
            <w:vAlign w:val="center"/>
          </w:tcPr>
          <w:p>
            <w:pPr>
              <w:tabs>
                <w:tab w:val="left" w:pos="-1080"/>
                <w:tab w:val="left" w:pos="180"/>
                <w:tab w:val="left" w:pos="1080"/>
              </w:tabs>
              <w:spacing w:line="400" w:lineRule="exact"/>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提供投标人执业资质等级情况，等级为 A级得1分，等级为AA级的得3分，AAA级（含）以上的得3分。投标人须提供网站查询行业公告截图及相应证书复印件。</w:t>
            </w:r>
          </w:p>
        </w:tc>
        <w:tc>
          <w:tcPr>
            <w:tcW w:w="606" w:type="dxa"/>
            <w:tcBorders>
              <w:left w:val="single" w:color="auto" w:sz="4" w:space="0"/>
            </w:tcBorders>
            <w:vAlign w:val="center"/>
          </w:tcPr>
          <w:p>
            <w:pPr>
              <w:shd w:val="clear" w:color="auto" w:fill="FFFFFF"/>
              <w:spacing w:line="400" w:lineRule="exact"/>
              <w:jc w:val="center"/>
              <w:rPr>
                <w:rFonts w:ascii="Times New Roman" w:hAnsi="Times New Roman" w:cs="Times New Roman"/>
                <w:sz w:val="18"/>
                <w:szCs w:val="18"/>
                <w:shd w:val="clear" w:color="auto" w:fill="FFFFFF"/>
                <w:lang w:eastAsia="zh-CN"/>
              </w:rPr>
            </w:pPr>
            <w:r>
              <w:rPr>
                <w:rFonts w:ascii="Times New Roman" w:hAnsi="Times New Roman" w:cs="Times New Roman"/>
                <w:sz w:val="18"/>
                <w:szCs w:val="18"/>
                <w:shd w:val="clear" w:color="auto" w:fill="FFFFFF"/>
                <w:lang w:eastAsia="zh-CN"/>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60" w:hRule="atLeast"/>
          <w:jc w:val="center"/>
        </w:trPr>
        <w:tc>
          <w:tcPr>
            <w:tcW w:w="672" w:type="dxa"/>
            <w:vMerge w:val="continue"/>
            <w:tcBorders>
              <w:right w:val="single" w:color="auto" w:sz="4" w:space="0"/>
            </w:tcBorders>
            <w:vAlign w:val="center"/>
          </w:tcPr>
          <w:p>
            <w:pPr>
              <w:pStyle w:val="32"/>
              <w:spacing w:line="276" w:lineRule="auto"/>
              <w:jc w:val="center"/>
              <w:rPr>
                <w:rFonts w:ascii="Times New Roman" w:hAnsi="Times New Roman" w:cs="Times New Roman"/>
                <w:kern w:val="2"/>
                <w:lang w:eastAsia="zh-CN"/>
              </w:rPr>
            </w:pPr>
          </w:p>
        </w:tc>
        <w:tc>
          <w:tcPr>
            <w:tcW w:w="947" w:type="dxa"/>
            <w:gridSpan w:val="2"/>
            <w:vMerge w:val="continue"/>
            <w:tcBorders>
              <w:left w:val="single" w:color="auto" w:sz="4" w:space="0"/>
              <w:right w:val="single" w:color="auto" w:sz="4" w:space="0"/>
            </w:tcBorders>
            <w:vAlign w:val="center"/>
          </w:tcPr>
          <w:p>
            <w:pPr>
              <w:tabs>
                <w:tab w:val="left" w:pos="-1080"/>
                <w:tab w:val="left" w:pos="180"/>
                <w:tab w:val="left" w:pos="1080"/>
              </w:tabs>
              <w:spacing w:line="400" w:lineRule="exact"/>
              <w:ind w:firstLine="360" w:firstLineChars="200"/>
              <w:jc w:val="center"/>
              <w:rPr>
                <w:rFonts w:ascii="Times New Roman" w:hAnsi="Times New Roman" w:cs="Times New Roman"/>
                <w:color w:val="000000"/>
                <w:sz w:val="18"/>
                <w:szCs w:val="18"/>
                <w:lang w:eastAsia="zh-CN"/>
              </w:rPr>
            </w:pPr>
          </w:p>
        </w:tc>
        <w:tc>
          <w:tcPr>
            <w:tcW w:w="7813" w:type="dxa"/>
            <w:gridSpan w:val="2"/>
            <w:tcBorders>
              <w:left w:val="single" w:color="auto" w:sz="4" w:space="0"/>
              <w:right w:val="single" w:color="auto" w:sz="4" w:space="0"/>
            </w:tcBorders>
            <w:vAlign w:val="center"/>
          </w:tcPr>
          <w:p>
            <w:pPr>
              <w:tabs>
                <w:tab w:val="left" w:pos="-1080"/>
                <w:tab w:val="left" w:pos="180"/>
                <w:tab w:val="left" w:pos="1080"/>
              </w:tabs>
              <w:spacing w:line="400" w:lineRule="exact"/>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提供法人代表获得市级政府部门颁发的荣誉证书进行评分：每提供一个证书得1分，满分3分。</w:t>
            </w:r>
          </w:p>
        </w:tc>
        <w:tc>
          <w:tcPr>
            <w:tcW w:w="606" w:type="dxa"/>
            <w:tcBorders>
              <w:left w:val="single" w:color="auto" w:sz="4" w:space="0"/>
            </w:tcBorders>
            <w:vAlign w:val="center"/>
          </w:tcPr>
          <w:p>
            <w:pPr>
              <w:shd w:val="clear" w:color="auto" w:fill="FFFFFF"/>
              <w:spacing w:line="400" w:lineRule="exact"/>
              <w:jc w:val="center"/>
              <w:rPr>
                <w:rFonts w:ascii="Times New Roman" w:hAnsi="Times New Roman" w:cs="Times New Roman"/>
                <w:sz w:val="18"/>
                <w:szCs w:val="18"/>
                <w:shd w:val="clear" w:color="auto" w:fill="FFFFFF"/>
                <w:lang w:eastAsia="zh-CN"/>
              </w:rPr>
            </w:pPr>
            <w:r>
              <w:rPr>
                <w:rFonts w:ascii="Times New Roman" w:hAnsi="Times New Roman" w:cs="Times New Roman"/>
                <w:sz w:val="18"/>
                <w:szCs w:val="18"/>
                <w:shd w:val="clear" w:color="auto" w:fill="FFFFFF"/>
                <w:lang w:eastAsia="zh-CN"/>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97" w:hRule="atLeast"/>
          <w:jc w:val="center"/>
        </w:trPr>
        <w:tc>
          <w:tcPr>
            <w:tcW w:w="672" w:type="dxa"/>
            <w:vMerge w:val="continue"/>
            <w:tcBorders>
              <w:right w:val="single" w:color="auto" w:sz="4" w:space="0"/>
            </w:tcBorders>
            <w:vAlign w:val="center"/>
          </w:tcPr>
          <w:p>
            <w:pPr>
              <w:pStyle w:val="32"/>
              <w:spacing w:line="276" w:lineRule="auto"/>
              <w:jc w:val="center"/>
              <w:rPr>
                <w:rFonts w:ascii="Times New Roman" w:hAnsi="Times New Roman" w:cs="Times New Roman"/>
                <w:kern w:val="2"/>
                <w:lang w:eastAsia="zh-CN"/>
              </w:rPr>
            </w:pPr>
          </w:p>
        </w:tc>
        <w:tc>
          <w:tcPr>
            <w:tcW w:w="947" w:type="dxa"/>
            <w:gridSpan w:val="2"/>
            <w:vMerge w:val="continue"/>
            <w:tcBorders>
              <w:left w:val="single" w:color="auto" w:sz="4" w:space="0"/>
              <w:right w:val="single" w:color="auto" w:sz="4" w:space="0"/>
            </w:tcBorders>
            <w:vAlign w:val="center"/>
          </w:tcPr>
          <w:p>
            <w:pPr>
              <w:tabs>
                <w:tab w:val="left" w:pos="-1080"/>
                <w:tab w:val="left" w:pos="180"/>
                <w:tab w:val="left" w:pos="1080"/>
              </w:tabs>
              <w:spacing w:line="400" w:lineRule="exact"/>
              <w:ind w:firstLine="360" w:firstLineChars="200"/>
              <w:jc w:val="center"/>
              <w:rPr>
                <w:rFonts w:ascii="Times New Roman" w:hAnsi="Times New Roman" w:cs="Times New Roman"/>
                <w:color w:val="000000"/>
                <w:sz w:val="18"/>
                <w:szCs w:val="18"/>
                <w:lang w:eastAsia="zh-CN"/>
              </w:rPr>
            </w:pPr>
          </w:p>
        </w:tc>
        <w:tc>
          <w:tcPr>
            <w:tcW w:w="7813" w:type="dxa"/>
            <w:gridSpan w:val="2"/>
            <w:tcBorders>
              <w:left w:val="single" w:color="auto" w:sz="4" w:space="0"/>
              <w:right w:val="single" w:color="auto" w:sz="4" w:space="0"/>
            </w:tcBorders>
            <w:vAlign w:val="center"/>
          </w:tcPr>
          <w:p>
            <w:pPr>
              <w:tabs>
                <w:tab w:val="left" w:pos="-1080"/>
                <w:tab w:val="left" w:pos="180"/>
                <w:tab w:val="left" w:pos="1080"/>
              </w:tabs>
              <w:spacing w:line="400" w:lineRule="exact"/>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提供投标文件截止时间前三年内获得政府部门或行业主管部门颁发的企业荣誉证书进行评分，每提供一个证书得1分，满分3分。需提供相关证明材料否则不得分。</w:t>
            </w:r>
          </w:p>
        </w:tc>
        <w:tc>
          <w:tcPr>
            <w:tcW w:w="606" w:type="dxa"/>
            <w:tcBorders>
              <w:left w:val="single" w:color="auto" w:sz="4" w:space="0"/>
            </w:tcBorders>
            <w:vAlign w:val="center"/>
          </w:tcPr>
          <w:p>
            <w:pPr>
              <w:shd w:val="clear" w:color="auto" w:fill="FFFFFF"/>
              <w:spacing w:line="400" w:lineRule="exact"/>
              <w:jc w:val="center"/>
              <w:rPr>
                <w:rFonts w:ascii="Times New Roman" w:hAnsi="Times New Roman" w:cs="Times New Roman"/>
                <w:sz w:val="18"/>
                <w:szCs w:val="18"/>
                <w:shd w:val="clear" w:color="auto" w:fill="FFFFFF"/>
                <w:lang w:eastAsia="zh-CN"/>
              </w:rPr>
            </w:pPr>
            <w:r>
              <w:rPr>
                <w:rFonts w:ascii="Times New Roman" w:hAnsi="Times New Roman" w:cs="Times New Roman"/>
                <w:sz w:val="18"/>
                <w:szCs w:val="18"/>
                <w:shd w:val="clear" w:color="auto" w:fill="FFFFFF"/>
                <w:lang w:eastAsia="zh-CN"/>
              </w:rPr>
              <w:t>3</w:t>
            </w:r>
            <w:r>
              <w:rPr>
                <w:rFonts w:ascii="Times New Roman" w:hAnsi="Times New Roman" w:cs="Times New Roman"/>
                <w:sz w:val="18"/>
                <w:szCs w:val="18"/>
                <w:shd w:val="clear" w:color="auto" w:fill="FFFFFF"/>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01" w:hRule="atLeast"/>
          <w:jc w:val="center"/>
        </w:trPr>
        <w:tc>
          <w:tcPr>
            <w:tcW w:w="672" w:type="dxa"/>
            <w:vMerge w:val="continue"/>
            <w:tcBorders>
              <w:right w:val="single" w:color="auto" w:sz="4" w:space="0"/>
            </w:tcBorders>
            <w:vAlign w:val="center"/>
          </w:tcPr>
          <w:p>
            <w:pPr>
              <w:pStyle w:val="32"/>
              <w:spacing w:line="276" w:lineRule="auto"/>
              <w:jc w:val="center"/>
              <w:rPr>
                <w:rFonts w:ascii="Times New Roman" w:hAnsi="Times New Roman" w:cs="Times New Roman"/>
                <w:kern w:val="2"/>
                <w:lang w:eastAsia="zh-CN"/>
              </w:rPr>
            </w:pPr>
          </w:p>
        </w:tc>
        <w:tc>
          <w:tcPr>
            <w:tcW w:w="947" w:type="dxa"/>
            <w:gridSpan w:val="2"/>
            <w:vMerge w:val="continue"/>
            <w:tcBorders>
              <w:left w:val="single" w:color="auto" w:sz="4" w:space="0"/>
              <w:right w:val="single" w:color="auto" w:sz="4" w:space="0"/>
            </w:tcBorders>
            <w:vAlign w:val="center"/>
          </w:tcPr>
          <w:p>
            <w:pPr>
              <w:tabs>
                <w:tab w:val="left" w:pos="-1080"/>
                <w:tab w:val="left" w:pos="180"/>
                <w:tab w:val="left" w:pos="1080"/>
              </w:tabs>
              <w:spacing w:line="400" w:lineRule="exact"/>
              <w:ind w:firstLine="360" w:firstLineChars="200"/>
              <w:jc w:val="center"/>
              <w:rPr>
                <w:rFonts w:ascii="Times New Roman" w:hAnsi="Times New Roman" w:cs="Times New Roman"/>
                <w:color w:val="000000"/>
                <w:sz w:val="18"/>
                <w:szCs w:val="18"/>
                <w:lang w:eastAsia="zh-CN"/>
              </w:rPr>
            </w:pPr>
          </w:p>
        </w:tc>
        <w:tc>
          <w:tcPr>
            <w:tcW w:w="7813" w:type="dxa"/>
            <w:gridSpan w:val="2"/>
            <w:tcBorders>
              <w:left w:val="single" w:color="auto" w:sz="4" w:space="0"/>
              <w:right w:val="single" w:color="auto" w:sz="4" w:space="0"/>
            </w:tcBorders>
            <w:vAlign w:val="center"/>
          </w:tcPr>
          <w:p>
            <w:pPr>
              <w:tabs>
                <w:tab w:val="left" w:pos="-1080"/>
                <w:tab w:val="left" w:pos="180"/>
                <w:tab w:val="left" w:pos="1080"/>
              </w:tabs>
              <w:spacing w:line="400" w:lineRule="exact"/>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提供投标人获得银行或经人行备案的第三方资信评定机构评定的信用等级情况，A等级得1分，AA级得2分，AAA级（含）以上得2分，投标人需提供有效证书复印件 ，否则不得分。</w:t>
            </w:r>
          </w:p>
        </w:tc>
        <w:tc>
          <w:tcPr>
            <w:tcW w:w="606" w:type="dxa"/>
            <w:tcBorders>
              <w:left w:val="single" w:color="auto" w:sz="4" w:space="0"/>
            </w:tcBorders>
            <w:vAlign w:val="center"/>
          </w:tcPr>
          <w:p>
            <w:pPr>
              <w:shd w:val="clear" w:color="auto" w:fill="FFFFFF"/>
              <w:spacing w:line="400" w:lineRule="exact"/>
              <w:jc w:val="center"/>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lang w:eastAsia="zh-CN"/>
              </w:rPr>
              <w:t>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16" w:hRule="atLeast"/>
          <w:jc w:val="center"/>
        </w:trPr>
        <w:tc>
          <w:tcPr>
            <w:tcW w:w="672" w:type="dxa"/>
            <w:tcBorders>
              <w:right w:val="single" w:color="auto" w:sz="4" w:space="0"/>
            </w:tcBorders>
            <w:vAlign w:val="center"/>
          </w:tcPr>
          <w:p>
            <w:pPr>
              <w:pStyle w:val="32"/>
              <w:spacing w:line="276" w:lineRule="auto"/>
              <w:jc w:val="center"/>
              <w:rPr>
                <w:rFonts w:ascii="Times New Roman" w:hAnsi="Times New Roman" w:cs="Times New Roman"/>
                <w:kern w:val="2"/>
                <w:lang w:eastAsia="zh-CN"/>
              </w:rPr>
            </w:pPr>
            <w:r>
              <w:rPr>
                <w:rFonts w:ascii="Times New Roman" w:hAnsi="Times New Roman" w:cs="Times New Roman"/>
                <w:kern w:val="2"/>
                <w:lang w:eastAsia="zh-CN"/>
              </w:rPr>
              <w:t>1-2</w:t>
            </w:r>
          </w:p>
        </w:tc>
        <w:tc>
          <w:tcPr>
            <w:tcW w:w="947" w:type="dxa"/>
            <w:gridSpan w:val="2"/>
            <w:tcBorders>
              <w:left w:val="single" w:color="auto" w:sz="4" w:space="0"/>
              <w:right w:val="single" w:color="auto" w:sz="4" w:space="0"/>
            </w:tcBorders>
            <w:vAlign w:val="center"/>
          </w:tcPr>
          <w:p>
            <w:pPr>
              <w:tabs>
                <w:tab w:val="left" w:pos="-1080"/>
                <w:tab w:val="left" w:pos="180"/>
                <w:tab w:val="left" w:pos="1080"/>
              </w:tabs>
              <w:spacing w:line="400" w:lineRule="exact"/>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比选人</w:t>
            </w:r>
          </w:p>
          <w:p>
            <w:pPr>
              <w:tabs>
                <w:tab w:val="left" w:pos="-1080"/>
                <w:tab w:val="left" w:pos="180"/>
                <w:tab w:val="left" w:pos="1080"/>
              </w:tabs>
              <w:spacing w:line="400" w:lineRule="exact"/>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能力</w:t>
            </w:r>
          </w:p>
        </w:tc>
        <w:tc>
          <w:tcPr>
            <w:tcW w:w="7813" w:type="dxa"/>
            <w:gridSpan w:val="2"/>
            <w:tcBorders>
              <w:left w:val="single" w:color="auto" w:sz="4" w:space="0"/>
              <w:right w:val="single" w:color="auto" w:sz="4" w:space="0"/>
            </w:tcBorders>
            <w:vAlign w:val="center"/>
          </w:tcPr>
          <w:p>
            <w:pPr>
              <w:tabs>
                <w:tab w:val="left" w:pos="-1080"/>
                <w:tab w:val="left" w:pos="180"/>
                <w:tab w:val="left" w:pos="1080"/>
              </w:tabs>
              <w:spacing w:line="400" w:lineRule="exact"/>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提供投标人税务师行业高端人才证书情况，每提供1份证书得2分，满分4分，投标人需提供有效证书复印件及相应税务师近6个月社保缴纳税务网站证明文件 ，否则不得分。</w:t>
            </w:r>
          </w:p>
        </w:tc>
        <w:tc>
          <w:tcPr>
            <w:tcW w:w="606" w:type="dxa"/>
            <w:tcBorders>
              <w:left w:val="single" w:color="auto" w:sz="4" w:space="0"/>
            </w:tcBorders>
            <w:vAlign w:val="center"/>
          </w:tcPr>
          <w:p>
            <w:pPr>
              <w:shd w:val="clear" w:color="auto" w:fill="FFFFFF"/>
              <w:spacing w:line="400" w:lineRule="exact"/>
              <w:jc w:val="center"/>
              <w:rPr>
                <w:rFonts w:ascii="Times New Roman" w:hAnsi="Times New Roman" w:cs="Times New Roman"/>
                <w:sz w:val="18"/>
                <w:szCs w:val="18"/>
                <w:shd w:val="clear" w:color="auto" w:fill="FFFFFF"/>
                <w:lang w:eastAsia="zh-CN"/>
              </w:rPr>
            </w:pPr>
            <w:r>
              <w:rPr>
                <w:rFonts w:ascii="Times New Roman" w:hAnsi="Times New Roman" w:cs="Times New Roman"/>
                <w:sz w:val="18"/>
                <w:szCs w:val="18"/>
                <w:shd w:val="clear" w:color="auto" w:fill="FFFFFF"/>
                <w:lang w:eastAsia="zh-CN"/>
              </w:rPr>
              <w:t>4分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10038" w:type="dxa"/>
            <w:gridSpan w:val="6"/>
            <w:vAlign w:val="center"/>
          </w:tcPr>
          <w:p>
            <w:pPr>
              <w:shd w:val="clear" w:color="auto" w:fill="FFFFFF"/>
              <w:spacing w:line="440" w:lineRule="exact"/>
              <w:rPr>
                <w:rFonts w:ascii="Times New Roman" w:hAnsi="Times New Roman" w:cs="Times New Roman"/>
                <w:b/>
                <w:sz w:val="18"/>
                <w:szCs w:val="18"/>
                <w:shd w:val="clear" w:color="auto" w:fill="FFFFFF"/>
                <w:lang w:eastAsia="zh-CN"/>
              </w:rPr>
            </w:pPr>
            <w:r>
              <w:rPr>
                <w:rFonts w:ascii="Times New Roman" w:hAnsi="Times New Roman" w:cs="Times New Roman"/>
                <w:b/>
                <w:sz w:val="18"/>
                <w:szCs w:val="18"/>
                <w:lang w:eastAsia="zh-CN"/>
              </w:rPr>
              <w:t>（二）</w:t>
            </w:r>
            <w:r>
              <w:rPr>
                <w:rFonts w:ascii="Times New Roman" w:hAnsi="Times New Roman" w:cs="Times New Roman"/>
                <w:b/>
                <w:spacing w:val="5"/>
                <w:sz w:val="18"/>
                <w:szCs w:val="18"/>
                <w:shd w:val="clear" w:color="auto" w:fill="FFFFFF"/>
                <w:lang w:eastAsia="zh-CN"/>
              </w:rPr>
              <w:t>技术</w:t>
            </w:r>
            <w:r>
              <w:rPr>
                <w:rFonts w:ascii="Times New Roman" w:hAnsi="Times New Roman" w:cs="Times New Roman"/>
                <w:b/>
                <w:sz w:val="18"/>
                <w:szCs w:val="18"/>
                <w:lang w:eastAsia="zh-CN"/>
              </w:rPr>
              <w:t>部分（满分15分）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02" w:hRule="atLeast"/>
          <w:jc w:val="center"/>
        </w:trPr>
        <w:tc>
          <w:tcPr>
            <w:tcW w:w="672" w:type="dxa"/>
            <w:vMerge w:val="restart"/>
            <w:tcBorders>
              <w:right w:val="single" w:color="auto" w:sz="4" w:space="0"/>
            </w:tcBorders>
            <w:vAlign w:val="center"/>
          </w:tcPr>
          <w:p>
            <w:pPr>
              <w:pStyle w:val="32"/>
              <w:spacing w:line="400" w:lineRule="exact"/>
              <w:jc w:val="center"/>
              <w:rPr>
                <w:rFonts w:ascii="Times New Roman" w:hAnsi="Times New Roman" w:cs="Times New Roman"/>
                <w:kern w:val="2"/>
                <w:lang w:eastAsia="zh-CN"/>
              </w:rPr>
            </w:pPr>
            <w:r>
              <w:rPr>
                <w:rFonts w:ascii="Times New Roman" w:hAnsi="Times New Roman" w:cs="Times New Roman"/>
                <w:kern w:val="2"/>
                <w:lang w:eastAsia="zh-CN"/>
              </w:rPr>
              <w:t>2-1</w:t>
            </w:r>
          </w:p>
        </w:tc>
        <w:tc>
          <w:tcPr>
            <w:tcW w:w="799" w:type="dxa"/>
            <w:vMerge w:val="restart"/>
            <w:tcBorders>
              <w:left w:val="single" w:color="auto" w:sz="4" w:space="0"/>
              <w:right w:val="single" w:color="auto" w:sz="4" w:space="0"/>
            </w:tcBorders>
            <w:vAlign w:val="center"/>
          </w:tcPr>
          <w:p>
            <w:pPr>
              <w:shd w:val="clear" w:color="auto" w:fill="FFFFFF"/>
              <w:tabs>
                <w:tab w:val="left" w:pos="720"/>
                <w:tab w:val="left" w:pos="1260"/>
              </w:tabs>
              <w:spacing w:line="400" w:lineRule="exact"/>
              <w:rPr>
                <w:rFonts w:ascii="Times New Roman" w:hAnsi="Times New Roman" w:cs="Times New Roman"/>
                <w:sz w:val="18"/>
                <w:szCs w:val="18"/>
                <w:lang w:eastAsia="zh-CN"/>
              </w:rPr>
            </w:pPr>
            <w:r>
              <w:rPr>
                <w:rFonts w:ascii="Times New Roman" w:hAnsi="Times New Roman" w:cs="Times New Roman"/>
                <w:sz w:val="18"/>
                <w:szCs w:val="18"/>
                <w:lang w:eastAsia="zh-CN"/>
              </w:rPr>
              <w:t>服务实施方案</w:t>
            </w:r>
          </w:p>
        </w:tc>
        <w:tc>
          <w:tcPr>
            <w:tcW w:w="7961" w:type="dxa"/>
            <w:gridSpan w:val="3"/>
            <w:tcBorders>
              <w:left w:val="single" w:color="auto" w:sz="4" w:space="0"/>
              <w:bottom w:val="single" w:color="auto" w:sz="4" w:space="0"/>
              <w:right w:val="single" w:color="auto" w:sz="4" w:space="0"/>
            </w:tcBorders>
            <w:shd w:val="clear" w:color="auto" w:fill="auto"/>
            <w:vAlign w:val="center"/>
          </w:tcPr>
          <w:p>
            <w:pPr>
              <w:shd w:val="clear" w:color="auto" w:fill="FFFFFF"/>
              <w:tabs>
                <w:tab w:val="left" w:pos="720"/>
                <w:tab w:val="left" w:pos="1260"/>
              </w:tabs>
              <w:spacing w:line="400" w:lineRule="exact"/>
              <w:rPr>
                <w:rFonts w:ascii="Times New Roman" w:hAnsi="Times New Roman" w:cs="Times New Roman"/>
                <w:sz w:val="18"/>
                <w:szCs w:val="18"/>
                <w:lang w:eastAsia="zh-CN"/>
              </w:rPr>
            </w:pPr>
            <w:r>
              <w:rPr>
                <w:rFonts w:ascii="Times New Roman" w:hAnsi="Times New Roman" w:cs="Times New Roman"/>
                <w:sz w:val="18"/>
                <w:szCs w:val="18"/>
                <w:lang w:eastAsia="zh-CN"/>
              </w:rPr>
              <w:t xml:space="preserve">根据比选人提供的服务方案所包含的内容，合理可行，完整情况。 项目实施方案； 无提供的不得分；有提供得 1分；提供但缺漏不详尽，不影响项目实施的得 2 分； 理解清晰合理且内容完整详实的得 3 分。 </w:t>
            </w:r>
          </w:p>
        </w:tc>
        <w:tc>
          <w:tcPr>
            <w:tcW w:w="606" w:type="dxa"/>
            <w:tcBorders>
              <w:left w:val="single" w:color="auto" w:sz="4" w:space="0"/>
              <w:bottom w:val="single" w:color="auto" w:sz="4" w:space="0"/>
            </w:tcBorders>
            <w:vAlign w:val="center"/>
          </w:tcPr>
          <w:p>
            <w:pPr>
              <w:widowControl/>
              <w:spacing w:line="400" w:lineRule="exact"/>
              <w:jc w:val="center"/>
              <w:rPr>
                <w:rFonts w:ascii="Times New Roman" w:hAnsi="Times New Roman" w:cs="Times New Roman"/>
                <w:sz w:val="18"/>
                <w:szCs w:val="18"/>
                <w:lang w:eastAsia="zh-CN"/>
              </w:rPr>
            </w:pPr>
            <w:r>
              <w:rPr>
                <w:rFonts w:ascii="Times New Roman" w:hAnsi="Times New Roman" w:cs="Times New Roman"/>
                <w:sz w:val="18"/>
                <w:szCs w:val="18"/>
                <w:lang w:eastAsia="zh-CN"/>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83" w:hRule="atLeast"/>
          <w:jc w:val="center"/>
        </w:trPr>
        <w:tc>
          <w:tcPr>
            <w:tcW w:w="672" w:type="dxa"/>
            <w:vMerge w:val="continue"/>
            <w:tcBorders>
              <w:right w:val="single" w:color="auto" w:sz="4" w:space="0"/>
            </w:tcBorders>
            <w:vAlign w:val="center"/>
          </w:tcPr>
          <w:p>
            <w:pPr>
              <w:pStyle w:val="32"/>
              <w:spacing w:line="400" w:lineRule="exact"/>
              <w:jc w:val="center"/>
              <w:rPr>
                <w:rFonts w:ascii="Times New Roman" w:hAnsi="Times New Roman" w:cs="Times New Roman"/>
                <w:kern w:val="2"/>
                <w:lang w:eastAsia="zh-CN"/>
              </w:rPr>
            </w:pPr>
          </w:p>
        </w:tc>
        <w:tc>
          <w:tcPr>
            <w:tcW w:w="799" w:type="dxa"/>
            <w:vMerge w:val="continue"/>
            <w:tcBorders>
              <w:left w:val="single" w:color="auto" w:sz="4" w:space="0"/>
              <w:right w:val="single" w:color="auto" w:sz="4" w:space="0"/>
            </w:tcBorders>
            <w:vAlign w:val="center"/>
          </w:tcPr>
          <w:p>
            <w:pPr>
              <w:shd w:val="clear" w:color="auto" w:fill="FFFFFF"/>
              <w:tabs>
                <w:tab w:val="left" w:pos="720"/>
                <w:tab w:val="left" w:pos="1260"/>
              </w:tabs>
              <w:spacing w:line="400" w:lineRule="exact"/>
              <w:rPr>
                <w:rFonts w:ascii="Times New Roman" w:hAnsi="Times New Roman" w:cs="Times New Roman"/>
                <w:sz w:val="18"/>
                <w:szCs w:val="18"/>
                <w:lang w:eastAsia="zh-CN"/>
              </w:rPr>
            </w:pPr>
          </w:p>
        </w:tc>
        <w:tc>
          <w:tcPr>
            <w:tcW w:w="7961" w:type="dxa"/>
            <w:gridSpan w:val="3"/>
            <w:tcBorders>
              <w:left w:val="single" w:color="auto" w:sz="4" w:space="0"/>
              <w:bottom w:val="single" w:color="auto" w:sz="4" w:space="0"/>
              <w:right w:val="single" w:color="auto" w:sz="4" w:space="0"/>
            </w:tcBorders>
            <w:shd w:val="clear" w:color="auto" w:fill="auto"/>
            <w:vAlign w:val="center"/>
          </w:tcPr>
          <w:p>
            <w:pPr>
              <w:shd w:val="clear" w:color="auto" w:fill="FFFFFF"/>
              <w:tabs>
                <w:tab w:val="left" w:pos="720"/>
                <w:tab w:val="left" w:pos="1260"/>
              </w:tabs>
              <w:spacing w:line="400" w:lineRule="exact"/>
              <w:rPr>
                <w:rFonts w:ascii="Times New Roman" w:hAnsi="Times New Roman" w:cs="Times New Roman"/>
                <w:sz w:val="18"/>
                <w:szCs w:val="18"/>
                <w:lang w:eastAsia="zh-CN"/>
              </w:rPr>
            </w:pPr>
            <w:r>
              <w:rPr>
                <w:rFonts w:ascii="Times New Roman" w:hAnsi="Times New Roman" w:cs="Times New Roman"/>
                <w:sz w:val="18"/>
                <w:szCs w:val="18"/>
                <w:lang w:eastAsia="zh-CN"/>
              </w:rPr>
              <w:t>项目负责人取得执业税务师资格五年，在满足以上要求的基础上，每增加1年得1分，满分2分。项目负责人为投标人的正式在册员工，投标文件中须提供项目负责人投标截止时间前半年内连续6个月在本单位缴交的社保证明。</w:t>
            </w:r>
          </w:p>
        </w:tc>
        <w:tc>
          <w:tcPr>
            <w:tcW w:w="606" w:type="dxa"/>
            <w:tcBorders>
              <w:left w:val="single" w:color="auto" w:sz="4" w:space="0"/>
              <w:bottom w:val="single" w:color="auto" w:sz="4" w:space="0"/>
            </w:tcBorders>
            <w:vAlign w:val="center"/>
          </w:tcPr>
          <w:p>
            <w:pPr>
              <w:widowControl/>
              <w:spacing w:line="400" w:lineRule="exact"/>
              <w:jc w:val="center"/>
              <w:rPr>
                <w:rFonts w:ascii="Times New Roman" w:hAnsi="Times New Roman" w:cs="Times New Roman"/>
                <w:sz w:val="18"/>
                <w:szCs w:val="18"/>
                <w:lang w:eastAsia="zh-CN"/>
              </w:rPr>
            </w:pPr>
            <w:r>
              <w:rPr>
                <w:rFonts w:ascii="Times New Roman" w:hAnsi="Times New Roman" w:cs="Times New Roman"/>
                <w:sz w:val="18"/>
                <w:szCs w:val="18"/>
                <w:lang w:eastAsia="zh-CN"/>
              </w:rPr>
              <w:t>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4" w:hRule="atLeast"/>
          <w:jc w:val="center"/>
        </w:trPr>
        <w:tc>
          <w:tcPr>
            <w:tcW w:w="672" w:type="dxa"/>
            <w:vMerge w:val="restart"/>
            <w:tcBorders>
              <w:right w:val="single" w:color="auto" w:sz="4" w:space="0"/>
            </w:tcBorders>
            <w:vAlign w:val="center"/>
          </w:tcPr>
          <w:p>
            <w:pPr>
              <w:pStyle w:val="32"/>
              <w:spacing w:line="400" w:lineRule="exact"/>
              <w:jc w:val="center"/>
              <w:rPr>
                <w:rFonts w:ascii="Times New Roman" w:hAnsi="Times New Roman" w:cs="Times New Roman"/>
                <w:kern w:val="2"/>
                <w:lang w:eastAsia="zh-CN"/>
              </w:rPr>
            </w:pPr>
            <w:r>
              <w:rPr>
                <w:rFonts w:ascii="Times New Roman" w:hAnsi="Times New Roman" w:cs="Times New Roman"/>
                <w:kern w:val="2"/>
                <w:lang w:eastAsia="zh-CN"/>
              </w:rPr>
              <w:t>2-2</w:t>
            </w:r>
          </w:p>
        </w:tc>
        <w:tc>
          <w:tcPr>
            <w:tcW w:w="799" w:type="dxa"/>
            <w:vMerge w:val="restart"/>
            <w:tcBorders>
              <w:left w:val="single" w:color="auto" w:sz="4" w:space="0"/>
              <w:right w:val="single" w:color="auto" w:sz="4" w:space="0"/>
            </w:tcBorders>
            <w:vAlign w:val="center"/>
          </w:tcPr>
          <w:p>
            <w:pPr>
              <w:shd w:val="clear" w:color="auto" w:fill="FFFFFF"/>
              <w:tabs>
                <w:tab w:val="left" w:pos="720"/>
                <w:tab w:val="left" w:pos="1260"/>
              </w:tabs>
              <w:spacing w:line="400" w:lineRule="exact"/>
              <w:jc w:val="center"/>
              <w:rPr>
                <w:rFonts w:ascii="Times New Roman" w:hAnsi="Times New Roman" w:cs="Times New Roman"/>
                <w:sz w:val="18"/>
                <w:szCs w:val="18"/>
                <w:lang w:eastAsia="zh-CN"/>
              </w:rPr>
            </w:pPr>
            <w:r>
              <w:rPr>
                <w:rFonts w:ascii="Times New Roman" w:hAnsi="Times New Roman" w:cs="Times New Roman"/>
                <w:sz w:val="18"/>
                <w:szCs w:val="18"/>
                <w:lang w:eastAsia="zh-CN"/>
              </w:rPr>
              <w:t>服务</w:t>
            </w:r>
          </w:p>
          <w:p>
            <w:pPr>
              <w:shd w:val="clear" w:color="auto" w:fill="FFFFFF"/>
              <w:tabs>
                <w:tab w:val="left" w:pos="720"/>
                <w:tab w:val="left" w:pos="1260"/>
              </w:tabs>
              <w:spacing w:line="400" w:lineRule="exact"/>
              <w:jc w:val="center"/>
              <w:rPr>
                <w:rFonts w:ascii="Times New Roman" w:hAnsi="Times New Roman" w:cs="Times New Roman"/>
                <w:sz w:val="18"/>
                <w:szCs w:val="18"/>
                <w:lang w:eastAsia="zh-CN"/>
              </w:rPr>
            </w:pPr>
            <w:r>
              <w:rPr>
                <w:rFonts w:ascii="Times New Roman" w:hAnsi="Times New Roman" w:cs="Times New Roman"/>
                <w:sz w:val="18"/>
                <w:szCs w:val="18"/>
                <w:lang w:eastAsia="zh-CN"/>
              </w:rPr>
              <w:t>能力</w:t>
            </w:r>
          </w:p>
        </w:tc>
        <w:tc>
          <w:tcPr>
            <w:tcW w:w="7961" w:type="dxa"/>
            <w:gridSpan w:val="3"/>
            <w:tcBorders>
              <w:left w:val="single" w:color="auto" w:sz="4" w:space="0"/>
              <w:bottom w:val="single" w:color="auto" w:sz="4" w:space="0"/>
              <w:right w:val="single" w:color="auto" w:sz="4" w:space="0"/>
            </w:tcBorders>
            <w:shd w:val="clear" w:color="auto" w:fill="auto"/>
            <w:vAlign w:val="center"/>
          </w:tcPr>
          <w:p>
            <w:pPr>
              <w:shd w:val="clear" w:color="auto" w:fill="FFFFFF"/>
              <w:tabs>
                <w:tab w:val="left" w:pos="720"/>
                <w:tab w:val="left" w:pos="1260"/>
              </w:tabs>
              <w:spacing w:line="400" w:lineRule="exact"/>
              <w:rPr>
                <w:rFonts w:ascii="Times New Roman" w:hAnsi="Times New Roman" w:cs="Times New Roman"/>
                <w:sz w:val="18"/>
                <w:szCs w:val="18"/>
                <w:lang w:eastAsia="zh-CN"/>
              </w:rPr>
            </w:pPr>
            <w:r>
              <w:rPr>
                <w:rFonts w:ascii="Times New Roman" w:hAnsi="Times New Roman" w:cs="Times New Roman"/>
                <w:sz w:val="18"/>
                <w:szCs w:val="18"/>
                <w:lang w:eastAsia="zh-CN"/>
              </w:rPr>
              <w:t>具备参与市级科技部门研发费用补助核查资格，需提供近三年与市级科技部门的协议复印件，未提供协议书复印件的不得分，每提供1份得2分，满分5分。</w:t>
            </w:r>
          </w:p>
        </w:tc>
        <w:tc>
          <w:tcPr>
            <w:tcW w:w="606" w:type="dxa"/>
            <w:tcBorders>
              <w:left w:val="single" w:color="auto" w:sz="4" w:space="0"/>
              <w:bottom w:val="single" w:color="auto" w:sz="4" w:space="0"/>
            </w:tcBorders>
            <w:vAlign w:val="center"/>
          </w:tcPr>
          <w:p>
            <w:pPr>
              <w:shd w:val="clear" w:color="auto" w:fill="FFFFFF"/>
              <w:spacing w:line="400" w:lineRule="exact"/>
              <w:jc w:val="center"/>
              <w:rPr>
                <w:rFonts w:ascii="Times New Roman" w:hAnsi="Times New Roman" w:cs="Times New Roman"/>
                <w:sz w:val="18"/>
                <w:szCs w:val="18"/>
                <w:shd w:val="clear" w:color="auto" w:fill="FFFFFF"/>
              </w:rPr>
            </w:pPr>
            <w:r>
              <w:rPr>
                <w:rFonts w:ascii="Times New Roman" w:hAnsi="Times New Roman" w:cs="Times New Roman"/>
                <w:sz w:val="18"/>
                <w:szCs w:val="18"/>
                <w:lang w:eastAsia="zh-CN"/>
              </w:rPr>
              <w:t>5</w:t>
            </w:r>
            <w:r>
              <w:rPr>
                <w:rFonts w:ascii="Times New Roman" w:hAnsi="Times New Roman" w:cs="Times New Roman"/>
                <w:sz w:val="18"/>
                <w:szCs w:val="18"/>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749" w:hRule="atLeast"/>
          <w:jc w:val="center"/>
        </w:trPr>
        <w:tc>
          <w:tcPr>
            <w:tcW w:w="672" w:type="dxa"/>
            <w:vMerge w:val="continue"/>
            <w:tcBorders>
              <w:right w:val="single" w:color="auto" w:sz="4" w:space="0"/>
            </w:tcBorders>
            <w:vAlign w:val="center"/>
          </w:tcPr>
          <w:p>
            <w:pPr>
              <w:pStyle w:val="32"/>
              <w:spacing w:line="400" w:lineRule="exact"/>
              <w:jc w:val="center"/>
              <w:rPr>
                <w:rFonts w:ascii="Times New Roman" w:hAnsi="Times New Roman" w:cs="Times New Roman"/>
                <w:kern w:val="2"/>
                <w:lang w:eastAsia="zh-CN"/>
              </w:rPr>
            </w:pPr>
          </w:p>
        </w:tc>
        <w:tc>
          <w:tcPr>
            <w:tcW w:w="799" w:type="dxa"/>
            <w:vMerge w:val="continue"/>
            <w:tcBorders>
              <w:left w:val="single" w:color="auto" w:sz="4" w:space="0"/>
              <w:right w:val="single" w:color="auto" w:sz="4" w:space="0"/>
            </w:tcBorders>
            <w:vAlign w:val="center"/>
          </w:tcPr>
          <w:p>
            <w:pPr>
              <w:tabs>
                <w:tab w:val="left" w:pos="494"/>
                <w:tab w:val="left" w:pos="2041"/>
                <w:tab w:val="left" w:pos="5907"/>
                <w:tab w:val="left" w:pos="9344"/>
              </w:tabs>
              <w:spacing w:line="400" w:lineRule="exact"/>
              <w:rPr>
                <w:rFonts w:ascii="Times New Roman" w:hAnsi="Times New Roman" w:cs="Times New Roman"/>
                <w:color w:val="000000"/>
                <w:sz w:val="18"/>
                <w:szCs w:val="18"/>
                <w:lang w:eastAsia="zh-CN"/>
              </w:rPr>
            </w:pPr>
          </w:p>
        </w:tc>
        <w:tc>
          <w:tcPr>
            <w:tcW w:w="7961" w:type="dxa"/>
            <w:gridSpan w:val="3"/>
            <w:tcBorders>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cs="Times New Roman"/>
                <w:sz w:val="18"/>
                <w:szCs w:val="18"/>
                <w:lang w:eastAsia="zh-CN"/>
              </w:rPr>
            </w:pPr>
            <w:r>
              <w:rPr>
                <w:rFonts w:ascii="Times New Roman" w:hAnsi="Times New Roman" w:cs="Times New Roman"/>
                <w:sz w:val="18"/>
                <w:szCs w:val="18"/>
                <w:lang w:eastAsia="zh-CN"/>
              </w:rPr>
              <w:t>比选人近三年具有企业研发费用相关服务业务的工作经验（包含研发费加计扣除、研发费核算辅导），提供与企业签订的协议复印件。未提供协议书复印件的不得分，每提供1份得1分，满分</w:t>
            </w:r>
            <w:r>
              <w:rPr>
                <w:rFonts w:hint="eastAsia" w:ascii="Times New Roman" w:hAnsi="Times New Roman" w:cs="Times New Roman"/>
                <w:sz w:val="18"/>
                <w:szCs w:val="18"/>
                <w:lang w:eastAsia="zh-CN"/>
              </w:rPr>
              <w:t>5分</w:t>
            </w:r>
          </w:p>
          <w:p>
            <w:pPr>
              <w:pStyle w:val="2"/>
              <w:rPr>
                <w:rFonts w:ascii="Times New Roman" w:hAnsi="Times New Roman"/>
                <w:b/>
                <w:sz w:val="18"/>
                <w:szCs w:val="18"/>
              </w:rPr>
            </w:pPr>
            <w:r>
              <w:rPr>
                <w:rFonts w:ascii="Times New Roman" w:hAnsi="Times New Roman"/>
                <w:b/>
                <w:sz w:val="18"/>
                <w:szCs w:val="18"/>
              </w:rPr>
              <w:t>注：须提供加盖投标人单位公章的合同文件，合同须至少包含双方印章、合同标的内容、签订时间等关键信息，否则不得分。</w:t>
            </w:r>
          </w:p>
        </w:tc>
        <w:tc>
          <w:tcPr>
            <w:tcW w:w="606" w:type="dxa"/>
            <w:tcBorders>
              <w:left w:val="single" w:color="auto" w:sz="4" w:space="0"/>
              <w:bottom w:val="single" w:color="auto" w:sz="4" w:space="0"/>
            </w:tcBorders>
            <w:vAlign w:val="center"/>
          </w:tcPr>
          <w:p>
            <w:pPr>
              <w:widowControl/>
              <w:spacing w:line="400" w:lineRule="exact"/>
              <w:jc w:val="center"/>
              <w:rPr>
                <w:rFonts w:ascii="Times New Roman" w:hAnsi="Times New Roman" w:cs="Times New Roman"/>
                <w:sz w:val="18"/>
                <w:szCs w:val="18"/>
                <w:lang w:eastAsia="zh-CN"/>
              </w:rPr>
            </w:pPr>
            <w:r>
              <w:rPr>
                <w:rFonts w:ascii="Times New Roman" w:hAnsi="Times New Roman" w:cs="Times New Roman"/>
                <w:sz w:val="18"/>
                <w:szCs w:val="18"/>
                <w:lang w:eastAsia="zh-CN"/>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1" w:hRule="atLeast"/>
          <w:jc w:val="center"/>
        </w:trPr>
        <w:tc>
          <w:tcPr>
            <w:tcW w:w="10038" w:type="dxa"/>
            <w:gridSpan w:val="6"/>
            <w:vAlign w:val="center"/>
          </w:tcPr>
          <w:p>
            <w:pPr>
              <w:pStyle w:val="255"/>
              <w:spacing w:line="380" w:lineRule="exact"/>
              <w:jc w:val="both"/>
              <w:rPr>
                <w:sz w:val="18"/>
                <w:szCs w:val="18"/>
              </w:rPr>
            </w:pPr>
            <w:r>
              <w:rPr>
                <w:sz w:val="18"/>
                <w:szCs w:val="18"/>
              </w:rPr>
              <w:t>（三）价格部分（满分70分）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837" w:hRule="atLeast"/>
          <w:jc w:val="center"/>
        </w:trPr>
        <w:tc>
          <w:tcPr>
            <w:tcW w:w="672" w:type="dxa"/>
            <w:tcBorders>
              <w:bottom w:val="single" w:color="auto" w:sz="4" w:space="0"/>
            </w:tcBorders>
            <w:vAlign w:val="center"/>
          </w:tcPr>
          <w:p>
            <w:pPr>
              <w:pStyle w:val="14"/>
              <w:spacing w:line="400" w:lineRule="exact"/>
              <w:jc w:val="center"/>
              <w:rPr>
                <w:sz w:val="18"/>
                <w:szCs w:val="18"/>
              </w:rPr>
            </w:pPr>
            <w:r>
              <w:rPr>
                <w:sz w:val="18"/>
                <w:szCs w:val="18"/>
              </w:rPr>
              <w:t>3-1</w:t>
            </w:r>
          </w:p>
        </w:tc>
        <w:tc>
          <w:tcPr>
            <w:tcW w:w="8597" w:type="dxa"/>
            <w:gridSpan w:val="3"/>
            <w:tcBorders>
              <w:bottom w:val="single" w:color="auto" w:sz="4" w:space="0"/>
            </w:tcBorders>
            <w:vAlign w:val="center"/>
          </w:tcPr>
          <w:p>
            <w:pPr>
              <w:tabs>
                <w:tab w:val="left" w:pos="-1080"/>
                <w:tab w:val="left" w:pos="180"/>
                <w:tab w:val="left" w:pos="1080"/>
              </w:tabs>
              <w:spacing w:line="400" w:lineRule="exact"/>
              <w:ind w:firstLine="219" w:firstLineChars="122"/>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评审基准价计算方法统一采用低价优先法，即满足采购文件要求评审价格最低的报价作为评审基准价，其价格分为满分。其他投标响应供应商</w:t>
            </w:r>
          </w:p>
          <w:p>
            <w:pPr>
              <w:tabs>
                <w:tab w:val="left" w:pos="-1080"/>
                <w:tab w:val="left" w:pos="180"/>
                <w:tab w:val="left" w:pos="1080"/>
              </w:tabs>
              <w:spacing w:line="400" w:lineRule="exact"/>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价格分按下列公式计算：=（评审基准价 /有效投标响应报价） *50。</w:t>
            </w:r>
          </w:p>
          <w:p>
            <w:pPr>
              <w:pStyle w:val="2"/>
              <w:rPr>
                <w:rFonts w:ascii="Times New Roman" w:hAnsi="Times New Roman"/>
                <w:sz w:val="18"/>
                <w:szCs w:val="18"/>
              </w:rPr>
            </w:pPr>
            <w:r>
              <w:rPr>
                <w:rFonts w:ascii="Times New Roman" w:hAnsi="Times New Roman"/>
                <w:color w:val="000000"/>
                <w:sz w:val="18"/>
                <w:szCs w:val="18"/>
              </w:rPr>
              <w:t xml:space="preserve">   报价方式：按招标人可申请研发费用补助金额*比例。投标人根据发包情况提供最优惠提成比例。</w:t>
            </w:r>
          </w:p>
        </w:tc>
        <w:tc>
          <w:tcPr>
            <w:tcW w:w="769" w:type="dxa"/>
            <w:gridSpan w:val="2"/>
            <w:tcBorders>
              <w:bottom w:val="single" w:color="auto" w:sz="4" w:space="0"/>
            </w:tcBorders>
            <w:vAlign w:val="center"/>
          </w:tcPr>
          <w:p>
            <w:pPr>
              <w:spacing w:line="400" w:lineRule="exact"/>
              <w:jc w:val="center"/>
              <w:rPr>
                <w:rFonts w:ascii="Times New Roman" w:hAnsi="Times New Roman" w:cs="Times New Roman"/>
                <w:sz w:val="18"/>
                <w:szCs w:val="18"/>
              </w:rPr>
            </w:pPr>
            <w:r>
              <w:rPr>
                <w:rFonts w:ascii="Times New Roman" w:hAnsi="Times New Roman" w:cs="Times New Roman"/>
                <w:sz w:val="18"/>
                <w:szCs w:val="18"/>
                <w:lang w:eastAsia="zh-CN"/>
              </w:rPr>
              <w:t>50</w:t>
            </w:r>
            <w:r>
              <w:rPr>
                <w:rFonts w:ascii="Times New Roman" w:hAnsi="Times New Roman" w:cs="Times New Roman"/>
                <w:sz w:val="18"/>
                <w:szCs w:val="18"/>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7" w:hRule="atLeast"/>
          <w:jc w:val="center"/>
        </w:trPr>
        <w:tc>
          <w:tcPr>
            <w:tcW w:w="672" w:type="dxa"/>
            <w:tcBorders>
              <w:top w:val="single" w:color="auto" w:sz="4" w:space="0"/>
            </w:tcBorders>
            <w:vAlign w:val="center"/>
          </w:tcPr>
          <w:p>
            <w:pPr>
              <w:pStyle w:val="14"/>
              <w:spacing w:line="400" w:lineRule="exact"/>
              <w:jc w:val="center"/>
              <w:rPr>
                <w:sz w:val="18"/>
                <w:szCs w:val="18"/>
              </w:rPr>
            </w:pPr>
            <w:r>
              <w:rPr>
                <w:sz w:val="18"/>
                <w:szCs w:val="18"/>
              </w:rPr>
              <w:t>3-2</w:t>
            </w:r>
          </w:p>
        </w:tc>
        <w:tc>
          <w:tcPr>
            <w:tcW w:w="8597" w:type="dxa"/>
            <w:gridSpan w:val="3"/>
            <w:tcBorders>
              <w:top w:val="single" w:color="auto" w:sz="4" w:space="0"/>
            </w:tcBorders>
            <w:vAlign w:val="center"/>
          </w:tcPr>
          <w:p>
            <w:pPr>
              <w:pStyle w:val="2"/>
              <w:ind w:firstLine="360" w:firstLineChars="200"/>
              <w:rPr>
                <w:rFonts w:ascii="Times New Roman" w:hAnsi="Times New Roman"/>
                <w:color w:val="000000"/>
                <w:sz w:val="18"/>
                <w:szCs w:val="18"/>
              </w:rPr>
            </w:pPr>
            <w:r>
              <w:rPr>
                <w:rFonts w:ascii="Times New Roman" w:hAnsi="Times New Roman"/>
                <w:color w:val="000000"/>
                <w:sz w:val="18"/>
                <w:szCs w:val="18"/>
              </w:rPr>
              <w:t>根据投标人提供的企业研究开发项目情况清单及金额，进行提成比例报价，以最低提成比例为基准数，每提成比例系数高1%扣2分，最低报价的提成比例系数为满分20分。</w:t>
            </w:r>
          </w:p>
        </w:tc>
        <w:tc>
          <w:tcPr>
            <w:tcW w:w="769" w:type="dxa"/>
            <w:gridSpan w:val="2"/>
            <w:tcBorders>
              <w:top w:val="single" w:color="auto" w:sz="4" w:space="0"/>
            </w:tcBorders>
            <w:vAlign w:val="center"/>
          </w:tcPr>
          <w:p>
            <w:pPr>
              <w:spacing w:line="400" w:lineRule="exact"/>
              <w:jc w:val="center"/>
              <w:rPr>
                <w:rFonts w:ascii="Times New Roman" w:hAnsi="Times New Roman" w:cs="Times New Roman"/>
                <w:sz w:val="18"/>
                <w:szCs w:val="18"/>
                <w:lang w:eastAsia="zh-CN"/>
              </w:rPr>
            </w:pPr>
            <w:r>
              <w:rPr>
                <w:rFonts w:ascii="Times New Roman" w:hAnsi="Times New Roman" w:cs="Times New Roman"/>
                <w:sz w:val="18"/>
                <w:szCs w:val="18"/>
                <w:lang w:eastAsia="zh-CN"/>
              </w:rPr>
              <w:t>20分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01" w:hRule="atLeast"/>
          <w:jc w:val="center"/>
        </w:trPr>
        <w:tc>
          <w:tcPr>
            <w:tcW w:w="10038" w:type="dxa"/>
            <w:gridSpan w:val="6"/>
            <w:vAlign w:val="center"/>
          </w:tcPr>
          <w:p>
            <w:pPr>
              <w:spacing w:line="400" w:lineRule="exact"/>
              <w:rPr>
                <w:rFonts w:ascii="Times New Roman" w:hAnsi="Times New Roman" w:cs="Times New Roman"/>
                <w:b/>
                <w:bCs/>
                <w:sz w:val="18"/>
                <w:szCs w:val="18"/>
                <w:lang w:eastAsia="zh-CN"/>
              </w:rPr>
            </w:pPr>
            <w:r>
              <w:rPr>
                <w:rFonts w:ascii="Times New Roman" w:hAnsi="Times New Roman" w:cs="Times New Roman"/>
                <w:b/>
                <w:bCs/>
                <w:sz w:val="18"/>
                <w:szCs w:val="18"/>
                <w:lang w:eastAsia="zh-CN"/>
              </w:rPr>
              <w:t>注：投标人应如实提供评标的相关证明材料复印件、承诺或说明并盖投标人单位公章，未提供相关证明资料复印件或承诺、说明的内容不得分。招标人将保留要求</w:t>
            </w:r>
            <w:r>
              <w:rPr>
                <w:rFonts w:ascii="Times New Roman" w:hAnsi="Times New Roman" w:cs="Times New Roman"/>
                <w:b/>
                <w:bCs/>
                <w:sz w:val="18"/>
                <w:szCs w:val="18"/>
                <w:lang w:eastAsia="zh-CN"/>
              </w:rPr>
              <w:cr/>
            </w:r>
            <w:r>
              <w:rPr>
                <w:rFonts w:ascii="Times New Roman" w:hAnsi="Times New Roman" w:cs="Times New Roman"/>
                <w:b/>
                <w:bCs/>
                <w:sz w:val="18"/>
                <w:szCs w:val="18"/>
                <w:lang w:eastAsia="zh-CN"/>
              </w:rPr>
              <w:t>标人提供原件予以核查的权利。评标过程中如发现填报不实，本项不得分。合同履行过程中发现本项有虚假者，取消其中标资格，并追究相应的法律责任和相应的赔偿。</w:t>
            </w:r>
          </w:p>
        </w:tc>
      </w:tr>
    </w:tbl>
    <w:p>
      <w:pPr>
        <w:pStyle w:val="2"/>
        <w:rPr>
          <w:rFonts w:ascii="Times New Roman" w:hAnsi="Times New Roman"/>
          <w:sz w:val="18"/>
          <w:szCs w:val="18"/>
        </w:rPr>
      </w:pPr>
    </w:p>
    <w:sectPr>
      <w:footerReference r:id="rId7"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panose1 w:val="02020603050405020304"/>
    <w:charset w:val="00"/>
    <w:family w:val="roman"/>
    <w:pitch w:val="default"/>
    <w:sig w:usb0="00000007"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pict>
        <v:shape id="_x0000_s3089" o:spid="_x0000_s308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snapToGrid w:val="0"/>
                  <w:rPr>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lang w:eastAsia="zh-CN"/>
                  </w:rPr>
                  <w:t>1</w:t>
                </w:r>
                <w:r>
                  <w:rPr>
                    <w:rFonts w:hint="eastAsia"/>
                    <w:sz w:val="18"/>
                    <w:lang w:eastAsia="zh-CN"/>
                  </w:rPr>
                  <w:fldChar w:fldCharType="end"/>
                </w:r>
                <w:r>
                  <w:rPr>
                    <w:rFonts w:hint="eastAsia"/>
                    <w:sz w:val="18"/>
                    <w:lang w:eastAsia="zh-CN"/>
                  </w:rPr>
                  <w:t xml:space="preserve"> 页 共 </w:t>
                </w:r>
                <w:r>
                  <w:fldChar w:fldCharType="begin"/>
                </w:r>
                <w:r>
                  <w:instrText xml:space="preserve"> NUMPAGES  \* MERGEFORMAT </w:instrText>
                </w:r>
                <w:r>
                  <w:fldChar w:fldCharType="separate"/>
                </w:r>
                <w:ins w:id="0" w:author="刘靖艳" w:date="2023-03-24T09:48:00Z">
                  <w:r>
                    <w:rPr>
                      <w:sz w:val="18"/>
                      <w:lang w:eastAsia="zh-CN"/>
                    </w:rPr>
                    <w:t>27</w:t>
                  </w:r>
                </w:ins>
                <w:r>
                  <w:rPr>
                    <w:sz w:val="18"/>
                    <w:lang w:eastAsia="zh-CN"/>
                  </w:rPr>
                  <w:fldChar w:fldCharType="end"/>
                </w:r>
                <w:r>
                  <w:rPr>
                    <w:rFonts w:hint="eastAsia"/>
                    <w:sz w:val="18"/>
                    <w:lang w:eastAsia="zh-CN"/>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0"/>
      </w:rPr>
      <w:pict>
        <v:shape id="_x0000_s3090" o:spid="_x0000_s3090"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snapToGrid w:val="0"/>
                  <w:rPr>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lang w:eastAsia="zh-CN"/>
                  </w:rPr>
                  <w:t>7</w:t>
                </w:r>
                <w:r>
                  <w:rPr>
                    <w:rFonts w:hint="eastAsia"/>
                    <w:sz w:val="18"/>
                    <w:lang w:eastAsia="zh-CN"/>
                  </w:rPr>
                  <w:fldChar w:fldCharType="end"/>
                </w:r>
                <w:r>
                  <w:rPr>
                    <w:rFonts w:hint="eastAsia"/>
                    <w:sz w:val="18"/>
                    <w:lang w:eastAsia="zh-CN"/>
                  </w:rPr>
                  <w:t xml:space="preserve"> 页 共 </w:t>
                </w:r>
                <w:r>
                  <w:fldChar w:fldCharType="begin"/>
                </w:r>
                <w:r>
                  <w:instrText xml:space="preserve"> NUMPAGES  \* MERGEFORMAT </w:instrText>
                </w:r>
                <w:r>
                  <w:fldChar w:fldCharType="separate"/>
                </w:r>
                <w:r>
                  <w:rPr>
                    <w:sz w:val="18"/>
                    <w:lang w:eastAsia="zh-CN"/>
                  </w:rPr>
                  <w:t>27</w:t>
                </w:r>
                <w:r>
                  <w:rPr>
                    <w:sz w:val="18"/>
                    <w:lang w:eastAsia="zh-CN"/>
                  </w:rPr>
                  <w:fldChar w:fldCharType="end"/>
                </w:r>
                <w:r>
                  <w:rPr>
                    <w:rFonts w:hint="eastAsia"/>
                    <w:sz w:val="18"/>
                    <w:lang w:eastAsia="zh-CN"/>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pict>
        <v:shape id="_x0000_s3091" o:spid="_x0000_s3091"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snapToGrid w:val="0"/>
                  <w:rPr>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lang w:eastAsia="zh-CN"/>
                  </w:rPr>
                  <w:t>10</w:t>
                </w:r>
                <w:r>
                  <w:rPr>
                    <w:rFonts w:hint="eastAsia"/>
                    <w:sz w:val="18"/>
                    <w:lang w:eastAsia="zh-CN"/>
                  </w:rPr>
                  <w:fldChar w:fldCharType="end"/>
                </w:r>
                <w:r>
                  <w:rPr>
                    <w:rFonts w:hint="eastAsia"/>
                    <w:sz w:val="18"/>
                    <w:lang w:eastAsia="zh-CN"/>
                  </w:rPr>
                  <w:t xml:space="preserve"> 页 共 </w:t>
                </w:r>
                <w:r>
                  <w:fldChar w:fldCharType="begin"/>
                </w:r>
                <w:r>
                  <w:instrText xml:space="preserve"> NUMPAGES  \* MERGEFORMAT </w:instrText>
                </w:r>
                <w:r>
                  <w:fldChar w:fldCharType="separate"/>
                </w:r>
                <w:r>
                  <w:rPr>
                    <w:sz w:val="18"/>
                    <w:lang w:eastAsia="zh-CN"/>
                  </w:rPr>
                  <w:t>27</w:t>
                </w:r>
                <w:r>
                  <w:rPr>
                    <w:sz w:val="18"/>
                    <w:lang w:eastAsia="zh-CN"/>
                  </w:rPr>
                  <w:fldChar w:fldCharType="end"/>
                </w:r>
                <w:r>
                  <w:rPr>
                    <w:rFonts w:hint="eastAsia"/>
                    <w:sz w:val="18"/>
                    <w:lang w:eastAsia="zh-CN"/>
                  </w:rPr>
                  <w:t xml:space="preserve"> 页</w:t>
                </w:r>
              </w:p>
            </w:txbxContent>
          </v:textbox>
        </v:shape>
      </w:pict>
    </w:r>
    <w:r>
      <w:pict>
        <v:shape id="_x0000_s3082" o:spid="_x0000_s3082" o:spt="202" type="#_x0000_t202" style="position:absolute;left:0pt;margin-left:310.5pt;margin-top:803.4pt;height:12pt;width:38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pict>
        <v:shape id="_x0000_s3092" o:spid="_x0000_s3092"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snapToGrid w:val="0"/>
                  <w:rPr>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lang w:eastAsia="zh-CN"/>
                  </w:rPr>
                  <w:t>11</w:t>
                </w:r>
                <w:r>
                  <w:rPr>
                    <w:rFonts w:hint="eastAsia"/>
                    <w:sz w:val="18"/>
                    <w:lang w:eastAsia="zh-CN"/>
                  </w:rPr>
                  <w:fldChar w:fldCharType="end"/>
                </w:r>
                <w:r>
                  <w:rPr>
                    <w:rFonts w:hint="eastAsia"/>
                    <w:sz w:val="18"/>
                    <w:lang w:eastAsia="zh-CN"/>
                  </w:rPr>
                  <w:t xml:space="preserve"> 页 共 </w:t>
                </w:r>
                <w:r>
                  <w:fldChar w:fldCharType="begin"/>
                </w:r>
                <w:r>
                  <w:instrText xml:space="preserve"> NUMPAGES  \* MERGEFORMAT </w:instrText>
                </w:r>
                <w:r>
                  <w:fldChar w:fldCharType="separate"/>
                </w:r>
                <w:ins w:id="1" w:author="刘靖艳" w:date="2023-03-24T09:48:00Z">
                  <w:r>
                    <w:rPr>
                      <w:sz w:val="18"/>
                      <w:lang w:eastAsia="zh-CN"/>
                    </w:rPr>
                    <w:t>27</w:t>
                  </w:r>
                </w:ins>
                <w:r>
                  <w:rPr>
                    <w:sz w:val="18"/>
                    <w:lang w:eastAsia="zh-CN"/>
                  </w:rPr>
                  <w:fldChar w:fldCharType="end"/>
                </w:r>
                <w:r>
                  <w:rPr>
                    <w:rFonts w:hint="eastAsia"/>
                    <w:sz w:val="18"/>
                    <w:lang w:eastAsia="zh-CN"/>
                  </w:rPr>
                  <w:t xml:space="preserve"> 页</w:t>
                </w:r>
              </w:p>
            </w:txbxContent>
          </v:textbox>
        </v:shape>
      </w:pict>
    </w:r>
    <w:r>
      <w:pict>
        <v:shape id="_x0000_s3079" o:spid="_x0000_s3079"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0"/>
      </w:rPr>
      <w:pict>
        <v:shape id="_x0000_s3093" o:spid="_x0000_s3093"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pPr>
                  <w:snapToGrid w:val="0"/>
                  <w:rPr>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lang w:eastAsia="zh-CN"/>
                  </w:rPr>
                  <w:t>13</w:t>
                </w:r>
                <w:r>
                  <w:rPr>
                    <w:rFonts w:hint="eastAsia"/>
                    <w:sz w:val="18"/>
                    <w:lang w:eastAsia="zh-CN"/>
                  </w:rPr>
                  <w:fldChar w:fldCharType="end"/>
                </w:r>
                <w:r>
                  <w:rPr>
                    <w:rFonts w:hint="eastAsia"/>
                    <w:sz w:val="18"/>
                    <w:lang w:eastAsia="zh-CN"/>
                  </w:rPr>
                  <w:t xml:space="preserve"> 页 共 </w:t>
                </w:r>
                <w:r>
                  <w:fldChar w:fldCharType="begin"/>
                </w:r>
                <w:r>
                  <w:instrText xml:space="preserve"> NUMPAGES  \* MERGEFORMAT </w:instrText>
                </w:r>
                <w:r>
                  <w:fldChar w:fldCharType="separate"/>
                </w:r>
                <w:r>
                  <w:rPr>
                    <w:sz w:val="18"/>
                    <w:lang w:eastAsia="zh-CN"/>
                  </w:rPr>
                  <w:t>27</w:t>
                </w:r>
                <w:r>
                  <w:rPr>
                    <w:sz w:val="18"/>
                    <w:lang w:eastAsia="zh-CN"/>
                  </w:rPr>
                  <w:fldChar w:fldCharType="end"/>
                </w:r>
                <w:r>
                  <w:rPr>
                    <w:rFonts w:hint="eastAsia"/>
                    <w:sz w:val="18"/>
                    <w:lang w:eastAsia="zh-CN"/>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1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16B55560"/>
    <w:multiLevelType w:val="multilevel"/>
    <w:tmpl w:val="16B55560"/>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6">
    <w:nsid w:val="4F2A44F6"/>
    <w:multiLevelType w:val="multilevel"/>
    <w:tmpl w:val="4F2A44F6"/>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5A241D34"/>
    <w:multiLevelType w:val="multilevel"/>
    <w:tmpl w:val="5A241D34"/>
    <w:lvl w:ilvl="0" w:tentative="0">
      <w:start w:val="1"/>
      <w:numFmt w:val="decimal"/>
      <w:pStyle w:val="19"/>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8">
    <w:nsid w:val="5B7E2EA4"/>
    <w:multiLevelType w:val="multilevel"/>
    <w:tmpl w:val="5B7E2EA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7"/>
  </w:num>
  <w:num w:numId="3">
    <w:abstractNumId w:val="2"/>
  </w:num>
  <w:num w:numId="4">
    <w:abstractNumId w:val="3"/>
  </w:num>
  <w:num w:numId="5">
    <w:abstractNumId w:val="4"/>
  </w:num>
  <w:num w:numId="6">
    <w:abstractNumId w:val="5"/>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720"/>
  <w:drawingGridHorizontalSpacing w:val="110"/>
  <w:drawingGridVerticalSpacing w:val="156"/>
  <w:displayHorizontalDrawingGridEvery w:val="2"/>
  <w:displayVertic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04E6"/>
    <w:rsid w:val="000010FA"/>
    <w:rsid w:val="00001416"/>
    <w:rsid w:val="000034C1"/>
    <w:rsid w:val="00004C5E"/>
    <w:rsid w:val="00010231"/>
    <w:rsid w:val="000156CA"/>
    <w:rsid w:val="00025717"/>
    <w:rsid w:val="000277D1"/>
    <w:rsid w:val="000367ED"/>
    <w:rsid w:val="00037D7F"/>
    <w:rsid w:val="0004359A"/>
    <w:rsid w:val="00052C0E"/>
    <w:rsid w:val="00057E4C"/>
    <w:rsid w:val="00060DB7"/>
    <w:rsid w:val="00064365"/>
    <w:rsid w:val="00065BD0"/>
    <w:rsid w:val="00065E22"/>
    <w:rsid w:val="000674E3"/>
    <w:rsid w:val="00067FCE"/>
    <w:rsid w:val="000707BA"/>
    <w:rsid w:val="00074760"/>
    <w:rsid w:val="00076A28"/>
    <w:rsid w:val="000827F5"/>
    <w:rsid w:val="00085CA2"/>
    <w:rsid w:val="00092243"/>
    <w:rsid w:val="0009500D"/>
    <w:rsid w:val="000962C0"/>
    <w:rsid w:val="00096BA9"/>
    <w:rsid w:val="0009743E"/>
    <w:rsid w:val="000A1289"/>
    <w:rsid w:val="000A1C86"/>
    <w:rsid w:val="000A6182"/>
    <w:rsid w:val="000B0914"/>
    <w:rsid w:val="000B181E"/>
    <w:rsid w:val="000B1878"/>
    <w:rsid w:val="000B1EE2"/>
    <w:rsid w:val="000C57EB"/>
    <w:rsid w:val="000C629C"/>
    <w:rsid w:val="000D0B17"/>
    <w:rsid w:val="000D1AB8"/>
    <w:rsid w:val="000D35CF"/>
    <w:rsid w:val="000D51F3"/>
    <w:rsid w:val="000E505B"/>
    <w:rsid w:val="000F116F"/>
    <w:rsid w:val="000F15E9"/>
    <w:rsid w:val="000F27AD"/>
    <w:rsid w:val="000F374D"/>
    <w:rsid w:val="000F39C1"/>
    <w:rsid w:val="000F4255"/>
    <w:rsid w:val="00101100"/>
    <w:rsid w:val="0010171A"/>
    <w:rsid w:val="0010450D"/>
    <w:rsid w:val="00104D36"/>
    <w:rsid w:val="0011079D"/>
    <w:rsid w:val="00111D19"/>
    <w:rsid w:val="001150C5"/>
    <w:rsid w:val="00121A00"/>
    <w:rsid w:val="00122E24"/>
    <w:rsid w:val="00123574"/>
    <w:rsid w:val="0012681B"/>
    <w:rsid w:val="00127CD8"/>
    <w:rsid w:val="00130886"/>
    <w:rsid w:val="00133320"/>
    <w:rsid w:val="00135351"/>
    <w:rsid w:val="00135AC9"/>
    <w:rsid w:val="001374E2"/>
    <w:rsid w:val="00142384"/>
    <w:rsid w:val="00142830"/>
    <w:rsid w:val="00146977"/>
    <w:rsid w:val="001470BD"/>
    <w:rsid w:val="001507FD"/>
    <w:rsid w:val="00150CB0"/>
    <w:rsid w:val="00150F09"/>
    <w:rsid w:val="00154D53"/>
    <w:rsid w:val="00154EB4"/>
    <w:rsid w:val="001660AB"/>
    <w:rsid w:val="001676AA"/>
    <w:rsid w:val="00170E87"/>
    <w:rsid w:val="00177E03"/>
    <w:rsid w:val="0018116F"/>
    <w:rsid w:val="00182B0E"/>
    <w:rsid w:val="00185C58"/>
    <w:rsid w:val="001861D0"/>
    <w:rsid w:val="001861E4"/>
    <w:rsid w:val="00192465"/>
    <w:rsid w:val="00193470"/>
    <w:rsid w:val="00193817"/>
    <w:rsid w:val="00195D79"/>
    <w:rsid w:val="001969FD"/>
    <w:rsid w:val="001A6EE7"/>
    <w:rsid w:val="001B07AA"/>
    <w:rsid w:val="001B25D7"/>
    <w:rsid w:val="001B30D3"/>
    <w:rsid w:val="001B5CD4"/>
    <w:rsid w:val="001B698B"/>
    <w:rsid w:val="001B6BA4"/>
    <w:rsid w:val="001C0DB4"/>
    <w:rsid w:val="001C5843"/>
    <w:rsid w:val="001C6272"/>
    <w:rsid w:val="001D014A"/>
    <w:rsid w:val="001D13DE"/>
    <w:rsid w:val="001E3C0E"/>
    <w:rsid w:val="001E5406"/>
    <w:rsid w:val="001F3956"/>
    <w:rsid w:val="001F3D0A"/>
    <w:rsid w:val="001F6040"/>
    <w:rsid w:val="001F70BA"/>
    <w:rsid w:val="00200CED"/>
    <w:rsid w:val="0020141D"/>
    <w:rsid w:val="00216CDC"/>
    <w:rsid w:val="0022539B"/>
    <w:rsid w:val="002265AD"/>
    <w:rsid w:val="00227556"/>
    <w:rsid w:val="002305DA"/>
    <w:rsid w:val="002318C1"/>
    <w:rsid w:val="00233571"/>
    <w:rsid w:val="002336A1"/>
    <w:rsid w:val="00241E6B"/>
    <w:rsid w:val="00242301"/>
    <w:rsid w:val="002426AB"/>
    <w:rsid w:val="002427A9"/>
    <w:rsid w:val="002431E7"/>
    <w:rsid w:val="002451B2"/>
    <w:rsid w:val="00245562"/>
    <w:rsid w:val="0024625A"/>
    <w:rsid w:val="00246DA1"/>
    <w:rsid w:val="00251E48"/>
    <w:rsid w:val="002578E6"/>
    <w:rsid w:val="002611E5"/>
    <w:rsid w:val="00263085"/>
    <w:rsid w:val="002648A2"/>
    <w:rsid w:val="00266B85"/>
    <w:rsid w:val="00270CE4"/>
    <w:rsid w:val="002721C8"/>
    <w:rsid w:val="00273DCB"/>
    <w:rsid w:val="002757C0"/>
    <w:rsid w:val="00277153"/>
    <w:rsid w:val="0028420D"/>
    <w:rsid w:val="00285342"/>
    <w:rsid w:val="002855A5"/>
    <w:rsid w:val="002859D4"/>
    <w:rsid w:val="00285F4F"/>
    <w:rsid w:val="00287A75"/>
    <w:rsid w:val="00287AA4"/>
    <w:rsid w:val="00290B7A"/>
    <w:rsid w:val="00292FC9"/>
    <w:rsid w:val="00293E75"/>
    <w:rsid w:val="00295453"/>
    <w:rsid w:val="0029598A"/>
    <w:rsid w:val="002971E6"/>
    <w:rsid w:val="002A3D9D"/>
    <w:rsid w:val="002A4126"/>
    <w:rsid w:val="002A42D2"/>
    <w:rsid w:val="002A4B7F"/>
    <w:rsid w:val="002A562E"/>
    <w:rsid w:val="002A68F0"/>
    <w:rsid w:val="002B042F"/>
    <w:rsid w:val="002B3B47"/>
    <w:rsid w:val="002B5849"/>
    <w:rsid w:val="002B5E82"/>
    <w:rsid w:val="002B6416"/>
    <w:rsid w:val="002B7711"/>
    <w:rsid w:val="002C6A2D"/>
    <w:rsid w:val="002D4CF8"/>
    <w:rsid w:val="002E0F0C"/>
    <w:rsid w:val="002E3036"/>
    <w:rsid w:val="002E49DF"/>
    <w:rsid w:val="002E4DB0"/>
    <w:rsid w:val="002E6175"/>
    <w:rsid w:val="002F12F3"/>
    <w:rsid w:val="002F34BA"/>
    <w:rsid w:val="002F755A"/>
    <w:rsid w:val="003053B9"/>
    <w:rsid w:val="00307151"/>
    <w:rsid w:val="003078C9"/>
    <w:rsid w:val="003102D1"/>
    <w:rsid w:val="003221F4"/>
    <w:rsid w:val="00322502"/>
    <w:rsid w:val="00322549"/>
    <w:rsid w:val="00324D56"/>
    <w:rsid w:val="00331810"/>
    <w:rsid w:val="0033277A"/>
    <w:rsid w:val="003344D9"/>
    <w:rsid w:val="00342B24"/>
    <w:rsid w:val="003456D2"/>
    <w:rsid w:val="00347C37"/>
    <w:rsid w:val="00350BD1"/>
    <w:rsid w:val="003603CD"/>
    <w:rsid w:val="00360DCA"/>
    <w:rsid w:val="00361648"/>
    <w:rsid w:val="003635DF"/>
    <w:rsid w:val="003636DC"/>
    <w:rsid w:val="00364EB1"/>
    <w:rsid w:val="00365CCD"/>
    <w:rsid w:val="00372020"/>
    <w:rsid w:val="00373697"/>
    <w:rsid w:val="00376FF9"/>
    <w:rsid w:val="0037744D"/>
    <w:rsid w:val="00381036"/>
    <w:rsid w:val="00383DFA"/>
    <w:rsid w:val="003845B6"/>
    <w:rsid w:val="00385474"/>
    <w:rsid w:val="003856F2"/>
    <w:rsid w:val="00387574"/>
    <w:rsid w:val="003A02FA"/>
    <w:rsid w:val="003A2D45"/>
    <w:rsid w:val="003A4D02"/>
    <w:rsid w:val="003A60D6"/>
    <w:rsid w:val="003B3C4F"/>
    <w:rsid w:val="003B3F6B"/>
    <w:rsid w:val="003B6804"/>
    <w:rsid w:val="003B691B"/>
    <w:rsid w:val="003B7CBD"/>
    <w:rsid w:val="003C1AF2"/>
    <w:rsid w:val="003D17F8"/>
    <w:rsid w:val="003D2889"/>
    <w:rsid w:val="003D6174"/>
    <w:rsid w:val="003E37C1"/>
    <w:rsid w:val="003F0268"/>
    <w:rsid w:val="003F3600"/>
    <w:rsid w:val="003F5B96"/>
    <w:rsid w:val="003F614D"/>
    <w:rsid w:val="003F6A6B"/>
    <w:rsid w:val="003F6D80"/>
    <w:rsid w:val="0040224D"/>
    <w:rsid w:val="004022EC"/>
    <w:rsid w:val="0040283D"/>
    <w:rsid w:val="00403C0C"/>
    <w:rsid w:val="0040417A"/>
    <w:rsid w:val="00405092"/>
    <w:rsid w:val="00410C69"/>
    <w:rsid w:val="004114E4"/>
    <w:rsid w:val="00413501"/>
    <w:rsid w:val="0042043B"/>
    <w:rsid w:val="00420DB7"/>
    <w:rsid w:val="00422C93"/>
    <w:rsid w:val="004257F3"/>
    <w:rsid w:val="00425DA8"/>
    <w:rsid w:val="00426113"/>
    <w:rsid w:val="00432036"/>
    <w:rsid w:val="00437706"/>
    <w:rsid w:val="00437CA2"/>
    <w:rsid w:val="0045384C"/>
    <w:rsid w:val="00456BAB"/>
    <w:rsid w:val="00457960"/>
    <w:rsid w:val="00465443"/>
    <w:rsid w:val="00465D19"/>
    <w:rsid w:val="00471DDB"/>
    <w:rsid w:val="0047282D"/>
    <w:rsid w:val="0047402F"/>
    <w:rsid w:val="00481B57"/>
    <w:rsid w:val="00481DEF"/>
    <w:rsid w:val="004829FB"/>
    <w:rsid w:val="004835AF"/>
    <w:rsid w:val="00490A62"/>
    <w:rsid w:val="00490E50"/>
    <w:rsid w:val="0049126B"/>
    <w:rsid w:val="00492D04"/>
    <w:rsid w:val="004941B1"/>
    <w:rsid w:val="00494C07"/>
    <w:rsid w:val="00494F5D"/>
    <w:rsid w:val="004A46AD"/>
    <w:rsid w:val="004A498D"/>
    <w:rsid w:val="004C16AE"/>
    <w:rsid w:val="004C3890"/>
    <w:rsid w:val="004C4B54"/>
    <w:rsid w:val="004D36B2"/>
    <w:rsid w:val="004D6171"/>
    <w:rsid w:val="004D6A19"/>
    <w:rsid w:val="004D7646"/>
    <w:rsid w:val="004F3FEC"/>
    <w:rsid w:val="004F5E5C"/>
    <w:rsid w:val="00500D74"/>
    <w:rsid w:val="00505560"/>
    <w:rsid w:val="00513D5D"/>
    <w:rsid w:val="00514AFE"/>
    <w:rsid w:val="00520EDB"/>
    <w:rsid w:val="005262A8"/>
    <w:rsid w:val="005272C8"/>
    <w:rsid w:val="00533119"/>
    <w:rsid w:val="005339E0"/>
    <w:rsid w:val="005345C8"/>
    <w:rsid w:val="005369F4"/>
    <w:rsid w:val="0054611E"/>
    <w:rsid w:val="00547AD0"/>
    <w:rsid w:val="005518F3"/>
    <w:rsid w:val="00555E59"/>
    <w:rsid w:val="0056290C"/>
    <w:rsid w:val="00563838"/>
    <w:rsid w:val="00565CF8"/>
    <w:rsid w:val="0057705C"/>
    <w:rsid w:val="00581B11"/>
    <w:rsid w:val="00582ABD"/>
    <w:rsid w:val="0058671D"/>
    <w:rsid w:val="00586C86"/>
    <w:rsid w:val="00587A09"/>
    <w:rsid w:val="00593DEA"/>
    <w:rsid w:val="00595F8F"/>
    <w:rsid w:val="005A0486"/>
    <w:rsid w:val="005A1D53"/>
    <w:rsid w:val="005A4D52"/>
    <w:rsid w:val="005B3168"/>
    <w:rsid w:val="005B4BA0"/>
    <w:rsid w:val="005B6211"/>
    <w:rsid w:val="005C4FE1"/>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BA"/>
    <w:rsid w:val="005F4BA4"/>
    <w:rsid w:val="00602A86"/>
    <w:rsid w:val="00603968"/>
    <w:rsid w:val="00605E48"/>
    <w:rsid w:val="00606A94"/>
    <w:rsid w:val="006149C8"/>
    <w:rsid w:val="006152B6"/>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429C"/>
    <w:rsid w:val="006631EB"/>
    <w:rsid w:val="00664A57"/>
    <w:rsid w:val="00664E56"/>
    <w:rsid w:val="00670D8E"/>
    <w:rsid w:val="00672C67"/>
    <w:rsid w:val="006853EF"/>
    <w:rsid w:val="0068543C"/>
    <w:rsid w:val="00691CD6"/>
    <w:rsid w:val="006940F9"/>
    <w:rsid w:val="006A0064"/>
    <w:rsid w:val="006A232A"/>
    <w:rsid w:val="006A6FF8"/>
    <w:rsid w:val="006A785A"/>
    <w:rsid w:val="006A79DD"/>
    <w:rsid w:val="006A7D0D"/>
    <w:rsid w:val="006A7EA8"/>
    <w:rsid w:val="006B21C2"/>
    <w:rsid w:val="006B3148"/>
    <w:rsid w:val="006B3CB3"/>
    <w:rsid w:val="006B4E3A"/>
    <w:rsid w:val="006B5E39"/>
    <w:rsid w:val="006B7273"/>
    <w:rsid w:val="006B79D7"/>
    <w:rsid w:val="006C1395"/>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1816"/>
    <w:rsid w:val="00701DE6"/>
    <w:rsid w:val="0070392A"/>
    <w:rsid w:val="0070528F"/>
    <w:rsid w:val="007072CB"/>
    <w:rsid w:val="0071080A"/>
    <w:rsid w:val="00711047"/>
    <w:rsid w:val="00714008"/>
    <w:rsid w:val="00714DA2"/>
    <w:rsid w:val="00714E93"/>
    <w:rsid w:val="00720604"/>
    <w:rsid w:val="007279F5"/>
    <w:rsid w:val="00732878"/>
    <w:rsid w:val="007338CE"/>
    <w:rsid w:val="007338FC"/>
    <w:rsid w:val="00733A20"/>
    <w:rsid w:val="007349EB"/>
    <w:rsid w:val="0073742A"/>
    <w:rsid w:val="007422CA"/>
    <w:rsid w:val="00742D4B"/>
    <w:rsid w:val="00745001"/>
    <w:rsid w:val="00745779"/>
    <w:rsid w:val="00746DBA"/>
    <w:rsid w:val="00747B0E"/>
    <w:rsid w:val="00747D01"/>
    <w:rsid w:val="0075078E"/>
    <w:rsid w:val="00753C0F"/>
    <w:rsid w:val="007540CE"/>
    <w:rsid w:val="00755E15"/>
    <w:rsid w:val="00756D3B"/>
    <w:rsid w:val="007601EF"/>
    <w:rsid w:val="00760373"/>
    <w:rsid w:val="00760FC3"/>
    <w:rsid w:val="00762EC5"/>
    <w:rsid w:val="00765516"/>
    <w:rsid w:val="007663DB"/>
    <w:rsid w:val="00770C76"/>
    <w:rsid w:val="0077340B"/>
    <w:rsid w:val="00774B0C"/>
    <w:rsid w:val="0078000C"/>
    <w:rsid w:val="007835A6"/>
    <w:rsid w:val="00783DB3"/>
    <w:rsid w:val="007852EA"/>
    <w:rsid w:val="00786BE0"/>
    <w:rsid w:val="00794F72"/>
    <w:rsid w:val="00795740"/>
    <w:rsid w:val="00795E53"/>
    <w:rsid w:val="007A03D6"/>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7F7347"/>
    <w:rsid w:val="00804A52"/>
    <w:rsid w:val="00807119"/>
    <w:rsid w:val="00811DBA"/>
    <w:rsid w:val="00814302"/>
    <w:rsid w:val="008166FA"/>
    <w:rsid w:val="008206C4"/>
    <w:rsid w:val="0082291C"/>
    <w:rsid w:val="00825C6B"/>
    <w:rsid w:val="008263B0"/>
    <w:rsid w:val="00826D77"/>
    <w:rsid w:val="008279D0"/>
    <w:rsid w:val="00836667"/>
    <w:rsid w:val="008367BA"/>
    <w:rsid w:val="00836CDF"/>
    <w:rsid w:val="0084007B"/>
    <w:rsid w:val="00840870"/>
    <w:rsid w:val="008433A6"/>
    <w:rsid w:val="00844999"/>
    <w:rsid w:val="0085290F"/>
    <w:rsid w:val="00855428"/>
    <w:rsid w:val="00856CF7"/>
    <w:rsid w:val="00856E19"/>
    <w:rsid w:val="0085702C"/>
    <w:rsid w:val="00857A8D"/>
    <w:rsid w:val="008621BE"/>
    <w:rsid w:val="008622DD"/>
    <w:rsid w:val="00862896"/>
    <w:rsid w:val="00870320"/>
    <w:rsid w:val="0087226E"/>
    <w:rsid w:val="008725C6"/>
    <w:rsid w:val="00876586"/>
    <w:rsid w:val="00881942"/>
    <w:rsid w:val="00885D5E"/>
    <w:rsid w:val="0088605C"/>
    <w:rsid w:val="00886ECE"/>
    <w:rsid w:val="008871AF"/>
    <w:rsid w:val="00891209"/>
    <w:rsid w:val="00895AAC"/>
    <w:rsid w:val="008A28CB"/>
    <w:rsid w:val="008A6976"/>
    <w:rsid w:val="008B4179"/>
    <w:rsid w:val="008B5DCE"/>
    <w:rsid w:val="008C3F55"/>
    <w:rsid w:val="008C6940"/>
    <w:rsid w:val="008D3449"/>
    <w:rsid w:val="008D6EBE"/>
    <w:rsid w:val="008E1769"/>
    <w:rsid w:val="008E1F3F"/>
    <w:rsid w:val="008E2155"/>
    <w:rsid w:val="008E5198"/>
    <w:rsid w:val="008E7D79"/>
    <w:rsid w:val="008F3559"/>
    <w:rsid w:val="0090146C"/>
    <w:rsid w:val="009032FB"/>
    <w:rsid w:val="0091639C"/>
    <w:rsid w:val="00917368"/>
    <w:rsid w:val="00922EE5"/>
    <w:rsid w:val="00930487"/>
    <w:rsid w:val="009312CA"/>
    <w:rsid w:val="009353D9"/>
    <w:rsid w:val="00937414"/>
    <w:rsid w:val="00944ED5"/>
    <w:rsid w:val="00946DB3"/>
    <w:rsid w:val="00952F8D"/>
    <w:rsid w:val="0095432E"/>
    <w:rsid w:val="00955A6F"/>
    <w:rsid w:val="00964F96"/>
    <w:rsid w:val="009663D1"/>
    <w:rsid w:val="00967170"/>
    <w:rsid w:val="00967702"/>
    <w:rsid w:val="00971BD1"/>
    <w:rsid w:val="00973246"/>
    <w:rsid w:val="00974883"/>
    <w:rsid w:val="00975EAC"/>
    <w:rsid w:val="009873FF"/>
    <w:rsid w:val="009928C9"/>
    <w:rsid w:val="00992DC8"/>
    <w:rsid w:val="00995F84"/>
    <w:rsid w:val="0099730F"/>
    <w:rsid w:val="009A5EA2"/>
    <w:rsid w:val="009A68DB"/>
    <w:rsid w:val="009A6FD0"/>
    <w:rsid w:val="009B054A"/>
    <w:rsid w:val="009B2DE5"/>
    <w:rsid w:val="009B34B8"/>
    <w:rsid w:val="009B6F1A"/>
    <w:rsid w:val="009B71DC"/>
    <w:rsid w:val="009B77A8"/>
    <w:rsid w:val="009C104F"/>
    <w:rsid w:val="009C7B8E"/>
    <w:rsid w:val="009D076E"/>
    <w:rsid w:val="009D49AE"/>
    <w:rsid w:val="009D501D"/>
    <w:rsid w:val="009D7449"/>
    <w:rsid w:val="009E1058"/>
    <w:rsid w:val="009E251C"/>
    <w:rsid w:val="009E256E"/>
    <w:rsid w:val="009E308A"/>
    <w:rsid w:val="009F0778"/>
    <w:rsid w:val="009F290D"/>
    <w:rsid w:val="009F4789"/>
    <w:rsid w:val="009F4A63"/>
    <w:rsid w:val="009F6299"/>
    <w:rsid w:val="00A00E59"/>
    <w:rsid w:val="00A149E5"/>
    <w:rsid w:val="00A14B46"/>
    <w:rsid w:val="00A153FC"/>
    <w:rsid w:val="00A2542D"/>
    <w:rsid w:val="00A2731A"/>
    <w:rsid w:val="00A278C3"/>
    <w:rsid w:val="00A278D7"/>
    <w:rsid w:val="00A3014A"/>
    <w:rsid w:val="00A3178F"/>
    <w:rsid w:val="00A330FA"/>
    <w:rsid w:val="00A3738C"/>
    <w:rsid w:val="00A37693"/>
    <w:rsid w:val="00A45F18"/>
    <w:rsid w:val="00A46278"/>
    <w:rsid w:val="00A47150"/>
    <w:rsid w:val="00A553F3"/>
    <w:rsid w:val="00A56CFD"/>
    <w:rsid w:val="00A614C8"/>
    <w:rsid w:val="00A62247"/>
    <w:rsid w:val="00A6610B"/>
    <w:rsid w:val="00A67ADC"/>
    <w:rsid w:val="00A70480"/>
    <w:rsid w:val="00A70AA7"/>
    <w:rsid w:val="00A718BE"/>
    <w:rsid w:val="00A7270C"/>
    <w:rsid w:val="00A81065"/>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F0D"/>
    <w:rsid w:val="00AD0858"/>
    <w:rsid w:val="00AD091F"/>
    <w:rsid w:val="00AD202A"/>
    <w:rsid w:val="00AD24EC"/>
    <w:rsid w:val="00AD258E"/>
    <w:rsid w:val="00AD4DAF"/>
    <w:rsid w:val="00AD642A"/>
    <w:rsid w:val="00AD66E2"/>
    <w:rsid w:val="00AF42BA"/>
    <w:rsid w:val="00AF45D7"/>
    <w:rsid w:val="00AF4FDF"/>
    <w:rsid w:val="00AF6400"/>
    <w:rsid w:val="00AF6C65"/>
    <w:rsid w:val="00B04387"/>
    <w:rsid w:val="00B04CA6"/>
    <w:rsid w:val="00B101F1"/>
    <w:rsid w:val="00B14857"/>
    <w:rsid w:val="00B166EC"/>
    <w:rsid w:val="00B16BDE"/>
    <w:rsid w:val="00B17438"/>
    <w:rsid w:val="00B2137B"/>
    <w:rsid w:val="00B2691B"/>
    <w:rsid w:val="00B27CC4"/>
    <w:rsid w:val="00B3047D"/>
    <w:rsid w:val="00B31994"/>
    <w:rsid w:val="00B33D45"/>
    <w:rsid w:val="00B41C19"/>
    <w:rsid w:val="00B44FC3"/>
    <w:rsid w:val="00B5127C"/>
    <w:rsid w:val="00B544E9"/>
    <w:rsid w:val="00B601D5"/>
    <w:rsid w:val="00B62FD9"/>
    <w:rsid w:val="00B6462C"/>
    <w:rsid w:val="00B64838"/>
    <w:rsid w:val="00B67AF9"/>
    <w:rsid w:val="00B7542E"/>
    <w:rsid w:val="00B772C7"/>
    <w:rsid w:val="00B8128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B7E58"/>
    <w:rsid w:val="00BC11B8"/>
    <w:rsid w:val="00BC1268"/>
    <w:rsid w:val="00BD0C5C"/>
    <w:rsid w:val="00BD5816"/>
    <w:rsid w:val="00BD607C"/>
    <w:rsid w:val="00BD77D8"/>
    <w:rsid w:val="00BE146C"/>
    <w:rsid w:val="00BE34E6"/>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15A9C"/>
    <w:rsid w:val="00C20605"/>
    <w:rsid w:val="00C22A4E"/>
    <w:rsid w:val="00C257AE"/>
    <w:rsid w:val="00C267A5"/>
    <w:rsid w:val="00C31C4D"/>
    <w:rsid w:val="00C31D86"/>
    <w:rsid w:val="00C36CCA"/>
    <w:rsid w:val="00C41EDF"/>
    <w:rsid w:val="00C518F0"/>
    <w:rsid w:val="00C5267D"/>
    <w:rsid w:val="00C52A5F"/>
    <w:rsid w:val="00C53E9A"/>
    <w:rsid w:val="00C6183F"/>
    <w:rsid w:val="00C701C7"/>
    <w:rsid w:val="00C71916"/>
    <w:rsid w:val="00C76112"/>
    <w:rsid w:val="00C8060B"/>
    <w:rsid w:val="00C864FC"/>
    <w:rsid w:val="00C913CE"/>
    <w:rsid w:val="00C91883"/>
    <w:rsid w:val="00C93BEF"/>
    <w:rsid w:val="00C944CE"/>
    <w:rsid w:val="00C978F5"/>
    <w:rsid w:val="00C97A8C"/>
    <w:rsid w:val="00CA2779"/>
    <w:rsid w:val="00CA3E9C"/>
    <w:rsid w:val="00CA54A9"/>
    <w:rsid w:val="00CA5C43"/>
    <w:rsid w:val="00CA638F"/>
    <w:rsid w:val="00CB2E01"/>
    <w:rsid w:val="00CB3440"/>
    <w:rsid w:val="00CB5372"/>
    <w:rsid w:val="00CB65E8"/>
    <w:rsid w:val="00CC6076"/>
    <w:rsid w:val="00CC6798"/>
    <w:rsid w:val="00CD371C"/>
    <w:rsid w:val="00CD3723"/>
    <w:rsid w:val="00CD623F"/>
    <w:rsid w:val="00CD7E0C"/>
    <w:rsid w:val="00CE2DB4"/>
    <w:rsid w:val="00CE411C"/>
    <w:rsid w:val="00CE52B5"/>
    <w:rsid w:val="00CE591F"/>
    <w:rsid w:val="00CE79E4"/>
    <w:rsid w:val="00CE7A4A"/>
    <w:rsid w:val="00CF089D"/>
    <w:rsid w:val="00CF173B"/>
    <w:rsid w:val="00CF1D13"/>
    <w:rsid w:val="00CF3158"/>
    <w:rsid w:val="00CF40A1"/>
    <w:rsid w:val="00CF458C"/>
    <w:rsid w:val="00CF796A"/>
    <w:rsid w:val="00D02C3E"/>
    <w:rsid w:val="00D033EB"/>
    <w:rsid w:val="00D103A8"/>
    <w:rsid w:val="00D10EC7"/>
    <w:rsid w:val="00D13BB5"/>
    <w:rsid w:val="00D14D07"/>
    <w:rsid w:val="00D20F13"/>
    <w:rsid w:val="00D20FBB"/>
    <w:rsid w:val="00D265B9"/>
    <w:rsid w:val="00D328B1"/>
    <w:rsid w:val="00D33933"/>
    <w:rsid w:val="00D33CA0"/>
    <w:rsid w:val="00D33D95"/>
    <w:rsid w:val="00D3426F"/>
    <w:rsid w:val="00D421E9"/>
    <w:rsid w:val="00D4446E"/>
    <w:rsid w:val="00D44FE8"/>
    <w:rsid w:val="00D451CA"/>
    <w:rsid w:val="00D463C4"/>
    <w:rsid w:val="00D4666F"/>
    <w:rsid w:val="00D503C3"/>
    <w:rsid w:val="00D51A59"/>
    <w:rsid w:val="00D5281B"/>
    <w:rsid w:val="00D54712"/>
    <w:rsid w:val="00D54A67"/>
    <w:rsid w:val="00D571F8"/>
    <w:rsid w:val="00D60D83"/>
    <w:rsid w:val="00D61106"/>
    <w:rsid w:val="00D6252C"/>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9CB"/>
    <w:rsid w:val="00D760D4"/>
    <w:rsid w:val="00D76D0F"/>
    <w:rsid w:val="00D81120"/>
    <w:rsid w:val="00D84B38"/>
    <w:rsid w:val="00D86664"/>
    <w:rsid w:val="00D87834"/>
    <w:rsid w:val="00D913F7"/>
    <w:rsid w:val="00D92871"/>
    <w:rsid w:val="00D93831"/>
    <w:rsid w:val="00D947D8"/>
    <w:rsid w:val="00D957A8"/>
    <w:rsid w:val="00D96DE6"/>
    <w:rsid w:val="00D9778F"/>
    <w:rsid w:val="00DA5752"/>
    <w:rsid w:val="00DA589A"/>
    <w:rsid w:val="00DA7F1E"/>
    <w:rsid w:val="00DB103F"/>
    <w:rsid w:val="00DC567A"/>
    <w:rsid w:val="00DD3B90"/>
    <w:rsid w:val="00DD56C2"/>
    <w:rsid w:val="00DD7548"/>
    <w:rsid w:val="00DE4A5B"/>
    <w:rsid w:val="00DE63EC"/>
    <w:rsid w:val="00DF1709"/>
    <w:rsid w:val="00DF30E1"/>
    <w:rsid w:val="00DF35F4"/>
    <w:rsid w:val="00DF41E5"/>
    <w:rsid w:val="00DF463A"/>
    <w:rsid w:val="00E00780"/>
    <w:rsid w:val="00E0472B"/>
    <w:rsid w:val="00E068F1"/>
    <w:rsid w:val="00E12E5B"/>
    <w:rsid w:val="00E13875"/>
    <w:rsid w:val="00E13C12"/>
    <w:rsid w:val="00E155F5"/>
    <w:rsid w:val="00E1760E"/>
    <w:rsid w:val="00E2053F"/>
    <w:rsid w:val="00E21054"/>
    <w:rsid w:val="00E3205C"/>
    <w:rsid w:val="00E35382"/>
    <w:rsid w:val="00E37D62"/>
    <w:rsid w:val="00E410EA"/>
    <w:rsid w:val="00E50F7B"/>
    <w:rsid w:val="00E55B0D"/>
    <w:rsid w:val="00E56799"/>
    <w:rsid w:val="00E60788"/>
    <w:rsid w:val="00E61ED1"/>
    <w:rsid w:val="00E6494A"/>
    <w:rsid w:val="00E662F4"/>
    <w:rsid w:val="00E67797"/>
    <w:rsid w:val="00E67B0F"/>
    <w:rsid w:val="00E7012A"/>
    <w:rsid w:val="00E739AE"/>
    <w:rsid w:val="00E76A86"/>
    <w:rsid w:val="00E80BDD"/>
    <w:rsid w:val="00E85991"/>
    <w:rsid w:val="00E86CAB"/>
    <w:rsid w:val="00E91DD6"/>
    <w:rsid w:val="00E92C71"/>
    <w:rsid w:val="00E93446"/>
    <w:rsid w:val="00E94724"/>
    <w:rsid w:val="00E975FE"/>
    <w:rsid w:val="00E97CE7"/>
    <w:rsid w:val="00EA1EC8"/>
    <w:rsid w:val="00EA5A6E"/>
    <w:rsid w:val="00EA6D05"/>
    <w:rsid w:val="00EA6FB6"/>
    <w:rsid w:val="00EA7136"/>
    <w:rsid w:val="00EC330A"/>
    <w:rsid w:val="00EC50D4"/>
    <w:rsid w:val="00EC5462"/>
    <w:rsid w:val="00EC6F5E"/>
    <w:rsid w:val="00ED0885"/>
    <w:rsid w:val="00ED19AE"/>
    <w:rsid w:val="00ED2C9E"/>
    <w:rsid w:val="00ED4FC5"/>
    <w:rsid w:val="00ED6195"/>
    <w:rsid w:val="00ED75E1"/>
    <w:rsid w:val="00EF00D3"/>
    <w:rsid w:val="00EF1FCA"/>
    <w:rsid w:val="00EF5762"/>
    <w:rsid w:val="00EF6149"/>
    <w:rsid w:val="00EF6FC7"/>
    <w:rsid w:val="00EF7961"/>
    <w:rsid w:val="00EF7CC9"/>
    <w:rsid w:val="00F020E2"/>
    <w:rsid w:val="00F024A8"/>
    <w:rsid w:val="00F076B3"/>
    <w:rsid w:val="00F10B09"/>
    <w:rsid w:val="00F115FB"/>
    <w:rsid w:val="00F11707"/>
    <w:rsid w:val="00F17FFC"/>
    <w:rsid w:val="00F21326"/>
    <w:rsid w:val="00F2580C"/>
    <w:rsid w:val="00F264D9"/>
    <w:rsid w:val="00F268D1"/>
    <w:rsid w:val="00F30ED6"/>
    <w:rsid w:val="00F33553"/>
    <w:rsid w:val="00F33B6B"/>
    <w:rsid w:val="00F35A38"/>
    <w:rsid w:val="00F37425"/>
    <w:rsid w:val="00F40CA6"/>
    <w:rsid w:val="00F418B2"/>
    <w:rsid w:val="00F43F82"/>
    <w:rsid w:val="00F51F3C"/>
    <w:rsid w:val="00F530B8"/>
    <w:rsid w:val="00F53D9C"/>
    <w:rsid w:val="00F5592F"/>
    <w:rsid w:val="00F56223"/>
    <w:rsid w:val="00F57440"/>
    <w:rsid w:val="00F61609"/>
    <w:rsid w:val="00F6194D"/>
    <w:rsid w:val="00F6225E"/>
    <w:rsid w:val="00F6409E"/>
    <w:rsid w:val="00F65B80"/>
    <w:rsid w:val="00F67332"/>
    <w:rsid w:val="00F67434"/>
    <w:rsid w:val="00F73211"/>
    <w:rsid w:val="00F73EF9"/>
    <w:rsid w:val="00F77283"/>
    <w:rsid w:val="00F772C3"/>
    <w:rsid w:val="00F80338"/>
    <w:rsid w:val="00F81A93"/>
    <w:rsid w:val="00F81F28"/>
    <w:rsid w:val="00F84F93"/>
    <w:rsid w:val="00F8501D"/>
    <w:rsid w:val="00F86FBF"/>
    <w:rsid w:val="00FA12B9"/>
    <w:rsid w:val="00FA279D"/>
    <w:rsid w:val="00FB0C70"/>
    <w:rsid w:val="00FB1C39"/>
    <w:rsid w:val="00FB3535"/>
    <w:rsid w:val="00FB7A38"/>
    <w:rsid w:val="00FC6A22"/>
    <w:rsid w:val="00FD0B1A"/>
    <w:rsid w:val="00FD0D54"/>
    <w:rsid w:val="00FD1B14"/>
    <w:rsid w:val="00FD1DC9"/>
    <w:rsid w:val="00FD29D5"/>
    <w:rsid w:val="00FD59F8"/>
    <w:rsid w:val="00FE1E2E"/>
    <w:rsid w:val="00FE65F9"/>
    <w:rsid w:val="00FF49E8"/>
    <w:rsid w:val="00FF4F47"/>
    <w:rsid w:val="00FF5F83"/>
    <w:rsid w:val="00FF7079"/>
    <w:rsid w:val="0367315B"/>
    <w:rsid w:val="053C5DDB"/>
    <w:rsid w:val="061139E5"/>
    <w:rsid w:val="06F50B00"/>
    <w:rsid w:val="076E1278"/>
    <w:rsid w:val="08D1141D"/>
    <w:rsid w:val="0B296DE2"/>
    <w:rsid w:val="10294AA3"/>
    <w:rsid w:val="10AF4328"/>
    <w:rsid w:val="10E40CA0"/>
    <w:rsid w:val="136130D9"/>
    <w:rsid w:val="13E215CB"/>
    <w:rsid w:val="14897AC1"/>
    <w:rsid w:val="18DD4F7E"/>
    <w:rsid w:val="195B58A2"/>
    <w:rsid w:val="19D04630"/>
    <w:rsid w:val="1D3C19F2"/>
    <w:rsid w:val="1E085A14"/>
    <w:rsid w:val="1FF43DDB"/>
    <w:rsid w:val="209756E0"/>
    <w:rsid w:val="21933AA2"/>
    <w:rsid w:val="23B874F0"/>
    <w:rsid w:val="245B477B"/>
    <w:rsid w:val="252C57AE"/>
    <w:rsid w:val="25BF356F"/>
    <w:rsid w:val="25DB0C2D"/>
    <w:rsid w:val="26704269"/>
    <w:rsid w:val="269469E7"/>
    <w:rsid w:val="29FC3B14"/>
    <w:rsid w:val="2B11792E"/>
    <w:rsid w:val="2CE3247E"/>
    <w:rsid w:val="31C54755"/>
    <w:rsid w:val="3216608C"/>
    <w:rsid w:val="34CE14C6"/>
    <w:rsid w:val="34D84CEC"/>
    <w:rsid w:val="37AF5AB7"/>
    <w:rsid w:val="387859FB"/>
    <w:rsid w:val="39D0332C"/>
    <w:rsid w:val="3B026DC7"/>
    <w:rsid w:val="3B1C3371"/>
    <w:rsid w:val="3B6E1FBE"/>
    <w:rsid w:val="3CC23198"/>
    <w:rsid w:val="3DDF4815"/>
    <w:rsid w:val="3FE669E5"/>
    <w:rsid w:val="42054928"/>
    <w:rsid w:val="45EC2409"/>
    <w:rsid w:val="4E400E91"/>
    <w:rsid w:val="50F63E28"/>
    <w:rsid w:val="5221007F"/>
    <w:rsid w:val="52926B5A"/>
    <w:rsid w:val="545C5E51"/>
    <w:rsid w:val="5486175B"/>
    <w:rsid w:val="57667D24"/>
    <w:rsid w:val="57CE5BC3"/>
    <w:rsid w:val="5AE1516A"/>
    <w:rsid w:val="5B6A3A79"/>
    <w:rsid w:val="5C1A5F7B"/>
    <w:rsid w:val="645771F8"/>
    <w:rsid w:val="64DF5154"/>
    <w:rsid w:val="6A54112D"/>
    <w:rsid w:val="6A8A239F"/>
    <w:rsid w:val="6AA035AE"/>
    <w:rsid w:val="6BB8279C"/>
    <w:rsid w:val="6CFC3F69"/>
    <w:rsid w:val="6E0F2E14"/>
    <w:rsid w:val="6F1E141D"/>
    <w:rsid w:val="6F42341A"/>
    <w:rsid w:val="6F5354F8"/>
    <w:rsid w:val="73986805"/>
    <w:rsid w:val="740A2BDE"/>
    <w:rsid w:val="741E3797"/>
    <w:rsid w:val="751839E0"/>
    <w:rsid w:val="76274F93"/>
    <w:rsid w:val="77157DEE"/>
    <w:rsid w:val="79EB3F2F"/>
    <w:rsid w:val="7A150577"/>
    <w:rsid w:val="7B11789E"/>
    <w:rsid w:val="7DC94A0A"/>
    <w:rsid w:val="7E242AFC"/>
    <w:rsid w:val="7EDA0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99" w:semiHidden="0" w:name="HTML Cite"/>
    <w:lsdException w:qFormat="1" w:uiPriority="99" w:semiHidden="0" w:name="HTML Code"/>
    <w:lsdException w:qFormat="1" w:uiPriority="99"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99"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6"/>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7"/>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8"/>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6">
    <w:name w:val="Default Paragraph Font"/>
    <w:unhideWhenUsed/>
    <w:qFormat/>
    <w:uiPriority w:val="1"/>
  </w:style>
  <w:style w:type="table" w:default="1" w:styleId="57">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5"/>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102"/>
    <w:qFormat/>
    <w:uiPriority w:val="0"/>
    <w:pPr>
      <w:widowControl/>
    </w:pPr>
    <w:rPr>
      <w:b/>
      <w:bCs/>
      <w:sz w:val="24"/>
      <w:szCs w:val="24"/>
    </w:rPr>
  </w:style>
  <w:style w:type="paragraph" w:styleId="14">
    <w:name w:val="annotation text"/>
    <w:basedOn w:val="1"/>
    <w:link w:val="85"/>
    <w:qFormat/>
    <w:uiPriority w:val="0"/>
    <w:pPr>
      <w:autoSpaceDE/>
      <w:autoSpaceDN/>
    </w:pPr>
    <w:rPr>
      <w:rFonts w:ascii="Times New Roman" w:hAnsi="Times New Roman" w:cs="Times New Roman"/>
      <w:kern w:val="2"/>
      <w:sz w:val="21"/>
      <w:szCs w:val="20"/>
      <w:lang w:eastAsia="zh-CN"/>
    </w:rPr>
  </w:style>
  <w:style w:type="paragraph" w:styleId="15">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101"/>
    <w:qFormat/>
    <w:uiPriority w:val="0"/>
    <w:pPr>
      <w:numPr>
        <w:ilvl w:val="0"/>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17">
    <w:name w:val="Body Text"/>
    <w:basedOn w:val="1"/>
    <w:link w:val="69"/>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numPr>
        <w:ilvl w:val="0"/>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20">
    <w:name w:val="Document Map"/>
    <w:basedOn w:val="1"/>
    <w:link w:val="98"/>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21">
    <w:name w:val="Body Text 3"/>
    <w:basedOn w:val="1"/>
    <w:link w:val="94"/>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2">
    <w:name w:val="Closing"/>
    <w:basedOn w:val="1"/>
    <w:link w:val="79"/>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93"/>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4">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70"/>
    <w:qFormat/>
    <w:uiPriority w:val="0"/>
    <w:rPr>
      <w:rFonts w:hAnsi="Courier New" w:cs="Courier New"/>
      <w:szCs w:val="21"/>
    </w:rPr>
  </w:style>
  <w:style w:type="paragraph" w:styleId="28">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99"/>
    <w:qFormat/>
    <w:uiPriority w:val="99"/>
    <w:pPr>
      <w:autoSpaceDE/>
      <w:autoSpaceDN/>
      <w:ind w:left="100" w:leftChars="2500"/>
      <w:jc w:val="both"/>
    </w:pPr>
    <w:rPr>
      <w:rFonts w:ascii="Times New Roman" w:hAnsi="Times New Roman" w:cs="Times New Roman"/>
      <w:kern w:val="2"/>
      <w:sz w:val="21"/>
      <w:szCs w:val="24"/>
      <w:lang w:eastAsia="zh-CN"/>
    </w:rPr>
  </w:style>
  <w:style w:type="paragraph" w:styleId="30">
    <w:name w:val="Body Text Indent 2"/>
    <w:basedOn w:val="1"/>
    <w:link w:val="88"/>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1">
    <w:name w:val="Balloon Text"/>
    <w:basedOn w:val="1"/>
    <w:link w:val="86"/>
    <w:qFormat/>
    <w:uiPriority w:val="99"/>
    <w:pPr>
      <w:autoSpaceDE/>
      <w:autoSpaceDN/>
      <w:jc w:val="both"/>
    </w:pPr>
    <w:rPr>
      <w:rFonts w:ascii="Times New Roman" w:hAnsi="Times New Roman" w:cs="Times New Roman"/>
      <w:kern w:val="2"/>
      <w:sz w:val="18"/>
      <w:szCs w:val="18"/>
      <w:lang w:eastAsia="zh-CN"/>
    </w:rPr>
  </w:style>
  <w:style w:type="paragraph" w:styleId="32">
    <w:name w:val="footer"/>
    <w:basedOn w:val="1"/>
    <w:link w:val="71"/>
    <w:qFormat/>
    <w:uiPriority w:val="99"/>
    <w:pPr>
      <w:tabs>
        <w:tab w:val="center" w:pos="4153"/>
        <w:tab w:val="right" w:pos="8306"/>
      </w:tabs>
      <w:snapToGrid w:val="0"/>
    </w:pPr>
    <w:rPr>
      <w:sz w:val="18"/>
      <w:szCs w:val="18"/>
    </w:rPr>
  </w:style>
  <w:style w:type="paragraph" w:styleId="33">
    <w:name w:val="header"/>
    <w:basedOn w:val="1"/>
    <w:link w:val="7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4">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5">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7"/>
    <w:qFormat/>
    <w:uiPriority w:val="0"/>
    <w:pPr>
      <w:autoSpaceDE/>
      <w:autoSpaceDN/>
      <w:ind w:firstLine="560"/>
      <w:jc w:val="both"/>
    </w:pPr>
    <w:rPr>
      <w:rFonts w:ascii="Times New Roman" w:hAnsi="Times New Roman" w:cs="Times New Roman"/>
      <w:kern w:val="2"/>
      <w:sz w:val="28"/>
      <w:szCs w:val="20"/>
      <w:lang w:eastAsia="zh-CN"/>
    </w:rPr>
  </w:style>
  <w:style w:type="paragraph" w:styleId="38">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100"/>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1">
    <w:name w:val="Message Header"/>
    <w:basedOn w:val="1"/>
    <w:link w:val="106"/>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3">
    <w:name w:val="Normal (Web)"/>
    <w:basedOn w:val="1"/>
    <w:link w:val="80"/>
    <w:unhideWhenUsed/>
    <w:qFormat/>
    <w:uiPriority w:val="0"/>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92"/>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qFormat/>
    <w:uiPriority w:val="99"/>
    <w:rPr>
      <w:color w:val="800080"/>
      <w:u w:val="single"/>
    </w:rPr>
  </w:style>
  <w:style w:type="character" w:styleId="50">
    <w:name w:val="Emphasis"/>
    <w:basedOn w:val="46"/>
    <w:qFormat/>
    <w:uiPriority w:val="0"/>
  </w:style>
  <w:style w:type="character" w:styleId="51">
    <w:name w:val="HTML Definition"/>
    <w:basedOn w:val="46"/>
    <w:unhideWhenUsed/>
    <w:qFormat/>
    <w:uiPriority w:val="99"/>
  </w:style>
  <w:style w:type="character" w:styleId="52">
    <w:name w:val="HTML Variable"/>
    <w:basedOn w:val="46"/>
    <w:unhideWhenUsed/>
    <w:qFormat/>
    <w:uiPriority w:val="99"/>
  </w:style>
  <w:style w:type="character" w:styleId="53">
    <w:name w:val="Hyperlink"/>
    <w:basedOn w:val="46"/>
    <w:qFormat/>
    <w:uiPriority w:val="99"/>
    <w:rPr>
      <w:color w:val="0000FF" w:themeColor="hyperlink"/>
      <w:u w:val="single"/>
    </w:rPr>
  </w:style>
  <w:style w:type="character" w:styleId="54">
    <w:name w:val="HTML Code"/>
    <w:basedOn w:val="46"/>
    <w:unhideWhenUsed/>
    <w:qFormat/>
    <w:uiPriority w:val="99"/>
    <w:rPr>
      <w:rFonts w:ascii="微软雅黑" w:hAnsi="微软雅黑" w:eastAsia="微软雅黑" w:cs="微软雅黑"/>
      <w:sz w:val="20"/>
    </w:rPr>
  </w:style>
  <w:style w:type="character" w:styleId="55">
    <w:name w:val="annotation reference"/>
    <w:basedOn w:val="46"/>
    <w:qFormat/>
    <w:uiPriority w:val="0"/>
    <w:rPr>
      <w:sz w:val="21"/>
      <w:szCs w:val="21"/>
    </w:rPr>
  </w:style>
  <w:style w:type="character" w:styleId="56">
    <w:name w:val="HTML Cite"/>
    <w:basedOn w:val="46"/>
    <w:unhideWhenUsed/>
    <w:qFormat/>
    <w:uiPriority w:val="99"/>
  </w:style>
  <w:style w:type="table" w:styleId="58">
    <w:name w:val="Table Grid"/>
    <w:basedOn w:val="5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9">
    <w:name w:val="标题 1 Char"/>
    <w:basedOn w:val="46"/>
    <w:link w:val="3"/>
    <w:qFormat/>
    <w:uiPriority w:val="0"/>
    <w:rPr>
      <w:rFonts w:ascii="宋体" w:hAnsi="宋体" w:cs="宋体"/>
      <w:b/>
      <w:bCs/>
      <w:sz w:val="28"/>
      <w:szCs w:val="28"/>
      <w:lang w:eastAsia="en-US"/>
    </w:rPr>
  </w:style>
  <w:style w:type="character" w:customStyle="1" w:styleId="60">
    <w:name w:val="标题 2 Char"/>
    <w:basedOn w:val="46"/>
    <w:link w:val="4"/>
    <w:qFormat/>
    <w:uiPriority w:val="0"/>
    <w:rPr>
      <w:rFonts w:ascii="宋体" w:hAnsi="宋体" w:cs="宋体"/>
      <w:b/>
      <w:bCs/>
      <w:sz w:val="24"/>
      <w:szCs w:val="24"/>
      <w:lang w:eastAsia="en-US"/>
    </w:rPr>
  </w:style>
  <w:style w:type="character" w:customStyle="1" w:styleId="61">
    <w:name w:val="标题 3 Char"/>
    <w:basedOn w:val="46"/>
    <w:link w:val="5"/>
    <w:qFormat/>
    <w:uiPriority w:val="0"/>
    <w:rPr>
      <w:b/>
      <w:bCs/>
      <w:kern w:val="2"/>
      <w:sz w:val="32"/>
      <w:szCs w:val="32"/>
    </w:rPr>
  </w:style>
  <w:style w:type="character" w:customStyle="1" w:styleId="62">
    <w:name w:val="标题 4 Char"/>
    <w:basedOn w:val="46"/>
    <w:link w:val="6"/>
    <w:qFormat/>
    <w:uiPriority w:val="0"/>
    <w:rPr>
      <w:b/>
      <w:kern w:val="2"/>
      <w:sz w:val="24"/>
      <w:szCs w:val="24"/>
    </w:rPr>
  </w:style>
  <w:style w:type="character" w:customStyle="1" w:styleId="63">
    <w:name w:val="标题 5 Char"/>
    <w:basedOn w:val="46"/>
    <w:link w:val="7"/>
    <w:qFormat/>
    <w:uiPriority w:val="0"/>
    <w:rPr>
      <w:b/>
      <w:bCs/>
      <w:kern w:val="2"/>
      <w:sz w:val="28"/>
      <w:szCs w:val="28"/>
    </w:rPr>
  </w:style>
  <w:style w:type="character" w:customStyle="1" w:styleId="64">
    <w:name w:val="标题 6 Char"/>
    <w:basedOn w:val="46"/>
    <w:link w:val="8"/>
    <w:qFormat/>
    <w:uiPriority w:val="0"/>
    <w:rPr>
      <w:b/>
      <w:sz w:val="24"/>
    </w:rPr>
  </w:style>
  <w:style w:type="character" w:customStyle="1" w:styleId="65">
    <w:name w:val="正文缩进 Char"/>
    <w:basedOn w:val="46"/>
    <w:link w:val="10"/>
    <w:qFormat/>
    <w:uiPriority w:val="0"/>
    <w:rPr>
      <w:sz w:val="24"/>
    </w:rPr>
  </w:style>
  <w:style w:type="character" w:customStyle="1" w:styleId="66">
    <w:name w:val="标题 7 Char"/>
    <w:basedOn w:val="46"/>
    <w:link w:val="9"/>
    <w:qFormat/>
    <w:uiPriority w:val="0"/>
    <w:rPr>
      <w:b/>
      <w:kern w:val="2"/>
      <w:sz w:val="24"/>
    </w:rPr>
  </w:style>
  <w:style w:type="character" w:customStyle="1" w:styleId="67">
    <w:name w:val="标题 8 Char"/>
    <w:basedOn w:val="46"/>
    <w:link w:val="11"/>
    <w:qFormat/>
    <w:uiPriority w:val="0"/>
    <w:rPr>
      <w:rFonts w:ascii="Arial" w:hAnsi="Arial" w:eastAsia="黑体"/>
      <w:kern w:val="2"/>
      <w:sz w:val="24"/>
    </w:rPr>
  </w:style>
  <w:style w:type="character" w:customStyle="1" w:styleId="68">
    <w:name w:val="标题 9 Char"/>
    <w:basedOn w:val="46"/>
    <w:link w:val="12"/>
    <w:qFormat/>
    <w:uiPriority w:val="0"/>
    <w:rPr>
      <w:rFonts w:ascii="Arial" w:hAnsi="Arial" w:eastAsia="黑体"/>
      <w:kern w:val="2"/>
      <w:sz w:val="21"/>
    </w:rPr>
  </w:style>
  <w:style w:type="character" w:customStyle="1" w:styleId="69">
    <w:name w:val="正文文本 Char1"/>
    <w:basedOn w:val="46"/>
    <w:link w:val="17"/>
    <w:qFormat/>
    <w:uiPriority w:val="0"/>
    <w:rPr>
      <w:rFonts w:ascii="宋体" w:hAnsi="宋体" w:cs="宋体"/>
      <w:sz w:val="24"/>
      <w:szCs w:val="24"/>
      <w:lang w:eastAsia="en-US"/>
    </w:rPr>
  </w:style>
  <w:style w:type="character" w:customStyle="1" w:styleId="70">
    <w:name w:val="纯文本 Char"/>
    <w:basedOn w:val="46"/>
    <w:link w:val="27"/>
    <w:qFormat/>
    <w:uiPriority w:val="0"/>
    <w:rPr>
      <w:rFonts w:ascii="宋体" w:hAnsi="Courier New" w:cs="Courier New"/>
      <w:sz w:val="22"/>
      <w:szCs w:val="21"/>
      <w:lang w:eastAsia="en-US"/>
    </w:rPr>
  </w:style>
  <w:style w:type="character" w:customStyle="1" w:styleId="71">
    <w:name w:val="页脚 Char"/>
    <w:basedOn w:val="46"/>
    <w:link w:val="32"/>
    <w:qFormat/>
    <w:uiPriority w:val="99"/>
    <w:rPr>
      <w:rFonts w:ascii="宋体" w:hAnsi="宋体" w:cs="宋体"/>
      <w:sz w:val="18"/>
      <w:szCs w:val="18"/>
      <w:lang w:eastAsia="en-US"/>
    </w:rPr>
  </w:style>
  <w:style w:type="character" w:customStyle="1" w:styleId="72">
    <w:name w:val="页眉 Char"/>
    <w:basedOn w:val="46"/>
    <w:link w:val="33"/>
    <w:qFormat/>
    <w:uiPriority w:val="99"/>
    <w:rPr>
      <w:rFonts w:ascii="宋体" w:hAnsi="宋体" w:cs="宋体"/>
      <w:sz w:val="18"/>
      <w:szCs w:val="22"/>
      <w:lang w:eastAsia="en-US"/>
    </w:rPr>
  </w:style>
  <w:style w:type="table" w:customStyle="1" w:styleId="73">
    <w:name w:val="Table Normal"/>
    <w:unhideWhenUsed/>
    <w:qFormat/>
    <w:uiPriority w:val="2"/>
    <w:tblPr>
      <w:tblLayout w:type="fixed"/>
      <w:tblCellMar>
        <w:top w:w="0" w:type="dxa"/>
        <w:left w:w="0" w:type="dxa"/>
        <w:bottom w:w="0" w:type="dxa"/>
        <w:right w:w="0" w:type="dxa"/>
      </w:tblCellMar>
    </w:tblPr>
  </w:style>
  <w:style w:type="paragraph" w:customStyle="1" w:styleId="74">
    <w:name w:val="列出段落1"/>
    <w:basedOn w:val="1"/>
    <w:link w:val="252"/>
    <w:qFormat/>
    <w:uiPriority w:val="99"/>
    <w:pPr>
      <w:spacing w:before="206"/>
      <w:ind w:left="959" w:hanging="361"/>
    </w:pPr>
  </w:style>
  <w:style w:type="paragraph" w:customStyle="1" w:styleId="75">
    <w:name w:val="Table Paragraph"/>
    <w:basedOn w:val="1"/>
    <w:qFormat/>
    <w:uiPriority w:val="1"/>
  </w:style>
  <w:style w:type="paragraph" w:customStyle="1" w:styleId="76">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9">
    <w:name w:val="结束语 Char"/>
    <w:basedOn w:val="46"/>
    <w:link w:val="22"/>
    <w:qFormat/>
    <w:uiPriority w:val="0"/>
    <w:rPr>
      <w:b/>
      <w:kern w:val="2"/>
      <w:sz w:val="21"/>
    </w:rPr>
  </w:style>
  <w:style w:type="character" w:customStyle="1" w:styleId="80">
    <w:name w:val="普通(网站) Char"/>
    <w:basedOn w:val="46"/>
    <w:link w:val="43"/>
    <w:qFormat/>
    <w:locked/>
    <w:uiPriority w:val="0"/>
    <w:rPr>
      <w:rFonts w:ascii="宋体" w:hAnsi="宋体" w:cs="宋体"/>
      <w:sz w:val="24"/>
      <w:szCs w:val="24"/>
    </w:rPr>
  </w:style>
  <w:style w:type="character" w:customStyle="1" w:styleId="81">
    <w:name w:val="xdrichtextbox2"/>
    <w:basedOn w:val="46"/>
    <w:qFormat/>
    <w:uiPriority w:val="0"/>
    <w:rPr>
      <w:color w:val="0000FF"/>
      <w:sz w:val="18"/>
      <w:szCs w:val="18"/>
      <w:u w:val="none"/>
      <w:bdr w:val="single" w:color="DCDCDC" w:sz="8" w:space="0"/>
      <w:shd w:val="clear" w:color="auto" w:fill="FFFFFF"/>
    </w:rPr>
  </w:style>
  <w:style w:type="character" w:customStyle="1" w:styleId="82">
    <w:name w:val="apple-converted-space"/>
    <w:basedOn w:val="46"/>
    <w:qFormat/>
    <w:uiPriority w:val="0"/>
  </w:style>
  <w:style w:type="character" w:customStyle="1" w:styleId="83">
    <w:name w:val="无间隔 Char"/>
    <w:basedOn w:val="46"/>
    <w:link w:val="84"/>
    <w:qFormat/>
    <w:uiPriority w:val="1"/>
    <w:rPr>
      <w:rFonts w:ascii="Calibri" w:hAnsi="Calibri"/>
      <w:sz w:val="22"/>
      <w:szCs w:val="22"/>
    </w:rPr>
  </w:style>
  <w:style w:type="paragraph" w:customStyle="1" w:styleId="84">
    <w:name w:val="无间隔1"/>
    <w:link w:val="83"/>
    <w:qFormat/>
    <w:uiPriority w:val="1"/>
    <w:rPr>
      <w:rFonts w:ascii="Calibri" w:hAnsi="Calibri" w:eastAsia="宋体" w:cs="Times New Roman"/>
      <w:sz w:val="22"/>
      <w:szCs w:val="22"/>
      <w:lang w:val="en-US" w:eastAsia="zh-CN" w:bidi="ar-SA"/>
    </w:rPr>
  </w:style>
  <w:style w:type="character" w:customStyle="1" w:styleId="85">
    <w:name w:val="批注文字 Char"/>
    <w:basedOn w:val="46"/>
    <w:link w:val="14"/>
    <w:qFormat/>
    <w:uiPriority w:val="0"/>
    <w:rPr>
      <w:kern w:val="2"/>
      <w:sz w:val="21"/>
    </w:rPr>
  </w:style>
  <w:style w:type="character" w:customStyle="1" w:styleId="86">
    <w:name w:val="批注框文本 Char"/>
    <w:basedOn w:val="46"/>
    <w:link w:val="31"/>
    <w:qFormat/>
    <w:uiPriority w:val="99"/>
    <w:rPr>
      <w:kern w:val="2"/>
      <w:sz w:val="18"/>
      <w:szCs w:val="18"/>
    </w:rPr>
  </w:style>
  <w:style w:type="character" w:customStyle="1" w:styleId="87">
    <w:name w:val="正文文本缩进 3 Char"/>
    <w:basedOn w:val="46"/>
    <w:link w:val="37"/>
    <w:qFormat/>
    <w:uiPriority w:val="0"/>
    <w:rPr>
      <w:kern w:val="2"/>
      <w:sz w:val="28"/>
    </w:rPr>
  </w:style>
  <w:style w:type="character" w:customStyle="1" w:styleId="88">
    <w:name w:val="正文文本缩进 2 Char"/>
    <w:basedOn w:val="46"/>
    <w:link w:val="30"/>
    <w:qFormat/>
    <w:uiPriority w:val="0"/>
    <w:rPr>
      <w:rFonts w:ascii="宋体" w:hAnsi="宋体"/>
      <w:iCs/>
      <w:kern w:val="2"/>
      <w:sz w:val="24"/>
      <w:szCs w:val="24"/>
    </w:rPr>
  </w:style>
  <w:style w:type="character" w:customStyle="1" w:styleId="89">
    <w:name w:val="正文文本 Char"/>
    <w:basedOn w:val="46"/>
    <w:qFormat/>
    <w:uiPriority w:val="0"/>
    <w:rPr>
      <w:rFonts w:eastAsia="宋体"/>
      <w:sz w:val="24"/>
      <w:szCs w:val="24"/>
      <w:lang w:val="en-US" w:eastAsia="zh-CN" w:bidi="ar-SA"/>
    </w:rPr>
  </w:style>
  <w:style w:type="character" w:customStyle="1" w:styleId="90">
    <w:name w:val="en1"/>
    <w:basedOn w:val="46"/>
    <w:qFormat/>
    <w:uiPriority w:val="0"/>
    <w:rPr>
      <w:b/>
      <w:bCs/>
      <w:color w:val="154C7F"/>
      <w:sz w:val="24"/>
      <w:szCs w:val="24"/>
    </w:rPr>
  </w:style>
  <w:style w:type="character" w:customStyle="1" w:styleId="91">
    <w:name w:val="font01"/>
    <w:basedOn w:val="46"/>
    <w:qFormat/>
    <w:uiPriority w:val="0"/>
    <w:rPr>
      <w:rFonts w:hint="eastAsia" w:ascii="宋体" w:hAnsi="宋体" w:eastAsia="宋体" w:cs="宋体"/>
      <w:color w:val="000000"/>
      <w:sz w:val="20"/>
      <w:szCs w:val="20"/>
      <w:u w:val="none"/>
    </w:rPr>
  </w:style>
  <w:style w:type="character" w:customStyle="1" w:styleId="92">
    <w:name w:val="标题 Char"/>
    <w:basedOn w:val="46"/>
    <w:link w:val="45"/>
    <w:qFormat/>
    <w:uiPriority w:val="0"/>
    <w:rPr>
      <w:rFonts w:ascii="Arial" w:hAnsi="Arial" w:cs="Arial"/>
      <w:b/>
      <w:bCs/>
      <w:sz w:val="44"/>
      <w:szCs w:val="32"/>
    </w:rPr>
  </w:style>
  <w:style w:type="character" w:customStyle="1" w:styleId="93">
    <w:name w:val="正文文本缩进 Char"/>
    <w:basedOn w:val="46"/>
    <w:link w:val="23"/>
    <w:qFormat/>
    <w:uiPriority w:val="0"/>
    <w:rPr>
      <w:i/>
      <w:iCs/>
      <w:kern w:val="2"/>
      <w:sz w:val="21"/>
    </w:rPr>
  </w:style>
  <w:style w:type="character" w:customStyle="1" w:styleId="94">
    <w:name w:val="正文文本 3 Char"/>
    <w:basedOn w:val="46"/>
    <w:link w:val="21"/>
    <w:qFormat/>
    <w:uiPriority w:val="0"/>
    <w:rPr>
      <w:color w:val="0000FF"/>
      <w:kern w:val="2"/>
      <w:sz w:val="24"/>
      <w:szCs w:val="24"/>
    </w:rPr>
  </w:style>
  <w:style w:type="character" w:customStyle="1" w:styleId="95">
    <w:name w:val="font11"/>
    <w:basedOn w:val="46"/>
    <w:qFormat/>
    <w:uiPriority w:val="0"/>
    <w:rPr>
      <w:rFonts w:hint="default" w:ascii="Times New Roman" w:hAnsi="Times New Roman" w:cs="Times New Roman"/>
      <w:color w:val="000000"/>
      <w:sz w:val="20"/>
      <w:szCs w:val="20"/>
      <w:u w:val="none"/>
    </w:rPr>
  </w:style>
  <w:style w:type="character" w:customStyle="1" w:styleId="96">
    <w:name w:val="glossaryitem"/>
    <w:basedOn w:val="46"/>
    <w:qFormat/>
    <w:uiPriority w:val="0"/>
    <w:rPr>
      <w:u w:val="none"/>
    </w:rPr>
  </w:style>
  <w:style w:type="character" w:customStyle="1" w:styleId="97">
    <w:name w:val="HTML 预设格式 Char"/>
    <w:basedOn w:val="46"/>
    <w:link w:val="42"/>
    <w:qFormat/>
    <w:uiPriority w:val="0"/>
    <w:rPr>
      <w:rFonts w:ascii="Arial Unicode MS" w:hAnsi="Arial Unicode MS" w:eastAsia="Courier New" w:cs="Courier New"/>
    </w:rPr>
  </w:style>
  <w:style w:type="character" w:customStyle="1" w:styleId="98">
    <w:name w:val="文档结构图 Char"/>
    <w:basedOn w:val="46"/>
    <w:link w:val="20"/>
    <w:qFormat/>
    <w:uiPriority w:val="0"/>
    <w:rPr>
      <w:rFonts w:ascii="宋体"/>
      <w:sz w:val="28"/>
      <w:shd w:val="clear" w:color="auto" w:fill="000080"/>
    </w:rPr>
  </w:style>
  <w:style w:type="character" w:customStyle="1" w:styleId="99">
    <w:name w:val="日期 Char"/>
    <w:basedOn w:val="46"/>
    <w:link w:val="29"/>
    <w:qFormat/>
    <w:uiPriority w:val="99"/>
    <w:rPr>
      <w:kern w:val="2"/>
      <w:sz w:val="21"/>
      <w:szCs w:val="24"/>
    </w:rPr>
  </w:style>
  <w:style w:type="character" w:customStyle="1" w:styleId="100">
    <w:name w:val="正文文本 2 Char"/>
    <w:basedOn w:val="46"/>
    <w:link w:val="40"/>
    <w:qFormat/>
    <w:uiPriority w:val="0"/>
    <w:rPr>
      <w:kern w:val="2"/>
      <w:sz w:val="21"/>
      <w:szCs w:val="24"/>
    </w:rPr>
  </w:style>
  <w:style w:type="character" w:customStyle="1" w:styleId="101">
    <w:name w:val="正文首行缩进 Char"/>
    <w:basedOn w:val="89"/>
    <w:link w:val="16"/>
    <w:qFormat/>
    <w:uiPriority w:val="0"/>
    <w:rPr>
      <w:sz w:val="21"/>
      <w:szCs w:val="21"/>
    </w:rPr>
  </w:style>
  <w:style w:type="character" w:customStyle="1" w:styleId="102">
    <w:name w:val="批注主题 Char"/>
    <w:basedOn w:val="85"/>
    <w:link w:val="13"/>
    <w:qFormat/>
    <w:uiPriority w:val="0"/>
    <w:rPr>
      <w:b/>
      <w:bCs/>
      <w:kern w:val="2"/>
      <w:sz w:val="24"/>
      <w:szCs w:val="24"/>
    </w:rPr>
  </w:style>
  <w:style w:type="paragraph" w:customStyle="1" w:styleId="103">
    <w:name w:val="标题3(小3号)"/>
    <w:basedOn w:val="5"/>
    <w:next w:val="104"/>
    <w:qFormat/>
    <w:uiPriority w:val="0"/>
    <w:pPr>
      <w:widowControl/>
      <w:spacing w:before="0" w:after="0" w:line="420" w:lineRule="exact"/>
    </w:pPr>
    <w:rPr>
      <w:b w:val="0"/>
      <w:bCs w:val="0"/>
      <w:color w:val="000000"/>
      <w:kern w:val="0"/>
      <w:sz w:val="30"/>
      <w:szCs w:val="21"/>
    </w:rPr>
  </w:style>
  <w:style w:type="paragraph" w:customStyle="1" w:styleId="104">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5">
    <w:name w:val="正文首行缩进 Char1"/>
    <w:basedOn w:val="69"/>
    <w:qFormat/>
    <w:uiPriority w:val="0"/>
    <w:rPr>
      <w:rFonts w:ascii="宋体" w:hAnsi="宋体" w:cs="宋体"/>
      <w:sz w:val="24"/>
      <w:szCs w:val="24"/>
      <w:lang w:eastAsia="en-US"/>
    </w:rPr>
  </w:style>
  <w:style w:type="character" w:customStyle="1" w:styleId="106">
    <w:name w:val="信息标题 Char"/>
    <w:basedOn w:val="46"/>
    <w:link w:val="41"/>
    <w:qFormat/>
    <w:uiPriority w:val="0"/>
    <w:rPr>
      <w:rFonts w:ascii="Arial" w:hAnsi="Arial" w:cs="Arial"/>
      <w:kern w:val="2"/>
      <w:sz w:val="24"/>
      <w:szCs w:val="24"/>
      <w:shd w:val="pct20" w:color="auto" w:fill="auto"/>
    </w:rPr>
  </w:style>
  <w:style w:type="character" w:customStyle="1" w:styleId="107">
    <w:name w:val="正文文本 3 Char1"/>
    <w:basedOn w:val="46"/>
    <w:qFormat/>
    <w:uiPriority w:val="0"/>
    <w:rPr>
      <w:rFonts w:ascii="宋体" w:hAnsi="宋体" w:cs="宋体"/>
      <w:sz w:val="16"/>
      <w:szCs w:val="16"/>
      <w:lang w:eastAsia="en-US"/>
    </w:rPr>
  </w:style>
  <w:style w:type="paragraph" w:customStyle="1" w:styleId="108">
    <w:name w:val="封面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6"/>
    <w:qFormat/>
    <w:uiPriority w:val="0"/>
    <w:rPr>
      <w:rFonts w:ascii="宋体" w:hAnsi="宋体" w:cs="宋体"/>
      <w:sz w:val="22"/>
      <w:szCs w:val="22"/>
      <w:lang w:eastAsia="en-US"/>
    </w:rPr>
  </w:style>
  <w:style w:type="character" w:customStyle="1" w:styleId="111">
    <w:name w:val="批注文字 Char1"/>
    <w:basedOn w:val="46"/>
    <w:qFormat/>
    <w:uiPriority w:val="0"/>
    <w:rPr>
      <w:rFonts w:ascii="宋体" w:hAnsi="宋体" w:cs="宋体"/>
      <w:sz w:val="22"/>
      <w:szCs w:val="22"/>
      <w:lang w:eastAsia="en-US"/>
    </w:rPr>
  </w:style>
  <w:style w:type="paragraph" w:customStyle="1" w:styleId="11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6"/>
    <w:qFormat/>
    <w:uiPriority w:val="0"/>
    <w:rPr>
      <w:rFonts w:ascii="宋体" w:hAnsi="宋体" w:cs="宋体"/>
      <w:sz w:val="18"/>
      <w:szCs w:val="18"/>
      <w:lang w:eastAsia="en-US"/>
    </w:rPr>
  </w:style>
  <w:style w:type="character" w:customStyle="1" w:styleId="116">
    <w:name w:val="日期 Char1"/>
    <w:basedOn w:val="46"/>
    <w:qFormat/>
    <w:uiPriority w:val="0"/>
    <w:rPr>
      <w:rFonts w:ascii="宋体" w:hAnsi="宋体" w:cs="宋体"/>
      <w:sz w:val="22"/>
      <w:szCs w:val="22"/>
      <w:lang w:eastAsia="en-US"/>
    </w:rPr>
  </w:style>
  <w:style w:type="paragraph" w:customStyle="1" w:styleId="117">
    <w:name w:val="标题3(3号)"/>
    <w:basedOn w:val="5"/>
    <w:next w:val="118"/>
    <w:qFormat/>
    <w:uiPriority w:val="0"/>
    <w:pPr>
      <w:widowControl/>
      <w:spacing w:before="0" w:after="0" w:line="420" w:lineRule="exact"/>
    </w:pPr>
    <w:rPr>
      <w:b w:val="0"/>
      <w:bCs w:val="0"/>
      <w:color w:val="000000"/>
      <w:kern w:val="0"/>
      <w:szCs w:val="21"/>
    </w:rPr>
  </w:style>
  <w:style w:type="paragraph" w:customStyle="1" w:styleId="118">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6"/>
    <w:qFormat/>
    <w:uiPriority w:val="0"/>
    <w:rPr>
      <w:rFonts w:ascii="Courier New" w:hAnsi="Courier New" w:cs="Courier New"/>
      <w:lang w:eastAsia="en-US"/>
    </w:rPr>
  </w:style>
  <w:style w:type="character" w:customStyle="1" w:styleId="121">
    <w:name w:val="正文文本缩进 Char1"/>
    <w:basedOn w:val="46"/>
    <w:qFormat/>
    <w:uiPriority w:val="0"/>
    <w:rPr>
      <w:rFonts w:ascii="宋体" w:hAnsi="宋体" w:cs="宋体"/>
      <w:sz w:val="22"/>
      <w:szCs w:val="22"/>
      <w:lang w:eastAsia="en-US"/>
    </w:rPr>
  </w:style>
  <w:style w:type="paragraph" w:customStyle="1" w:styleId="122">
    <w:name w:val="标题2(小3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qFormat/>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6"/>
    <w:qFormat/>
    <w:uiPriority w:val="0"/>
    <w:rPr>
      <w:rFonts w:ascii="宋体" w:hAnsi="宋体" w:cs="宋体"/>
      <w:sz w:val="22"/>
      <w:szCs w:val="22"/>
      <w:lang w:eastAsia="en-US"/>
    </w:rPr>
  </w:style>
  <w:style w:type="character" w:customStyle="1" w:styleId="129">
    <w:name w:val="标题 Char1"/>
    <w:basedOn w:val="46"/>
    <w:qFormat/>
    <w:uiPriority w:val="0"/>
    <w:rPr>
      <w:rFonts w:asciiTheme="majorHAnsi" w:hAnsiTheme="majorHAnsi" w:cstheme="majorBidi"/>
      <w:b/>
      <w:bCs/>
      <w:sz w:val="32"/>
      <w:szCs w:val="32"/>
      <w:lang w:eastAsia="en-US"/>
    </w:rPr>
  </w:style>
  <w:style w:type="character" w:customStyle="1" w:styleId="130">
    <w:name w:val="正文文本缩进 3 Char1"/>
    <w:basedOn w:val="46"/>
    <w:qFormat/>
    <w:uiPriority w:val="0"/>
    <w:rPr>
      <w:rFonts w:ascii="宋体" w:hAnsi="宋体" w:cs="宋体"/>
      <w:sz w:val="16"/>
      <w:szCs w:val="16"/>
      <w:lang w:eastAsia="en-US"/>
    </w:rPr>
  </w:style>
  <w:style w:type="paragraph" w:customStyle="1" w:styleId="131">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6"/>
    <w:qFormat/>
    <w:uiPriority w:val="0"/>
    <w:rPr>
      <w:rFonts w:ascii="宋体" w:hAnsi="宋体" w:cs="宋体"/>
      <w:sz w:val="18"/>
      <w:szCs w:val="18"/>
      <w:lang w:eastAsia="en-US"/>
    </w:rPr>
  </w:style>
  <w:style w:type="character" w:customStyle="1" w:styleId="134">
    <w:name w:val="批注主题 Char1"/>
    <w:basedOn w:val="111"/>
    <w:qFormat/>
    <w:uiPriority w:val="0"/>
    <w:rPr>
      <w:rFonts w:ascii="宋体" w:hAnsi="宋体" w:cs="宋体"/>
      <w:b/>
      <w:bCs/>
      <w:sz w:val="22"/>
      <w:szCs w:val="22"/>
      <w:lang w:eastAsia="en-US"/>
    </w:rPr>
  </w:style>
  <w:style w:type="paragraph" w:customStyle="1" w:styleId="135">
    <w:name w:val="封底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qFormat/>
    <w:uiPriority w:val="0"/>
    <w:pPr>
      <w:widowControl/>
      <w:spacing w:before="0" w:after="0" w:line="420" w:lineRule="exact"/>
    </w:pPr>
    <w:rPr>
      <w:b w:val="0"/>
      <w:bCs w:val="0"/>
      <w:color w:val="000000"/>
      <w:kern w:val="0"/>
      <w:sz w:val="28"/>
      <w:szCs w:val="21"/>
    </w:rPr>
  </w:style>
  <w:style w:type="paragraph" w:customStyle="1" w:styleId="137">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qFormat/>
    <w:uiPriority w:val="0"/>
    <w:pPr>
      <w:widowControl/>
      <w:spacing w:before="0" w:after="0" w:line="420" w:lineRule="exact"/>
    </w:pPr>
    <w:rPr>
      <w:b w:val="0"/>
      <w:bCs w:val="0"/>
      <w:color w:val="000000"/>
      <w:kern w:val="0"/>
      <w:sz w:val="24"/>
      <w:szCs w:val="21"/>
    </w:rPr>
  </w:style>
  <w:style w:type="paragraph" w:customStyle="1" w:styleId="154">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qFormat/>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3"/>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qFormat/>
    <w:uiPriority w:val="0"/>
    <w:pPr>
      <w:widowControl/>
      <w:autoSpaceDE/>
      <w:autoSpaceDN/>
    </w:pPr>
    <w:rPr>
      <w:sz w:val="24"/>
      <w:szCs w:val="24"/>
      <w:lang w:eastAsia="zh-CN"/>
    </w:rPr>
  </w:style>
  <w:style w:type="paragraph" w:customStyle="1" w:styleId="169">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4"/>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qFormat/>
    <w:uiPriority w:val="0"/>
    <w:pPr>
      <w:autoSpaceDE/>
      <w:autoSpaceDN/>
      <w:jc w:val="both"/>
    </w:pPr>
    <w:rPr>
      <w:rFonts w:cs="Times New Roman"/>
      <w:b/>
      <w:bCs/>
      <w:kern w:val="2"/>
      <w:sz w:val="28"/>
      <w:szCs w:val="20"/>
      <w:lang w:eastAsia="zh-CN"/>
    </w:rPr>
  </w:style>
  <w:style w:type="paragraph" w:customStyle="1" w:styleId="179">
    <w:name w:val="标题2(3号)"/>
    <w:basedOn w:val="4"/>
    <w:next w:val="104"/>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qFormat/>
    <w:uiPriority w:val="0"/>
    <w:pPr>
      <w:numPr>
        <w:ilvl w:val="3"/>
      </w:numPr>
      <w:outlineLvl w:val="3"/>
    </w:pPr>
  </w:style>
  <w:style w:type="paragraph" w:customStyle="1" w:styleId="188">
    <w:name w:val="大纲5"/>
    <w:basedOn w:val="187"/>
    <w:qFormat/>
    <w:uiPriority w:val="0"/>
    <w:pPr>
      <w:numPr>
        <w:ilvl w:val="4"/>
      </w:numPr>
      <w:tabs>
        <w:tab w:val="left" w:pos="360"/>
      </w:tabs>
      <w:outlineLvl w:val="4"/>
    </w:pPr>
    <w:rPr>
      <w:b w:val="0"/>
      <w:szCs w:val="36"/>
    </w:rPr>
  </w:style>
  <w:style w:type="paragraph" w:customStyle="1" w:styleId="189">
    <w:name w:val="大纲6"/>
    <w:basedOn w:val="188"/>
    <w:qFormat/>
    <w:uiPriority w:val="0"/>
    <w:pPr>
      <w:numPr>
        <w:ilvl w:val="5"/>
      </w:numPr>
      <w:outlineLvl w:val="5"/>
    </w:pPr>
    <w:rPr>
      <w:rFonts w:ascii="宋体"/>
      <w:szCs w:val="24"/>
    </w:rPr>
  </w:style>
  <w:style w:type="paragraph" w:customStyle="1" w:styleId="190">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5">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Char11"/>
    <w:basedOn w:val="1"/>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6"/>
    <w:uiPriority w:val="0"/>
  </w:style>
  <w:style w:type="character" w:customStyle="1" w:styleId="207">
    <w:name w:val="xdrichtextbox3"/>
    <w:basedOn w:val="46"/>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6"/>
    <w:qFormat/>
    <w:uiPriority w:val="0"/>
  </w:style>
  <w:style w:type="character" w:customStyle="1" w:styleId="210">
    <w:name w:val="xdrichtextbox"/>
    <w:basedOn w:val="46"/>
    <w:qFormat/>
    <w:uiPriority w:val="0"/>
    <w:rPr>
      <w:color w:val="auto"/>
      <w:sz w:val="18"/>
      <w:szCs w:val="18"/>
      <w:u w:val="none"/>
      <w:bdr w:val="single" w:color="DCDCDC" w:sz="8" w:space="0"/>
      <w:shd w:val="clear" w:color="auto" w:fill="auto"/>
    </w:rPr>
  </w:style>
  <w:style w:type="character" w:customStyle="1" w:styleId="211">
    <w:name w:val="drapbtn"/>
    <w:basedOn w:val="46"/>
    <w:qFormat/>
    <w:uiPriority w:val="0"/>
  </w:style>
  <w:style w:type="character" w:customStyle="1" w:styleId="212">
    <w:name w:val="w32"/>
    <w:basedOn w:val="46"/>
    <w:qFormat/>
    <w:uiPriority w:val="0"/>
  </w:style>
  <w:style w:type="character" w:customStyle="1" w:styleId="213">
    <w:name w:val="design_class"/>
    <w:basedOn w:val="46"/>
    <w:qFormat/>
    <w:uiPriority w:val="0"/>
  </w:style>
  <w:style w:type="character" w:customStyle="1" w:styleId="214">
    <w:name w:val="cdropright"/>
    <w:basedOn w:val="46"/>
    <w:qFormat/>
    <w:uiPriority w:val="0"/>
  </w:style>
  <w:style w:type="character" w:customStyle="1" w:styleId="215">
    <w:name w:val="browse_class&gt;input"/>
    <w:basedOn w:val="46"/>
    <w:qFormat/>
    <w:uiPriority w:val="0"/>
    <w:rPr>
      <w:shd w:val="clear" w:color="auto" w:fill="F8F8F8"/>
    </w:rPr>
  </w:style>
  <w:style w:type="character" w:customStyle="1" w:styleId="216">
    <w:name w:val="biggerthanmax"/>
    <w:basedOn w:val="46"/>
    <w:qFormat/>
    <w:uiPriority w:val="0"/>
    <w:rPr>
      <w:shd w:val="clear" w:color="auto" w:fill="FFFF00"/>
    </w:rPr>
  </w:style>
  <w:style w:type="character" w:customStyle="1" w:styleId="217">
    <w:name w:val="browse_class&gt;span"/>
    <w:basedOn w:val="46"/>
    <w:qFormat/>
    <w:uiPriority w:val="0"/>
    <w:rPr>
      <w:shd w:val="clear" w:color="auto" w:fill="F8F8F8"/>
    </w:rPr>
  </w:style>
  <w:style w:type="character" w:customStyle="1" w:styleId="218">
    <w:name w:val="hilite6"/>
    <w:basedOn w:val="46"/>
    <w:qFormat/>
    <w:uiPriority w:val="0"/>
    <w:rPr>
      <w:color w:val="FFFFFF"/>
      <w:shd w:val="clear" w:color="auto" w:fill="666677"/>
    </w:rPr>
  </w:style>
  <w:style w:type="character" w:customStyle="1" w:styleId="219">
    <w:name w:val="cdropleft"/>
    <w:basedOn w:val="46"/>
    <w:qFormat/>
    <w:uiPriority w:val="0"/>
  </w:style>
  <w:style w:type="character" w:customStyle="1" w:styleId="220">
    <w:name w:val="active6"/>
    <w:basedOn w:val="46"/>
    <w:qFormat/>
    <w:uiPriority w:val="0"/>
    <w:rPr>
      <w:color w:val="00FF00"/>
      <w:shd w:val="clear" w:color="auto" w:fill="111111"/>
    </w:rPr>
  </w:style>
  <w:style w:type="character" w:customStyle="1" w:styleId="221">
    <w:name w:val="button"/>
    <w:basedOn w:val="46"/>
    <w:qFormat/>
    <w:uiPriority w:val="0"/>
  </w:style>
  <w:style w:type="character" w:customStyle="1" w:styleId="222">
    <w:name w:val="tmpztreemove_arrow"/>
    <w:basedOn w:val="46"/>
    <w:qFormat/>
    <w:uiPriority w:val="0"/>
  </w:style>
  <w:style w:type="character" w:customStyle="1" w:styleId="223">
    <w:name w:val="browse_class&gt;label"/>
    <w:basedOn w:val="46"/>
    <w:qFormat/>
    <w:uiPriority w:val="0"/>
    <w:rPr>
      <w:shd w:val="clear" w:color="auto" w:fill="F8F8F8"/>
    </w:rPr>
  </w:style>
  <w:style w:type="character" w:customStyle="1" w:styleId="224">
    <w:name w:val="pagechatarealistclose_box"/>
    <w:basedOn w:val="46"/>
    <w:qFormat/>
    <w:uiPriority w:val="0"/>
  </w:style>
  <w:style w:type="character" w:customStyle="1" w:styleId="225">
    <w:name w:val="pagechatarealistclose_box1"/>
    <w:basedOn w:val="46"/>
    <w:qFormat/>
    <w:uiPriority w:val="0"/>
  </w:style>
  <w:style w:type="character" w:customStyle="1" w:styleId="226">
    <w:name w:val="ico1652"/>
    <w:basedOn w:val="46"/>
    <w:qFormat/>
    <w:uiPriority w:val="0"/>
  </w:style>
  <w:style w:type="character" w:customStyle="1" w:styleId="227">
    <w:name w:val="ico1653"/>
    <w:basedOn w:val="46"/>
    <w:qFormat/>
    <w:uiPriority w:val="0"/>
  </w:style>
  <w:style w:type="character" w:customStyle="1" w:styleId="228">
    <w:name w:val="token-input-delete-token"/>
    <w:basedOn w:val="46"/>
    <w:qFormat/>
    <w:uiPriority w:val="0"/>
    <w:rPr>
      <w:color w:val="FFFFFF"/>
    </w:rPr>
  </w:style>
  <w:style w:type="character" w:customStyle="1" w:styleId="229">
    <w:name w:val="edit_class"/>
    <w:basedOn w:val="46"/>
    <w:qFormat/>
    <w:uiPriority w:val="0"/>
  </w:style>
  <w:style w:type="character" w:customStyle="1" w:styleId="230">
    <w:name w:val="ico1654"/>
    <w:basedOn w:val="46"/>
    <w:qFormat/>
    <w:uiPriority w:val="0"/>
  </w:style>
  <w:style w:type="character" w:customStyle="1" w:styleId="231">
    <w:name w:val="button2"/>
    <w:basedOn w:val="46"/>
    <w:qFormat/>
    <w:uiPriority w:val="0"/>
  </w:style>
  <w:style w:type="character" w:customStyle="1" w:styleId="232">
    <w:name w:val="active10"/>
    <w:basedOn w:val="46"/>
    <w:qFormat/>
    <w:uiPriority w:val="0"/>
    <w:rPr>
      <w:color w:val="00FF00"/>
      <w:shd w:val="clear" w:color="auto" w:fill="111111"/>
    </w:rPr>
  </w:style>
  <w:style w:type="character" w:customStyle="1" w:styleId="233">
    <w:name w:val="active"/>
    <w:basedOn w:val="46"/>
    <w:qFormat/>
    <w:uiPriority w:val="0"/>
    <w:rPr>
      <w:color w:val="00FF00"/>
      <w:shd w:val="clear" w:color="auto" w:fill="111111"/>
    </w:rPr>
  </w:style>
  <w:style w:type="character" w:customStyle="1" w:styleId="234">
    <w:name w:val="ico1655"/>
    <w:basedOn w:val="46"/>
    <w:qFormat/>
    <w:uiPriority w:val="0"/>
  </w:style>
  <w:style w:type="character" w:customStyle="1" w:styleId="235">
    <w:name w:val="hilite"/>
    <w:basedOn w:val="46"/>
    <w:qFormat/>
    <w:uiPriority w:val="0"/>
    <w:rPr>
      <w:color w:val="FFFFFF"/>
      <w:shd w:val="clear" w:color="auto" w:fill="666677"/>
    </w:rPr>
  </w:style>
  <w:style w:type="character" w:customStyle="1" w:styleId="236">
    <w:name w:val="active12"/>
    <w:basedOn w:val="46"/>
    <w:qFormat/>
    <w:uiPriority w:val="0"/>
    <w:rPr>
      <w:color w:val="00FF00"/>
      <w:shd w:val="clear" w:color="auto" w:fill="111111"/>
    </w:rPr>
  </w:style>
  <w:style w:type="character" w:customStyle="1" w:styleId="237">
    <w:name w:val="hilite5"/>
    <w:basedOn w:val="46"/>
    <w:qFormat/>
    <w:uiPriority w:val="0"/>
    <w:rPr>
      <w:color w:val="FFFFFF"/>
      <w:shd w:val="clear" w:color="auto" w:fill="666677"/>
    </w:rPr>
  </w:style>
  <w:style w:type="character" w:customStyle="1" w:styleId="238">
    <w:name w:val="hilite4"/>
    <w:basedOn w:val="46"/>
    <w:qFormat/>
    <w:uiPriority w:val="0"/>
    <w:rPr>
      <w:color w:val="FFFFFF"/>
      <w:shd w:val="clear" w:color="auto" w:fill="666677"/>
    </w:rPr>
  </w:style>
  <w:style w:type="character" w:customStyle="1" w:styleId="239">
    <w:name w:val="ico16"/>
    <w:basedOn w:val="46"/>
    <w:qFormat/>
    <w:uiPriority w:val="0"/>
  </w:style>
  <w:style w:type="character" w:customStyle="1" w:styleId="240">
    <w:name w:val="ico161"/>
    <w:basedOn w:val="46"/>
    <w:qFormat/>
    <w:uiPriority w:val="0"/>
  </w:style>
  <w:style w:type="character" w:customStyle="1" w:styleId="241">
    <w:name w:val="active8"/>
    <w:basedOn w:val="46"/>
    <w:qFormat/>
    <w:uiPriority w:val="0"/>
    <w:rPr>
      <w:color w:val="00FF00"/>
      <w:shd w:val="clear" w:color="auto" w:fill="111111"/>
    </w:rPr>
  </w:style>
  <w:style w:type="character" w:customStyle="1" w:styleId="242">
    <w:name w:val="active1"/>
    <w:basedOn w:val="46"/>
    <w:qFormat/>
    <w:uiPriority w:val="0"/>
    <w:rPr>
      <w:color w:val="00FF00"/>
      <w:shd w:val="clear" w:color="auto" w:fill="111111"/>
    </w:rPr>
  </w:style>
  <w:style w:type="character" w:customStyle="1" w:styleId="243">
    <w:name w:val="active11"/>
    <w:basedOn w:val="46"/>
    <w:qFormat/>
    <w:uiPriority w:val="0"/>
    <w:rPr>
      <w:color w:val="00FF00"/>
      <w:shd w:val="clear" w:color="auto" w:fill="111111"/>
    </w:rPr>
  </w:style>
  <w:style w:type="character" w:customStyle="1" w:styleId="244">
    <w:name w:val="active9"/>
    <w:basedOn w:val="46"/>
    <w:qFormat/>
    <w:uiPriority w:val="0"/>
    <w:rPr>
      <w:color w:val="00FF00"/>
      <w:shd w:val="clear" w:color="auto" w:fill="111111"/>
    </w:rPr>
  </w:style>
  <w:style w:type="character" w:customStyle="1" w:styleId="245">
    <w:name w:val="active5"/>
    <w:basedOn w:val="46"/>
    <w:qFormat/>
    <w:uiPriority w:val="0"/>
    <w:rPr>
      <w:color w:val="00FF00"/>
      <w:shd w:val="clear" w:color="auto" w:fill="111111"/>
    </w:rPr>
  </w:style>
  <w:style w:type="paragraph" w:customStyle="1" w:styleId="246">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qFormat/>
    <w:uiPriority w:val="0"/>
    <w:rPr>
      <w:kern w:val="2"/>
      <w:sz w:val="24"/>
    </w:rPr>
  </w:style>
  <w:style w:type="paragraph" w:customStyle="1" w:styleId="249">
    <w:name w:val="修订1"/>
    <w:hidden/>
    <w:unhideWhenUsed/>
    <w:qFormat/>
    <w:uiPriority w:val="99"/>
    <w:rPr>
      <w:rFonts w:ascii="宋体" w:hAnsi="宋体" w:eastAsia="宋体" w:cs="宋体"/>
      <w:sz w:val="22"/>
      <w:szCs w:val="22"/>
      <w:lang w:val="en-US" w:eastAsia="en-US" w:bidi="ar-SA"/>
    </w:rPr>
  </w:style>
  <w:style w:type="paragraph" w:customStyle="1" w:styleId="250">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1">
    <w:name w:val="wz141"/>
    <w:qFormat/>
    <w:uiPriority w:val="0"/>
    <w:rPr>
      <w:rFonts w:hint="default" w:ascii="Arial" w:hAnsi="Arial" w:cs="Arial"/>
      <w:color w:val="000000"/>
      <w:sz w:val="21"/>
      <w:szCs w:val="21"/>
    </w:rPr>
  </w:style>
  <w:style w:type="character" w:customStyle="1" w:styleId="252">
    <w:name w:val="列出段落 Char"/>
    <w:link w:val="74"/>
    <w:qFormat/>
    <w:uiPriority w:val="34"/>
    <w:rPr>
      <w:rFonts w:ascii="宋体" w:hAnsi="宋体" w:cs="宋体"/>
      <w:sz w:val="22"/>
      <w:szCs w:val="22"/>
      <w:lang w:eastAsia="en-US"/>
    </w:rPr>
  </w:style>
  <w:style w:type="character" w:customStyle="1" w:styleId="253">
    <w:name w:val="页脚 Char1"/>
    <w:basedOn w:val="46"/>
    <w:qFormat/>
    <w:uiPriority w:val="99"/>
    <w:rPr>
      <w:rFonts w:ascii="宋体" w:hAnsi="宋体" w:cs="宋体"/>
      <w:sz w:val="18"/>
      <w:szCs w:val="18"/>
      <w:lang w:eastAsia="en-US"/>
    </w:rPr>
  </w:style>
  <w:style w:type="character" w:customStyle="1" w:styleId="254">
    <w:name w:val="批注文字 Char2"/>
    <w:basedOn w:val="46"/>
    <w:qFormat/>
    <w:uiPriority w:val="0"/>
    <w:rPr>
      <w:kern w:val="2"/>
      <w:sz w:val="21"/>
    </w:rPr>
  </w:style>
  <w:style w:type="paragraph" w:customStyle="1" w:styleId="255">
    <w:name w:val="表头文本"/>
    <w:basedOn w:val="1"/>
    <w:qFormat/>
    <w:uiPriority w:val="0"/>
    <w:pPr>
      <w:adjustRightInd w:val="0"/>
      <w:jc w:val="center"/>
    </w:pPr>
    <w:rPr>
      <w:rFonts w:ascii="Times New Roman" w:hAnsi="Times New Roman" w:cs="Times New Roman"/>
      <w:b/>
      <w:sz w:val="24"/>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9"/>
    <customShpInfo spid="_x0000_s3090"/>
    <customShpInfo spid="_x0000_s3091"/>
    <customShpInfo spid="_x0000_s3082"/>
    <customShpInfo spid="_x0000_s3092"/>
    <customShpInfo spid="_x0000_s3079"/>
    <customShpInfo spid="_x0000_s3093"/>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BB596A-B520-455C-924B-C85871BF8144}">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27</Pages>
  <Words>2169</Words>
  <Characters>12367</Characters>
  <Lines>103</Lines>
  <Paragraphs>29</Paragraphs>
  <TotalTime>3</TotalTime>
  <ScaleCrop>false</ScaleCrop>
  <LinksUpToDate>false</LinksUpToDate>
  <CharactersWithSpaces>14507</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2020-11-26T06:04:00Z</dcterms:created>
  <dc:creator>CGC</dc:creator>
  <cp:lastModifiedBy>mqhuang</cp:lastModifiedBy>
  <dcterms:modified xsi:type="dcterms:W3CDTF">2023-03-24T08:12:38Z</dcterms:modified>
  <dc:title>公开招标文件（货物服务类）</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ies>
</file>