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5"/>
        <w:rPr>
          <w:rFonts w:ascii="Times New Roman"/>
          <w:sz w:val="20"/>
        </w:r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keepNext w:val="0"/>
        <w:keepLines w:val="0"/>
        <w:pageBreakBefore w:val="0"/>
        <w:kinsoku/>
        <w:wordWrap/>
        <w:overflowPunct/>
        <w:topLinePunct w:val="0"/>
        <w:bidi w:val="0"/>
        <w:adjustRightInd/>
        <w:snapToGrid/>
        <w:spacing w:line="600" w:lineRule="exact"/>
        <w:ind w:right="0" w:firstLine="643" w:firstLineChars="200"/>
        <w:jc w:val="center"/>
        <w:rPr>
          <w:b/>
          <w:sz w:val="28"/>
          <w:lang w:eastAsia="zh-CN"/>
        </w:rPr>
      </w:pPr>
      <w:r>
        <w:rPr>
          <w:rFonts w:hint="eastAsia"/>
          <w:b/>
          <w:bCs/>
          <w:sz w:val="32"/>
          <w:lang w:eastAsia="zh-CN"/>
        </w:rPr>
        <w:t>福建福海创石油化工有限公司2台质量流量计采购项</w:t>
      </w:r>
      <w:r>
        <w:rPr>
          <w:b/>
          <w:bCs/>
          <w:sz w:val="32"/>
          <w:lang w:eastAsia="zh-CN"/>
        </w:rPr>
        <w:t>目</w:t>
      </w:r>
      <w:r>
        <w:rPr>
          <w:rFonts w:hint="eastAsia"/>
          <w:b/>
          <w:bCs/>
          <w:sz w:val="32"/>
          <w:lang w:eastAsia="zh-CN"/>
        </w:rPr>
        <w:t>比选公告</w:t>
      </w:r>
    </w:p>
    <w:p>
      <w:pPr>
        <w:pStyle w:val="20"/>
        <w:keepNext w:val="0"/>
        <w:keepLines w:val="0"/>
        <w:pageBreakBefore w:val="0"/>
        <w:kinsoku/>
        <w:wordWrap/>
        <w:overflowPunct/>
        <w:topLinePunct w:val="0"/>
        <w:bidi w:val="0"/>
        <w:adjustRightInd/>
        <w:snapToGrid/>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福建福海创石油化工有限公司2台质量流量计采购项目（项目编号：QG2301290028）”</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项目名称：福建福海创石油化工有限公司2台质量流量计采购项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5000" w:type="pct"/>
        <w:tblInd w:w="0" w:type="dxa"/>
        <w:tblLayout w:type="autofit"/>
        <w:tblCellMar>
          <w:top w:w="15" w:type="dxa"/>
          <w:left w:w="15" w:type="dxa"/>
          <w:bottom w:w="15" w:type="dxa"/>
          <w:right w:w="15" w:type="dxa"/>
        </w:tblCellMar>
      </w:tblPr>
      <w:tblGrid>
        <w:gridCol w:w="622"/>
        <w:gridCol w:w="1239"/>
        <w:gridCol w:w="1266"/>
        <w:gridCol w:w="4788"/>
        <w:gridCol w:w="649"/>
        <w:gridCol w:w="1056"/>
      </w:tblGrid>
      <w:tr>
        <w:tblPrEx>
          <w:tblCellMar>
            <w:top w:w="15" w:type="dxa"/>
            <w:left w:w="15" w:type="dxa"/>
            <w:bottom w:w="15" w:type="dxa"/>
            <w:right w:w="15" w:type="dxa"/>
          </w:tblCellMar>
        </w:tblPrEx>
        <w:trPr>
          <w:trHeight w:val="54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jc w:val="both"/>
              <w:textAlignment w:val="center"/>
              <w:rPr>
                <w:color w:val="000000"/>
                <w:sz w:val="18"/>
                <w:szCs w:val="18"/>
                <w:lang w:eastAsia="zh-CN"/>
              </w:rPr>
            </w:pPr>
            <w:r>
              <w:rPr>
                <w:rFonts w:hint="eastAsia"/>
                <w:color w:val="000000"/>
                <w:sz w:val="18"/>
                <w:szCs w:val="18"/>
                <w:lang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both"/>
              <w:textAlignment w:val="center"/>
              <w:rPr>
                <w:color w:val="000000"/>
                <w:sz w:val="18"/>
                <w:szCs w:val="18"/>
              </w:rPr>
            </w:pPr>
            <w:r>
              <w:rPr>
                <w:rFonts w:hint="eastAsia"/>
                <w:color w:val="000000"/>
                <w:sz w:val="18"/>
                <w:szCs w:val="18"/>
                <w:lang w:bidi="ar"/>
              </w:rPr>
              <w:t>存货编码</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180" w:firstLineChars="100"/>
              <w:jc w:val="both"/>
              <w:textAlignment w:val="center"/>
              <w:rPr>
                <w:color w:val="000000"/>
                <w:sz w:val="18"/>
                <w:szCs w:val="18"/>
              </w:rPr>
            </w:pPr>
            <w:r>
              <w:rPr>
                <w:rFonts w:hint="eastAsia"/>
                <w:color w:val="000000"/>
                <w:sz w:val="18"/>
                <w:szCs w:val="18"/>
                <w:lang w:bidi="ar"/>
              </w:rPr>
              <w:t>存货名称</w:t>
            </w:r>
          </w:p>
        </w:tc>
        <w:tc>
          <w:tcPr>
            <w:tcW w:w="248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center"/>
              <w:textAlignment w:val="center"/>
              <w:rPr>
                <w:color w:val="000000"/>
                <w:sz w:val="18"/>
                <w:szCs w:val="18"/>
              </w:rPr>
            </w:pPr>
            <w:r>
              <w:rPr>
                <w:rFonts w:hint="eastAsia"/>
                <w:color w:val="000000"/>
                <w:sz w:val="18"/>
                <w:szCs w:val="18"/>
                <w:lang w:bidi="ar"/>
              </w:rPr>
              <w:t>规格/</w:t>
            </w:r>
            <w:r>
              <w:rPr>
                <w:rFonts w:hint="eastAsia"/>
                <w:color w:val="000000"/>
                <w:sz w:val="18"/>
                <w:szCs w:val="18"/>
              </w:rPr>
              <w:t>型号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jc w:val="center"/>
              <w:textAlignment w:val="center"/>
              <w:rPr>
                <w:color w:val="000000"/>
                <w:sz w:val="18"/>
                <w:szCs w:val="18"/>
              </w:rPr>
            </w:pPr>
            <w:r>
              <w:rPr>
                <w:rFonts w:hint="eastAsia"/>
                <w:color w:val="000000"/>
                <w:sz w:val="18"/>
                <w:szCs w:val="18"/>
                <w:lang w:bidi="ar"/>
              </w:rPr>
              <w:t>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jc w:val="center"/>
              <w:textAlignment w:val="center"/>
              <w:rPr>
                <w:color w:val="000000"/>
                <w:sz w:val="18"/>
                <w:szCs w:val="18"/>
              </w:rPr>
            </w:pPr>
            <w:r>
              <w:rPr>
                <w:rFonts w:hint="eastAsia"/>
                <w:color w:val="000000"/>
                <w:sz w:val="18"/>
                <w:szCs w:val="18"/>
                <w:lang w:bidi="ar"/>
              </w:rPr>
              <w:t>数量</w:t>
            </w:r>
          </w:p>
        </w:tc>
      </w:tr>
      <w:tr>
        <w:tblPrEx>
          <w:tblCellMar>
            <w:top w:w="15" w:type="dxa"/>
            <w:left w:w="15" w:type="dxa"/>
            <w:bottom w:w="15" w:type="dxa"/>
            <w:right w:w="15" w:type="dxa"/>
          </w:tblCellMar>
        </w:tblPrEx>
        <w:trPr>
          <w:trHeight w:val="1697"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textAlignment w:val="top"/>
              <w:rPr>
                <w:color w:val="000000"/>
                <w:sz w:val="18"/>
                <w:szCs w:val="18"/>
                <w:lang w:eastAsia="zh-CN" w:bidi="ar"/>
              </w:rPr>
            </w:pPr>
            <w:r>
              <w:rPr>
                <w:rFonts w:hint="eastAsia"/>
                <w:color w:val="000000"/>
                <w:sz w:val="18"/>
                <w:szCs w:val="18"/>
                <w:lang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textAlignment w:val="center"/>
              <w:rPr>
                <w:color w:val="000000"/>
                <w:sz w:val="18"/>
                <w:szCs w:val="18"/>
                <w:lang w:eastAsia="zh-CN" w:bidi="ar"/>
              </w:rPr>
            </w:pPr>
            <w:r>
              <w:rPr>
                <w:rFonts w:hint="eastAsia"/>
                <w:color w:val="000000"/>
                <w:sz w:val="18"/>
                <w:szCs w:val="18"/>
                <w:lang w:eastAsia="zh-CN" w:bidi="ar"/>
              </w:rPr>
              <w:t>2705180070</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textAlignment w:val="center"/>
              <w:rPr>
                <w:color w:val="000000"/>
                <w:sz w:val="18"/>
                <w:szCs w:val="18"/>
                <w:lang w:eastAsia="zh-CN" w:bidi="ar"/>
              </w:rPr>
            </w:pPr>
            <w:r>
              <w:rPr>
                <w:rFonts w:hint="eastAsia"/>
                <w:color w:val="000000"/>
                <w:sz w:val="18"/>
                <w:szCs w:val="18"/>
                <w:lang w:eastAsia="zh-CN" w:bidi="ar"/>
              </w:rPr>
              <w:t>质量流量计</w:t>
            </w:r>
          </w:p>
        </w:tc>
        <w:tc>
          <w:tcPr>
            <w:tcW w:w="248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600" w:lineRule="exact"/>
              <w:rPr>
                <w:sz w:val="18"/>
                <w:szCs w:val="18"/>
              </w:rPr>
            </w:pPr>
            <w:r>
              <w:rPr>
                <w:rFonts w:hint="eastAsia"/>
                <w:sz w:val="18"/>
                <w:szCs w:val="18"/>
              </w:rPr>
              <w:t>工作流量：50kg/hr,最高90kg/hr；工作压力：88kg/cm2-g；流量温度：40℃；坏境温度：30℃；密度：6.446kg/m3；粘度：0.009mpa.sec</w:t>
            </w:r>
            <w:r>
              <w:rPr>
                <w:rFonts w:hint="eastAsia"/>
                <w:sz w:val="18"/>
                <w:szCs w:val="18"/>
                <w:lang w:eastAsia="zh-CN"/>
              </w:rPr>
              <w:t>；</w:t>
            </w:r>
            <w:r>
              <w:rPr>
                <w:rFonts w:hint="eastAsia"/>
                <w:sz w:val="18"/>
                <w:szCs w:val="18"/>
              </w:rPr>
              <w:t>传感器型号：CMFS050P150N2BZMKZZTG，变送器型号：5700R15ABFAZZZAAZZZTG</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180" w:firstLineChars="100"/>
              <w:jc w:val="both"/>
              <w:textAlignment w:val="center"/>
              <w:rPr>
                <w:color w:val="000000"/>
                <w:sz w:val="18"/>
                <w:szCs w:val="18"/>
                <w:lang w:eastAsia="zh-CN" w:bidi="ar"/>
              </w:rPr>
            </w:pPr>
            <w:r>
              <w:rPr>
                <w:rFonts w:hint="eastAsia"/>
                <w:color w:val="000000"/>
                <w:sz w:val="18"/>
                <w:szCs w:val="18"/>
                <w:lang w:eastAsia="zh-CN" w:bidi="ar"/>
              </w:rPr>
              <w:t>套</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textAlignment w:val="center"/>
              <w:rPr>
                <w:color w:val="000000"/>
                <w:sz w:val="18"/>
                <w:szCs w:val="18"/>
                <w:lang w:eastAsia="zh-CN" w:bidi="ar"/>
              </w:rPr>
            </w:pPr>
            <w:r>
              <w:rPr>
                <w:rFonts w:hint="eastAsia"/>
                <w:color w:val="000000"/>
                <w:sz w:val="18"/>
                <w:szCs w:val="18"/>
                <w:lang w:eastAsia="zh-CN" w:bidi="ar"/>
              </w:rPr>
              <w:t>1</w:t>
            </w:r>
          </w:p>
        </w:tc>
      </w:tr>
      <w:tr>
        <w:tblPrEx>
          <w:tblCellMar>
            <w:top w:w="15" w:type="dxa"/>
            <w:left w:w="15" w:type="dxa"/>
            <w:bottom w:w="15" w:type="dxa"/>
            <w:right w:w="15" w:type="dxa"/>
          </w:tblCellMar>
        </w:tblPrEx>
        <w:trPr>
          <w:trHeight w:val="244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textAlignment w:val="top"/>
              <w:rPr>
                <w:color w:val="000000"/>
                <w:sz w:val="18"/>
                <w:szCs w:val="18"/>
                <w:lang w:eastAsia="zh-CN" w:bidi="ar"/>
              </w:rPr>
            </w:pPr>
            <w:r>
              <w:rPr>
                <w:rFonts w:hint="eastAsia"/>
                <w:color w:val="000000"/>
                <w:sz w:val="18"/>
                <w:szCs w:val="18"/>
                <w:lang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textAlignment w:val="center"/>
              <w:rPr>
                <w:color w:val="000000"/>
                <w:sz w:val="18"/>
                <w:szCs w:val="18"/>
                <w:lang w:eastAsia="zh-CN" w:bidi="ar"/>
              </w:rPr>
            </w:pPr>
            <w:r>
              <w:rPr>
                <w:rFonts w:hint="eastAsia"/>
                <w:color w:val="000000"/>
                <w:sz w:val="18"/>
                <w:szCs w:val="18"/>
                <w:lang w:eastAsia="zh-CN" w:bidi="ar"/>
              </w:rPr>
              <w:t>2705180099</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textAlignment w:val="center"/>
              <w:rPr>
                <w:color w:val="000000"/>
                <w:sz w:val="18"/>
                <w:szCs w:val="18"/>
                <w:lang w:eastAsia="zh-CN" w:bidi="ar"/>
              </w:rPr>
            </w:pPr>
            <w:r>
              <w:rPr>
                <w:rFonts w:hint="eastAsia"/>
                <w:color w:val="000000"/>
                <w:sz w:val="18"/>
                <w:szCs w:val="18"/>
                <w:lang w:eastAsia="zh-CN" w:bidi="ar"/>
              </w:rPr>
              <w:t>质量流量计</w:t>
            </w:r>
          </w:p>
        </w:tc>
        <w:tc>
          <w:tcPr>
            <w:tcW w:w="248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600" w:lineRule="exact"/>
              <w:rPr>
                <w:sz w:val="18"/>
                <w:szCs w:val="18"/>
              </w:rPr>
            </w:pPr>
            <w:r>
              <w:rPr>
                <w:sz w:val="18"/>
                <w:szCs w:val="18"/>
              </w:rPr>
              <w:t>管道尺寸：1"/SCH40S,工作流量：4300kg/hr,正常工作压力：14kg/cm2；工作温度：90℃；坏境温度：30℃；介质密度：1088kg/m3,供电</w:t>
            </w:r>
            <w:r>
              <w:rPr>
                <w:rFonts w:hint="eastAsia"/>
                <w:sz w:val="18"/>
                <w:szCs w:val="18"/>
              </w:rPr>
              <w:t>\信号</w:t>
            </w:r>
            <w:r>
              <w:rPr>
                <w:sz w:val="18"/>
                <w:szCs w:val="18"/>
              </w:rPr>
              <w:t>：AC220V\Hart\4-20mA.</w:t>
            </w:r>
            <w:r>
              <w:rPr>
                <w:rFonts w:hint="eastAsia"/>
                <w:sz w:val="18"/>
                <w:szCs w:val="18"/>
              </w:rPr>
              <w:t>传感器型号：</w:t>
            </w:r>
            <w:r>
              <w:rPr>
                <w:sz w:val="18"/>
                <w:szCs w:val="18"/>
              </w:rPr>
              <w:t>F100S128C2BPMZZZZ</w:t>
            </w:r>
            <w:r>
              <w:rPr>
                <w:rFonts w:hint="eastAsia"/>
                <w:sz w:val="18"/>
                <w:szCs w:val="18"/>
                <w:lang w:eastAsia="zh-CN"/>
              </w:rPr>
              <w:t>；</w:t>
            </w:r>
            <w:r>
              <w:rPr>
                <w:rFonts w:hint="eastAsia"/>
                <w:sz w:val="18"/>
                <w:szCs w:val="18"/>
              </w:rPr>
              <w:t>变送器型号：</w:t>
            </w:r>
            <w:r>
              <w:rPr>
                <w:sz w:val="18"/>
                <w:szCs w:val="18"/>
              </w:rPr>
              <w:t>5700R12ABPAZZZAAZAATGMV</w:t>
            </w:r>
            <w:r>
              <w:rPr>
                <w:rFonts w:hint="eastAsia"/>
                <w:sz w:val="18"/>
                <w:szCs w:val="18"/>
                <w:lang w:eastAsia="zh-CN"/>
              </w:rPr>
              <w:t>；</w:t>
            </w:r>
            <w:r>
              <w:rPr>
                <w:rFonts w:hint="eastAsia"/>
                <w:sz w:val="18"/>
                <w:szCs w:val="18"/>
              </w:rPr>
              <w:t>详见附件1、《DT5101规格书》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180" w:firstLineChars="100"/>
              <w:jc w:val="both"/>
              <w:textAlignment w:val="center"/>
              <w:rPr>
                <w:color w:val="000000"/>
                <w:sz w:val="18"/>
                <w:szCs w:val="18"/>
                <w:lang w:eastAsia="zh-CN" w:bidi="ar"/>
              </w:rPr>
            </w:pPr>
            <w:r>
              <w:rPr>
                <w:rFonts w:hint="eastAsia"/>
                <w:color w:val="000000"/>
                <w:sz w:val="18"/>
                <w:szCs w:val="18"/>
                <w:lang w:eastAsia="zh-CN" w:bidi="ar"/>
              </w:rPr>
              <w:t>台</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firstLine="360" w:firstLineChars="200"/>
              <w:textAlignment w:val="center"/>
              <w:rPr>
                <w:color w:val="000000"/>
                <w:sz w:val="18"/>
                <w:szCs w:val="18"/>
                <w:lang w:eastAsia="zh-CN" w:bidi="ar"/>
              </w:rPr>
            </w:pPr>
            <w:r>
              <w:rPr>
                <w:rFonts w:hint="eastAsia"/>
                <w:color w:val="000000"/>
                <w:sz w:val="18"/>
                <w:szCs w:val="18"/>
                <w:lang w:eastAsia="zh-CN" w:bidi="ar"/>
              </w:rPr>
              <w:t>1</w:t>
            </w:r>
          </w:p>
        </w:tc>
      </w:tr>
    </w:tbl>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sz w:val="24"/>
          <w:lang w:eastAsia="zh-CN"/>
        </w:rPr>
      </w:pPr>
      <w:r>
        <w:rPr>
          <w:rFonts w:hint="eastAsia"/>
          <w:sz w:val="24"/>
          <w:szCs w:val="24"/>
          <w:lang w:eastAsia="zh-CN"/>
        </w:rPr>
        <w:t>3.</w:t>
      </w:r>
      <w:r>
        <w:rPr>
          <w:rFonts w:hint="eastAsia"/>
          <w:sz w:val="24"/>
          <w:lang w:eastAsia="zh-CN"/>
        </w:rPr>
        <w:t>付款方式要求：无预付款。全部货款以现汇支付，货到验收合格付90%，质保金10%（质保期以最终双方签定的技术协议为准）。</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sz w:val="24"/>
          <w:lang w:eastAsia="zh-CN"/>
        </w:rPr>
      </w:pPr>
      <w:r>
        <w:rPr>
          <w:rFonts w:hint="eastAsia"/>
          <w:sz w:val="24"/>
          <w:lang w:eastAsia="zh-CN"/>
        </w:rPr>
        <w:t>4.本项目设置最高</w:t>
      </w:r>
      <w:r>
        <w:rPr>
          <w:rFonts w:hint="eastAsia"/>
          <w:sz w:val="24"/>
          <w:lang w:val="en-US" w:eastAsia="zh-CN"/>
        </w:rPr>
        <w:t>限</w:t>
      </w:r>
      <w:r>
        <w:rPr>
          <w:rFonts w:hint="eastAsia"/>
          <w:sz w:val="24"/>
          <w:lang w:eastAsia="zh-CN"/>
        </w:rPr>
        <w:t>价25.99万元整（含税13%包干总价）。</w:t>
      </w:r>
    </w:p>
    <w:p>
      <w:pPr>
        <w:keepNext w:val="0"/>
        <w:keepLines w:val="0"/>
        <w:pageBreakBefore w:val="0"/>
        <w:tabs>
          <w:tab w:val="left" w:pos="709"/>
        </w:tabs>
        <w:kinsoku/>
        <w:wordWrap/>
        <w:overflowPunct/>
        <w:topLinePunct w:val="0"/>
        <w:bidi w:val="0"/>
        <w:adjustRightInd/>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2"/>
        <w:keepNext w:val="0"/>
        <w:keepLines w:val="0"/>
        <w:pageBreakBefore w:val="0"/>
        <w:kinsoku/>
        <w:wordWrap/>
        <w:overflowPunct/>
        <w:topLinePunct w:val="0"/>
        <w:bidi w:val="0"/>
        <w:adjustRightInd/>
        <w:snapToGrid/>
        <w:spacing w:line="600" w:lineRule="exact"/>
        <w:ind w:firstLine="480" w:firstLineChars="20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rFonts w:ascii="Calibri" w:hAnsi="Calibri" w:cs="Times New Roman"/>
          <w:color w:val="000000" w:themeColor="text1"/>
          <w:kern w:val="2"/>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.参选人需提供产品的相关授权书。</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lang w:eastAsia="zh-CN"/>
        </w:rPr>
      </w:pPr>
      <w:r>
        <w:rPr>
          <w:rFonts w:hint="eastAsia"/>
          <w:color w:val="000000" w:themeColor="text1"/>
          <w:sz w:val="24"/>
          <w:szCs w:val="24"/>
          <w:lang w:eastAsia="zh-CN"/>
        </w:rPr>
        <w:t>4.</w:t>
      </w:r>
      <w:r>
        <w:rPr>
          <w:rFonts w:hint="eastAsia"/>
          <w:sz w:val="24"/>
          <w:szCs w:val="24"/>
          <w:lang w:eastAsia="zh-CN"/>
        </w:rPr>
        <w:t>本采购项目不接受联合体参选。</w:t>
      </w:r>
    </w:p>
    <w:p>
      <w:pPr>
        <w:keepNext w:val="0"/>
        <w:keepLines w:val="0"/>
        <w:pageBreakBefore w:val="0"/>
        <w:tabs>
          <w:tab w:val="left" w:pos="709"/>
        </w:tabs>
        <w:kinsoku/>
        <w:wordWrap/>
        <w:overflowPunct/>
        <w:topLinePunct w:val="0"/>
        <w:bidi w:val="0"/>
        <w:adjustRightInd/>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报名时间：2023年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日至2023年3月</w:t>
      </w:r>
      <w:r>
        <w:rPr>
          <w:rFonts w:hint="eastAsia"/>
          <w:color w:val="000000" w:themeColor="text1"/>
          <w:sz w:val="24"/>
          <w:szCs w:val="24"/>
          <w:lang w:val="en-US" w:eastAsia="zh-CN"/>
        </w:rPr>
        <w:t>23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tabs>
          <w:tab w:val="left" w:pos="709"/>
        </w:tabs>
        <w:kinsoku/>
        <w:wordWrap/>
        <w:overflowPunct/>
        <w:topLinePunct w:val="0"/>
        <w:bidi w:val="0"/>
        <w:adjustRightInd/>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keepNext w:val="0"/>
        <w:keepLines w:val="0"/>
        <w:pageBreakBefore w:val="0"/>
        <w:kinsoku/>
        <w:wordWrap/>
        <w:overflowPunct/>
        <w:topLinePunct w:val="0"/>
        <w:bidi w:val="0"/>
        <w:adjustRightInd/>
        <w:snapToGrid/>
        <w:spacing w:line="600" w:lineRule="exact"/>
        <w:ind w:firstLine="514" w:firstLineChars="20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金额5000元整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color w:val="000000" w:themeColor="text1"/>
          <w:lang w:eastAsia="zh-CN"/>
        </w:rPr>
      </w:pPr>
      <w:r>
        <w:rPr>
          <w:rFonts w:hint="eastAsia"/>
          <w:color w:val="000000" w:themeColor="text1"/>
          <w:lang w:eastAsia="zh-CN"/>
        </w:rPr>
        <w:t xml:space="preserve">   注明用途：福海创</w:t>
      </w:r>
      <w:r>
        <w:rPr>
          <w:rFonts w:hint="eastAsia"/>
          <w:lang w:eastAsia="zh-CN"/>
        </w:rPr>
        <w:t>2台质量流量计采购项</w:t>
      </w:r>
      <w:r>
        <w:rPr>
          <w:lang w:eastAsia="zh-CN"/>
        </w:rPr>
        <w:t>目</w:t>
      </w:r>
      <w:r>
        <w:rPr>
          <w:rFonts w:hint="eastAsia"/>
          <w:color w:val="000000" w:themeColor="text1"/>
          <w:lang w:eastAsia="zh-CN"/>
        </w:rPr>
        <w:t>参选</w:t>
      </w:r>
      <w:r>
        <w:rPr>
          <w:color w:val="000000" w:themeColor="text1"/>
          <w:lang w:eastAsia="zh-CN"/>
        </w:rPr>
        <w:t>保证金</w:t>
      </w:r>
      <w:r>
        <w:rPr>
          <w:rFonts w:hint="eastAsia"/>
          <w:color w:val="000000" w:themeColor="text1"/>
          <w:lang w:eastAsia="zh-CN"/>
        </w:rPr>
        <w:t>。</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3.比选结束退还未中选者的比选保证金（无息），最迟不超过规定的比选有效期满后的20天；</w:t>
      </w:r>
    </w:p>
    <w:p>
      <w:pPr>
        <w:pStyle w:val="20"/>
        <w:keepNext w:val="0"/>
        <w:keepLines w:val="0"/>
        <w:pageBreakBefore w:val="0"/>
        <w:kinsoku/>
        <w:wordWrap/>
        <w:overflowPunct/>
        <w:topLinePunct w:val="0"/>
        <w:bidi w:val="0"/>
        <w:adjustRightInd/>
        <w:snapToGrid/>
        <w:spacing w:line="600" w:lineRule="exact"/>
        <w:ind w:right="121" w:firstLine="482" w:firstLineChars="200"/>
        <w:jc w:val="both"/>
        <w:rPr>
          <w:color w:val="000000" w:themeColor="text1"/>
          <w:lang w:eastAsia="zh-CN"/>
        </w:rPr>
      </w:pPr>
      <w:r>
        <w:rPr>
          <w:rFonts w:hint="eastAsia"/>
          <w:b/>
          <w:lang w:eastAsia="zh-CN"/>
        </w:rPr>
        <w:t>4.中选者的参选保证金将直接转为履约保证金；</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5.如有下列情况发生，将被没收参选保证金：</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（1）参选单位在参选有效期内撤回参选文件；</w:t>
      </w:r>
    </w:p>
    <w:p>
      <w:pPr>
        <w:pStyle w:val="20"/>
        <w:keepNext w:val="0"/>
        <w:keepLines w:val="0"/>
        <w:pageBreakBefore w:val="0"/>
        <w:kinsoku/>
        <w:wordWrap/>
        <w:overflowPunct/>
        <w:topLinePunct w:val="0"/>
        <w:bidi w:val="0"/>
        <w:adjustRightInd/>
        <w:snapToGrid/>
        <w:spacing w:line="600" w:lineRule="exact"/>
        <w:ind w:right="121" w:firstLine="480" w:firstLineChars="200"/>
        <w:jc w:val="both"/>
        <w:rPr>
          <w:lang w:eastAsia="zh-CN"/>
        </w:rPr>
      </w:pPr>
      <w:r>
        <w:rPr>
          <w:rFonts w:hint="eastAsia"/>
          <w:lang w:eastAsia="zh-CN"/>
        </w:rPr>
        <w:t>（2）参选单位未能按接到中标通知书后规定的时间内签定合同。</w:t>
      </w:r>
    </w:p>
    <w:p>
      <w:pPr>
        <w:keepNext w:val="0"/>
        <w:keepLines w:val="0"/>
        <w:pageBreakBefore w:val="0"/>
        <w:kinsoku/>
        <w:wordWrap/>
        <w:overflowPunct/>
        <w:topLinePunct w:val="0"/>
        <w:bidi w:val="0"/>
        <w:adjustRightInd/>
        <w:snapToGrid/>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3年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14</w:t>
      </w:r>
      <w:bookmarkStart w:id="16" w:name="_GoBack"/>
      <w:bookmarkEnd w:id="16"/>
      <w:r>
        <w:rPr>
          <w:rFonts w:hint="eastAsia"/>
          <w:color w:val="000000" w:themeColor="text1"/>
          <w:sz w:val="24"/>
          <w:szCs w:val="24"/>
          <w:lang w:eastAsia="zh-CN"/>
        </w:rPr>
        <w:t>日</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福建福海创石油化工有限公司2台质量流量计采购。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lang w:val="en-US" w:eastAsia="zh-CN"/>
        </w:rPr>
      </w:pPr>
      <w:r>
        <w:rPr>
          <w:rFonts w:hint="eastAsia"/>
          <w:lang w:eastAsia="zh-CN"/>
        </w:rPr>
        <w:t>技术联系人：</w:t>
      </w:r>
      <w:r>
        <w:rPr>
          <w:rFonts w:hint="eastAsia"/>
          <w:lang w:val="en-US" w:eastAsia="zh-CN"/>
        </w:rPr>
        <w:fldChar w:fldCharType="begin"/>
      </w:r>
      <w:r>
        <w:rPr>
          <w:rFonts w:hint="eastAsia"/>
          <w:lang w:val="en-US" w:eastAsia="zh-CN"/>
        </w:rPr>
        <w:instrText xml:space="preserve"> HYPERLINK "javascript:showV3XMemberCard('8303379662172605242',window)" \o "张代文" </w:instrText>
      </w:r>
      <w:r>
        <w:rPr>
          <w:rFonts w:hint="eastAsia"/>
          <w:lang w:val="en-US" w:eastAsia="zh-CN"/>
        </w:rPr>
        <w:fldChar w:fldCharType="separate"/>
      </w:r>
      <w:r>
        <w:rPr>
          <w:rFonts w:hint="default"/>
          <w:lang w:val="en-US" w:eastAsia="zh-CN"/>
        </w:rPr>
        <w:t>张代文</w:t>
      </w:r>
      <w:r>
        <w:rPr>
          <w:rFonts w:hint="default"/>
          <w:lang w:val="en-US" w:eastAsia="zh-CN"/>
        </w:rPr>
        <w:fldChar w:fldCharType="end"/>
      </w:r>
      <w:r>
        <w:rPr>
          <w:rFonts w:hint="eastAsia"/>
          <w:lang w:val="en-US" w:eastAsia="zh-CN"/>
        </w:rPr>
        <w:t xml:space="preserve"> 13459279136 , zhangdw@fhcpec.com.cn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2"/>
        <w:keepNext w:val="0"/>
        <w:keepLines w:val="0"/>
        <w:pageBreakBefore w:val="0"/>
        <w:kinsoku/>
        <w:wordWrap/>
        <w:overflowPunct/>
        <w:topLinePunct w:val="0"/>
        <w:bidi w:val="0"/>
        <w:adjustRightInd/>
        <w:snapToGrid/>
        <w:spacing w:line="600" w:lineRule="exact"/>
        <w:ind w:right="0" w:firstLine="480" w:firstLineChars="200"/>
        <w:jc w:val="both"/>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ascii="Calibri" w:hAnsi="Calibri" w:eastAsia="宋体" w:cs="Times New Roman"/>
          <w:color w:val="000000" w:themeColor="text1"/>
          <w:kern w:val="2"/>
          <w:sz w:val="24"/>
          <w:szCs w:val="24"/>
          <w:lang w:val="en-US" w:eastAsia="zh-CN" w:bidi="ar-SA"/>
        </w:rPr>
      </w:pPr>
      <w:r>
        <w:rPr>
          <w:rFonts w:hint="eastAsia"/>
          <w:color w:val="000000" w:themeColor="text1"/>
          <w:sz w:val="24"/>
          <w:szCs w:val="24"/>
          <w:lang w:eastAsia="zh-CN"/>
        </w:rPr>
        <w:t>3</w:t>
      </w:r>
      <w:r>
        <w:rPr>
          <w:rFonts w:hint="eastAsia" w:ascii="Calibri" w:hAnsi="Calibri" w:eastAsia="宋体" w:cs="Times New Roman"/>
          <w:color w:val="000000" w:themeColor="text1"/>
          <w:kern w:val="2"/>
          <w:sz w:val="24"/>
          <w:szCs w:val="24"/>
          <w:lang w:val="en-US" w:eastAsia="zh-CN" w:bidi="ar-SA"/>
        </w:rPr>
        <w:t>.参选人需提供产品的相关授权书</w:t>
      </w:r>
      <w:r>
        <w:rPr>
          <w:rFonts w:hint="eastAsia" w:ascii="Calibri" w:hAnsi="Calibri" w:cs="Times New Roman"/>
          <w:color w:val="000000" w:themeColor="text1"/>
          <w:kern w:val="2"/>
          <w:sz w:val="24"/>
          <w:szCs w:val="24"/>
          <w:lang w:val="en-US" w:eastAsia="zh-CN" w:bidi="ar-SA"/>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lang w:eastAsia="zh-CN"/>
        </w:rPr>
      </w:pPr>
      <w:r>
        <w:rPr>
          <w:rFonts w:hint="eastAsia"/>
          <w:color w:val="000000" w:themeColor="text1"/>
          <w:sz w:val="24"/>
          <w:szCs w:val="24"/>
          <w:lang w:eastAsia="zh-CN"/>
        </w:rPr>
        <w:t>4.</w:t>
      </w:r>
      <w:r>
        <w:rPr>
          <w:rFonts w:hint="eastAsia" w:ascii="宋体" w:hAnsi="宋体" w:eastAsia="宋体" w:cs="宋体"/>
          <w:sz w:val="24"/>
          <w:szCs w:val="24"/>
        </w:rPr>
        <w:t>本采购项目不接受联合体参选。</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5</w:t>
      </w:r>
      <w:r>
        <w:rPr>
          <w:rFonts w:hint="eastAsia"/>
          <w:color w:val="000000" w:themeColor="text1"/>
          <w:lang w:eastAsia="zh-CN"/>
        </w:rPr>
        <w:t>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lang w:eastAsia="zh-CN"/>
        </w:rPr>
      </w:pPr>
      <w:r>
        <w:rPr>
          <w:rFonts w:hint="eastAsia"/>
          <w:color w:val="000000" w:themeColor="text1"/>
          <w:lang w:eastAsia="zh-CN"/>
        </w:rPr>
        <w:t xml:space="preserve">    开户名称：</w:t>
      </w:r>
      <w:r>
        <w:rPr>
          <w:rFonts w:hint="eastAsia"/>
          <w:lang w:eastAsia="zh-CN"/>
        </w:rPr>
        <w:t>福建福海创石油化工有限公司</w:t>
      </w:r>
    </w:p>
    <w:p>
      <w:pPr>
        <w:pStyle w:val="20"/>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w:t>
      </w:r>
      <w:r>
        <w:rPr>
          <w:rFonts w:hint="eastAsia"/>
          <w:color w:val="000000" w:themeColor="text1"/>
          <w:lang w:val="en-US" w:eastAsia="zh-CN"/>
        </w:rPr>
        <w:t>福海创</w:t>
      </w:r>
      <w:r>
        <w:rPr>
          <w:rFonts w:hint="eastAsia"/>
          <w:sz w:val="24"/>
          <w:szCs w:val="24"/>
          <w:lang w:eastAsia="zh-CN"/>
        </w:rPr>
        <w:t>2台质量流量计采购项</w:t>
      </w:r>
      <w:r>
        <w:rPr>
          <w:sz w:val="24"/>
          <w:szCs w:val="24"/>
          <w:lang w:eastAsia="zh-CN"/>
        </w:rPr>
        <w:t>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pPr>
        <w:pStyle w:val="20"/>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25.99</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翔鹭石化</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3"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spacing w:line="120" w:lineRule="auto"/>
        <w:ind w:firstLine="4357" w:firstLineChars="1550"/>
        <w:rPr>
          <w:b/>
          <w:sz w:val="28"/>
          <w:szCs w:val="28"/>
        </w:rPr>
      </w:pPr>
      <w:bookmarkStart w:id="1" w:name="_Toc31402"/>
      <w:bookmarkStart w:id="2" w:name="_Toc352146655"/>
      <w:bookmarkStart w:id="3" w:name="_Toc20180"/>
      <w:bookmarkStart w:id="4" w:name="_Toc10991"/>
      <w:bookmarkStart w:id="5" w:name="_Toc27787"/>
      <w:bookmarkStart w:id="6" w:name="_Toc2239"/>
      <w:bookmarkStart w:id="7" w:name="_Toc14171"/>
      <w:bookmarkStart w:id="8" w:name="_Toc8520"/>
      <w:bookmarkStart w:id="9" w:name="_Toc20273"/>
      <w:bookmarkStart w:id="10" w:name="_Toc385779252"/>
      <w:bookmarkStart w:id="11" w:name="_Toc18049"/>
      <w:bookmarkStart w:id="12" w:name="_Toc4114"/>
      <w:bookmarkStart w:id="13" w:name="_Toc31173"/>
      <w:bookmarkStart w:id="14" w:name="_Toc17959"/>
      <w:bookmarkStart w:id="15" w:name="_Toc23434"/>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1"/>
        <w:gridCol w:w="2975"/>
        <w:gridCol w:w="1741"/>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dxa"/>
          </w:tcPr>
          <w:p>
            <w:pPr>
              <w:spacing w:line="120" w:lineRule="auto"/>
              <w:rPr>
                <w:sz w:val="24"/>
              </w:rPr>
            </w:pPr>
            <w:r>
              <w:rPr>
                <w:rFonts w:hint="eastAsia"/>
                <w:sz w:val="24"/>
              </w:rPr>
              <w:t xml:space="preserve">                                                                                      </w:t>
            </w:r>
          </w:p>
        </w:tc>
        <w:tc>
          <w:tcPr>
            <w:tcW w:w="2975" w:type="dxa"/>
          </w:tcPr>
          <w:p>
            <w:pPr>
              <w:spacing w:line="120" w:lineRule="auto"/>
              <w:rPr>
                <w:sz w:val="24"/>
              </w:rPr>
            </w:pPr>
          </w:p>
        </w:tc>
        <w:tc>
          <w:tcPr>
            <w:tcW w:w="1741"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dxa"/>
          </w:tcPr>
          <w:p>
            <w:pPr>
              <w:spacing w:line="120" w:lineRule="auto"/>
              <w:rPr>
                <w:sz w:val="24"/>
              </w:rPr>
            </w:pPr>
            <w:r>
              <w:rPr>
                <w:rFonts w:hint="eastAsia"/>
                <w:sz w:val="24"/>
              </w:rPr>
              <w:t>甲方：</w:t>
            </w:r>
          </w:p>
        </w:tc>
        <w:tc>
          <w:tcPr>
            <w:tcW w:w="2975" w:type="dxa"/>
          </w:tcPr>
          <w:p>
            <w:pPr>
              <w:spacing w:line="120" w:lineRule="auto"/>
              <w:rPr>
                <w:sz w:val="24"/>
              </w:rPr>
            </w:pPr>
            <w:r>
              <w:rPr>
                <w:rFonts w:hint="eastAsia"/>
                <w:sz w:val="24"/>
              </w:rPr>
              <w:t xml:space="preserve">                                     </w:t>
            </w:r>
          </w:p>
        </w:tc>
        <w:tc>
          <w:tcPr>
            <w:tcW w:w="1741"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61" w:type="dxa"/>
          </w:tcPr>
          <w:p>
            <w:pPr>
              <w:spacing w:line="120" w:lineRule="auto"/>
              <w:rPr>
                <w:sz w:val="24"/>
              </w:rPr>
            </w:pPr>
            <w:r>
              <w:rPr>
                <w:rFonts w:hint="eastAsia"/>
                <w:sz w:val="24"/>
              </w:rPr>
              <w:t>乙方：</w:t>
            </w:r>
          </w:p>
        </w:tc>
        <w:tc>
          <w:tcPr>
            <w:tcW w:w="2975" w:type="dxa"/>
          </w:tcPr>
          <w:p>
            <w:pPr>
              <w:spacing w:line="120" w:lineRule="auto"/>
              <w:rPr>
                <w:sz w:val="24"/>
              </w:rPr>
            </w:pPr>
          </w:p>
        </w:tc>
        <w:tc>
          <w:tcPr>
            <w:tcW w:w="1741"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tbl>
      <w:tblPr>
        <w:tblStyle w:val="47"/>
        <w:tblpPr w:leftFromText="180" w:rightFromText="180" w:vertAnchor="text" w:horzAnchor="page" w:tblpX="1033"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2126"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15"/>
      <w:permEnd w:id="16"/>
      <w:permEnd w:id="17"/>
      <w:permEnd w:id="18"/>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0"/>
      <w:permEnd w:id="21"/>
      <w:permEnd w:id="22"/>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
        </w:tc>
        <w:tc>
          <w:tcPr>
            <w:tcW w:w="2127" w:type="dxa"/>
            <w:vAlign w:val="center"/>
          </w:tcPr>
          <w:p>
            <w:pPr>
              <w:spacing w:line="120" w:lineRule="auto"/>
              <w:jc w:val="center"/>
              <w:rPr>
                <w:sz w:val="24"/>
              </w:rPr>
            </w:pPr>
          </w:p>
        </w:tc>
        <w:tc>
          <w:tcPr>
            <w:tcW w:w="1701" w:type="dxa"/>
            <w:vAlign w:val="center"/>
          </w:tcPr>
          <w:p>
            <w:pPr>
              <w:spacing w:line="120" w:lineRule="auto"/>
              <w:jc w:val="center"/>
              <w:rPr>
                <w:sz w:val="24"/>
              </w:rPr>
            </w:pPr>
          </w:p>
        </w:tc>
        <w:tc>
          <w:tcPr>
            <w:tcW w:w="1417" w:type="dxa"/>
            <w:vAlign w:val="center"/>
          </w:tcPr>
          <w:p>
            <w:pPr>
              <w:spacing w:line="120" w:lineRule="auto"/>
              <w:jc w:val="center"/>
              <w:rPr>
                <w:sz w:val="24"/>
              </w:rPr>
            </w:pPr>
          </w:p>
        </w:tc>
        <w:tc>
          <w:tcPr>
            <w:tcW w:w="2126" w:type="dxa"/>
            <w:vAlign w:val="center"/>
          </w:tcPr>
          <w:p>
            <w:pPr>
              <w:spacing w:line="120" w:lineRule="auto"/>
              <w:jc w:val="center"/>
              <w:rPr>
                <w:sz w:val="24"/>
              </w:rPr>
            </w:pPr>
          </w:p>
        </w:tc>
      </w:tr>
      <w:permEnd w:id="25"/>
      <w:permEnd w:id="26"/>
      <w:permEnd w:id="27"/>
      <w:permEnd w:id="28"/>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7371" w:type="dxa"/>
            <w:gridSpan w:val="4"/>
            <w:vAlign w:val="center"/>
          </w:tcPr>
          <w:p>
            <w:pPr>
              <w:spacing w:line="120" w:lineRule="auto"/>
              <w:jc w:val="center"/>
              <w:rPr>
                <w:sz w:val="24"/>
              </w:rPr>
            </w:pPr>
            <w:permStart w:id="30" w:edGrp="everyone"/>
            <w:r>
              <w:rPr>
                <w:rFonts w:hint="eastAsia"/>
                <w:sz w:val="24"/>
              </w:rPr>
              <w:t xml:space="preserve">    </w:t>
            </w:r>
            <w:permEnd w:id="30"/>
            <w:r>
              <w:rPr>
                <w:rFonts w:hint="eastAsia"/>
                <w:sz w:val="24"/>
              </w:rPr>
              <w:t xml:space="preserve">（大写） </w:t>
            </w:r>
            <w:permStart w:id="31" w:edGrp="everyone"/>
            <w:r>
              <w:rPr>
                <w:rFonts w:hint="eastAsia"/>
                <w:sz w:val="24"/>
              </w:rPr>
              <w:t xml:space="preserve">  </w:t>
            </w:r>
            <w:permEnd w:id="31"/>
            <w:r>
              <w:rPr>
                <w:rFonts w:hint="eastAsia"/>
                <w:sz w:val="24"/>
              </w:rPr>
              <w:t>（小写）</w:t>
            </w:r>
          </w:p>
        </w:tc>
      </w:tr>
    </w:tbl>
    <w:p>
      <w:pPr>
        <w:spacing w:line="120" w:lineRule="auto"/>
        <w:rPr>
          <w:sz w:val="24"/>
        </w:rPr>
      </w:pPr>
      <w:r>
        <w:rPr>
          <w:rFonts w:hint="eastAsia"/>
          <w:sz w:val="24"/>
        </w:rPr>
        <w:t>1、合同标的和合同价格</w:t>
      </w: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120" w:lineRule="auto"/>
        <w:ind w:firstLine="360" w:firstLineChars="150"/>
        <w:rPr>
          <w:sz w:val="24"/>
        </w:rPr>
      </w:pPr>
      <w:r>
        <w:rPr>
          <w:rFonts w:hint="eastAsia"/>
          <w:sz w:val="24"/>
        </w:rPr>
        <w:t>。</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sz w:val="24"/>
        </w:rPr>
      </w:pPr>
      <w:r>
        <w:rPr>
          <w:rFonts w:hint="eastAsia"/>
          <w:sz w:val="24"/>
        </w:rPr>
        <w:t>3.1乙方交付的产品按合同约定标准经甲方验收合格后，甲方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rPr>
        <w:t>%，剩余合同价款总额的【  】%作为质量保证金，待质量保证期满且乙方无结欠甲方款项或债务的情况下无息退还。</w:t>
      </w:r>
    </w:p>
    <w:p>
      <w:pPr>
        <w:spacing w:line="360" w:lineRule="auto"/>
        <w:ind w:firstLine="480" w:firstLineChars="200"/>
        <w:rPr>
          <w:sz w:val="24"/>
        </w:rPr>
      </w:pPr>
      <w:r>
        <w:rPr>
          <w:rFonts w:hint="eastAsia"/>
          <w:sz w:val="24"/>
        </w:rPr>
        <w:t xml:space="preserve">3.2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委托代理人：</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电话：</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2台质量流量计</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hint="eastAsia"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jc w:val="both"/>
        <w:rPr>
          <w:rFonts w:hint="eastAsia"/>
          <w:b/>
          <w:bCs/>
          <w:sz w:val="36"/>
          <w:szCs w:val="36"/>
          <w:lang w:eastAsia="zh-CN"/>
        </w:rPr>
      </w:pPr>
    </w:p>
    <w:p>
      <w:pPr>
        <w:spacing w:line="500" w:lineRule="exact"/>
        <w:ind w:firstLine="2891" w:firstLineChars="800"/>
        <w:jc w:val="both"/>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研究福建福海创石油化工有限公司2台质量流量计比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eastAsia="zh-CN"/>
        </w:rPr>
        <w:t>2台质量流量计采购项目价格清单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839"/>
        <w:gridCol w:w="744"/>
        <w:gridCol w:w="756"/>
        <w:gridCol w:w="4084"/>
        <w:gridCol w:w="454"/>
        <w:gridCol w:w="643"/>
        <w:gridCol w:w="1021"/>
        <w:gridCol w:w="990"/>
      </w:tblGrid>
      <w:tr>
        <w:tblPrEx>
          <w:tblCellMar>
            <w:top w:w="15" w:type="dxa"/>
            <w:left w:w="15" w:type="dxa"/>
            <w:bottom w:w="15" w:type="dxa"/>
            <w:right w:w="15" w:type="dxa"/>
          </w:tblCellMar>
        </w:tblPrEx>
        <w:trPr>
          <w:trHeight w:val="64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08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QG2301290028</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2705180070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质量流量计</w:t>
            </w:r>
          </w:p>
        </w:tc>
        <w:tc>
          <w:tcPr>
            <w:tcW w:w="40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600" w:lineRule="exact"/>
              <w:rPr>
                <w:rFonts w:hint="default" w:ascii="宋体" w:hAnsi="宋体" w:cs="宋体"/>
                <w:color w:val="000000"/>
                <w:kern w:val="0"/>
                <w:sz w:val="18"/>
                <w:szCs w:val="18"/>
                <w:lang w:val="en-US" w:eastAsia="zh-CN" w:bidi="ar"/>
              </w:rPr>
            </w:pPr>
            <w:r>
              <w:rPr>
                <w:rFonts w:hint="eastAsia"/>
                <w:sz w:val="18"/>
                <w:szCs w:val="18"/>
              </w:rPr>
              <w:t>工作流量：50kg/hr,最高90kg/hr；工作压力：88kg/cm2-g；流量温度：40℃；坏境温度：30℃；密度：6.446kg/m3；粘度：0.009mpa.sec</w:t>
            </w:r>
            <w:r>
              <w:rPr>
                <w:rFonts w:hint="eastAsia"/>
                <w:sz w:val="18"/>
                <w:szCs w:val="18"/>
                <w:lang w:eastAsia="zh-CN"/>
              </w:rPr>
              <w:t>；</w:t>
            </w:r>
            <w:r>
              <w:rPr>
                <w:rFonts w:hint="eastAsia"/>
                <w:sz w:val="18"/>
                <w:szCs w:val="18"/>
              </w:rPr>
              <w:t>传感器型号：CMFS050P150N2BZMKZZTG，变送器型号：5700R15ABFAZZZAAZZZTG</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132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QG2301290026</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2705180099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质量流量计</w:t>
            </w:r>
          </w:p>
        </w:tc>
        <w:tc>
          <w:tcPr>
            <w:tcW w:w="408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bidi w:val="0"/>
              <w:adjustRightInd/>
              <w:snapToGrid/>
              <w:spacing w:line="600" w:lineRule="exact"/>
              <w:rPr>
                <w:rFonts w:hint="default" w:ascii="宋体" w:hAnsi="宋体" w:cs="宋体"/>
                <w:color w:val="000000"/>
                <w:kern w:val="0"/>
                <w:sz w:val="18"/>
                <w:szCs w:val="18"/>
                <w:lang w:val="en-US" w:eastAsia="zh-CN" w:bidi="ar"/>
              </w:rPr>
            </w:pPr>
            <w:r>
              <w:rPr>
                <w:sz w:val="18"/>
                <w:szCs w:val="18"/>
              </w:rPr>
              <w:t>管道尺寸：1"/SCH40S,工作流量：4300kg/hr,正常工作压力：14kg/cm2；工作温度：90℃；坏境温度：30℃；介质密度：1088kg/m3,供电</w:t>
            </w:r>
            <w:r>
              <w:rPr>
                <w:rFonts w:hint="eastAsia"/>
                <w:sz w:val="18"/>
                <w:szCs w:val="18"/>
              </w:rPr>
              <w:t>\信号</w:t>
            </w:r>
            <w:r>
              <w:rPr>
                <w:sz w:val="18"/>
                <w:szCs w:val="18"/>
              </w:rPr>
              <w:t>：AC220V\Hart\4-20mA.</w:t>
            </w:r>
            <w:r>
              <w:rPr>
                <w:rFonts w:hint="eastAsia"/>
                <w:sz w:val="18"/>
                <w:szCs w:val="18"/>
              </w:rPr>
              <w:t>传感器型号：</w:t>
            </w:r>
            <w:r>
              <w:rPr>
                <w:sz w:val="18"/>
                <w:szCs w:val="18"/>
              </w:rPr>
              <w:t>F100S128C2BPMZZZZ</w:t>
            </w:r>
            <w:r>
              <w:rPr>
                <w:rFonts w:hint="eastAsia"/>
                <w:sz w:val="18"/>
                <w:szCs w:val="18"/>
                <w:lang w:eastAsia="zh-CN"/>
              </w:rPr>
              <w:t>；</w:t>
            </w:r>
            <w:r>
              <w:rPr>
                <w:rFonts w:hint="eastAsia"/>
                <w:sz w:val="18"/>
                <w:szCs w:val="18"/>
              </w:rPr>
              <w:t>变送器型号：</w:t>
            </w:r>
            <w:r>
              <w:rPr>
                <w:sz w:val="18"/>
                <w:szCs w:val="18"/>
              </w:rPr>
              <w:t>5700R12ABPAZZZAAZAATGMV</w:t>
            </w:r>
            <w:r>
              <w:rPr>
                <w:rFonts w:hint="eastAsia"/>
                <w:sz w:val="18"/>
                <w:szCs w:val="18"/>
                <w:lang w:eastAsia="zh-CN"/>
              </w:rPr>
              <w:t>；</w:t>
            </w:r>
            <w:r>
              <w:rPr>
                <w:rFonts w:hint="eastAsia"/>
                <w:sz w:val="18"/>
                <w:szCs w:val="18"/>
              </w:rPr>
              <w:t>详见附件1、《DT5101规格书》</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1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9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2"/>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823482"/>
    <w:rsid w:val="10E40CA0"/>
    <w:rsid w:val="12584C20"/>
    <w:rsid w:val="136130D9"/>
    <w:rsid w:val="13805E8A"/>
    <w:rsid w:val="14762538"/>
    <w:rsid w:val="14D568B5"/>
    <w:rsid w:val="15800409"/>
    <w:rsid w:val="15AD01BA"/>
    <w:rsid w:val="169D7EC1"/>
    <w:rsid w:val="16AE1C29"/>
    <w:rsid w:val="16B72867"/>
    <w:rsid w:val="173600E6"/>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1C54755"/>
    <w:rsid w:val="31D23053"/>
    <w:rsid w:val="3216608C"/>
    <w:rsid w:val="328F13DA"/>
    <w:rsid w:val="34CE14C6"/>
    <w:rsid w:val="34D84CEC"/>
    <w:rsid w:val="35345793"/>
    <w:rsid w:val="35DC515B"/>
    <w:rsid w:val="36332128"/>
    <w:rsid w:val="37AF5AB7"/>
    <w:rsid w:val="39E568DF"/>
    <w:rsid w:val="3A387F18"/>
    <w:rsid w:val="3B1C3371"/>
    <w:rsid w:val="3CAE3A33"/>
    <w:rsid w:val="3CC23198"/>
    <w:rsid w:val="3DDF4815"/>
    <w:rsid w:val="3FE669E5"/>
    <w:rsid w:val="40A34DE0"/>
    <w:rsid w:val="41E56974"/>
    <w:rsid w:val="42991D72"/>
    <w:rsid w:val="42C84A21"/>
    <w:rsid w:val="44B33DBE"/>
    <w:rsid w:val="44B70186"/>
    <w:rsid w:val="459C39D0"/>
    <w:rsid w:val="462A54F2"/>
    <w:rsid w:val="486C4718"/>
    <w:rsid w:val="48BC1E8C"/>
    <w:rsid w:val="4A286FFC"/>
    <w:rsid w:val="4A344C53"/>
    <w:rsid w:val="4A6A5207"/>
    <w:rsid w:val="4B3B68BB"/>
    <w:rsid w:val="4B410375"/>
    <w:rsid w:val="4B876203"/>
    <w:rsid w:val="4D6C542D"/>
    <w:rsid w:val="50F63E28"/>
    <w:rsid w:val="51C55ED2"/>
    <w:rsid w:val="5221007F"/>
    <w:rsid w:val="52926B5A"/>
    <w:rsid w:val="52B7258B"/>
    <w:rsid w:val="52F74B88"/>
    <w:rsid w:val="545C5E51"/>
    <w:rsid w:val="5486175B"/>
    <w:rsid w:val="56A70955"/>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5F2234FF"/>
    <w:rsid w:val="601675AC"/>
    <w:rsid w:val="60342B61"/>
    <w:rsid w:val="628D3982"/>
    <w:rsid w:val="62E96122"/>
    <w:rsid w:val="645771F8"/>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734287F"/>
    <w:rsid w:val="78B64168"/>
    <w:rsid w:val="79670CA0"/>
    <w:rsid w:val="79EB3F2F"/>
    <w:rsid w:val="79FD3C4B"/>
    <w:rsid w:val="7A1D7427"/>
    <w:rsid w:val="7B11789E"/>
    <w:rsid w:val="7D250FF6"/>
    <w:rsid w:val="7D602708"/>
    <w:rsid w:val="7DC94A0A"/>
    <w:rsid w:val="7E604868"/>
    <w:rsid w:val="7E703836"/>
    <w:rsid w:val="7FF4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character" w:customStyle="1" w:styleId="215">
    <w:name w:val="cdropright"/>
    <w:basedOn w:val="49"/>
    <w:uiPriority w:val="0"/>
  </w:style>
  <w:style w:type="character" w:customStyle="1" w:styleId="216">
    <w:name w:val="drapbtn"/>
    <w:basedOn w:val="49"/>
    <w:uiPriority w:val="0"/>
  </w:style>
  <w:style w:type="character" w:customStyle="1" w:styleId="217">
    <w:name w:val="cdropleft"/>
    <w:basedOn w:val="49"/>
    <w:uiPriority w:val="0"/>
  </w:style>
  <w:style w:type="character" w:customStyle="1" w:styleId="218">
    <w:name w:val="tmpztreemove_arrow"/>
    <w:basedOn w:val="49"/>
    <w:uiPriority w:val="0"/>
  </w:style>
  <w:style w:type="character" w:customStyle="1" w:styleId="219">
    <w:name w:val="layui-layer-tabnow"/>
    <w:basedOn w:val="49"/>
    <w:uiPriority w:val="0"/>
    <w:rPr>
      <w:bdr w:val="single" w:color="CCCCCC" w:sz="6" w:space="0"/>
      <w:shd w:val="clear" w:fill="FFFFFF"/>
    </w:rPr>
  </w:style>
  <w:style w:type="character" w:customStyle="1" w:styleId="220">
    <w:name w:val="button"/>
    <w:basedOn w:val="49"/>
    <w:uiPriority w:val="0"/>
  </w:style>
  <w:style w:type="character" w:customStyle="1" w:styleId="221">
    <w:name w:val="first-child"/>
    <w:basedOn w:val="49"/>
    <w:uiPriority w:val="0"/>
  </w:style>
  <w:style w:type="character" w:customStyle="1" w:styleId="222">
    <w:name w:val="icontext1"/>
    <w:basedOn w:val="49"/>
    <w:uiPriority w:val="0"/>
  </w:style>
  <w:style w:type="character" w:customStyle="1" w:styleId="223">
    <w:name w:val="icontext11"/>
    <w:basedOn w:val="49"/>
    <w:uiPriority w:val="0"/>
  </w:style>
  <w:style w:type="character" w:customStyle="1" w:styleId="224">
    <w:name w:val="icontext12"/>
    <w:basedOn w:val="49"/>
    <w:uiPriority w:val="0"/>
  </w:style>
  <w:style w:type="character" w:customStyle="1" w:styleId="225">
    <w:name w:val="design_class"/>
    <w:basedOn w:val="49"/>
    <w:uiPriority w:val="0"/>
  </w:style>
  <w:style w:type="character" w:customStyle="1" w:styleId="226">
    <w:name w:val="active5"/>
    <w:basedOn w:val="49"/>
    <w:uiPriority w:val="0"/>
    <w:rPr>
      <w:color w:val="00FF00"/>
      <w:shd w:val="clear" w:fill="111111"/>
    </w:rPr>
  </w:style>
  <w:style w:type="character" w:customStyle="1" w:styleId="227">
    <w:name w:val="active6"/>
    <w:basedOn w:val="49"/>
    <w:uiPriority w:val="0"/>
    <w:rPr>
      <w:shd w:val="clear" w:fill="EC3535"/>
    </w:rPr>
  </w:style>
  <w:style w:type="character" w:customStyle="1" w:styleId="228">
    <w:name w:val="hilite"/>
    <w:basedOn w:val="49"/>
    <w:uiPriority w:val="0"/>
    <w:rPr>
      <w:color w:val="FFFFFF"/>
      <w:shd w:val="clear" w:fill="666666"/>
    </w:rPr>
  </w:style>
  <w:style w:type="character" w:customStyle="1" w:styleId="229">
    <w:name w:val="pagechatarealistclose_box"/>
    <w:basedOn w:val="49"/>
    <w:uiPriority w:val="0"/>
  </w:style>
  <w:style w:type="character" w:customStyle="1" w:styleId="230">
    <w:name w:val="pagechatarealistclose_box1"/>
    <w:basedOn w:val="49"/>
    <w:uiPriority w:val="0"/>
  </w:style>
  <w:style w:type="character" w:customStyle="1" w:styleId="231">
    <w:name w:val="hover40"/>
    <w:basedOn w:val="49"/>
    <w:uiPriority w:val="0"/>
    <w:rPr>
      <w:color w:val="FFFFFF"/>
    </w:rPr>
  </w:style>
  <w:style w:type="character" w:customStyle="1" w:styleId="232">
    <w:name w:val="associateddata"/>
    <w:basedOn w:val="49"/>
    <w:uiPriority w:val="0"/>
    <w:rPr>
      <w:shd w:val="clear" w:fill="50A6F9"/>
    </w:rPr>
  </w:style>
  <w:style w:type="character" w:customStyle="1" w:styleId="233">
    <w:name w:val="choosename"/>
    <w:basedOn w:val="49"/>
    <w:uiPriority w:val="0"/>
  </w:style>
  <w:style w:type="character" w:customStyle="1" w:styleId="234">
    <w:name w:val="iconline2"/>
    <w:basedOn w:val="49"/>
    <w:uiPriority w:val="0"/>
  </w:style>
  <w:style w:type="character" w:customStyle="1" w:styleId="235">
    <w:name w:val="iconline21"/>
    <w:basedOn w:val="49"/>
    <w:uiPriority w:val="0"/>
  </w:style>
  <w:style w:type="character" w:customStyle="1" w:styleId="236">
    <w:name w:val="icontext2"/>
    <w:basedOn w:val="49"/>
    <w:uiPriority w:val="0"/>
  </w:style>
  <w:style w:type="character" w:customStyle="1" w:styleId="237">
    <w:name w:val="icontext3"/>
    <w:basedOn w:val="49"/>
    <w:uiPriority w:val="0"/>
  </w:style>
  <w:style w:type="character" w:customStyle="1" w:styleId="238">
    <w:name w:val="ico1652"/>
    <w:basedOn w:val="49"/>
    <w:uiPriority w:val="0"/>
  </w:style>
  <w:style w:type="character" w:customStyle="1" w:styleId="239">
    <w:name w:val="ico1653"/>
    <w:basedOn w:val="49"/>
    <w:uiPriority w:val="0"/>
  </w:style>
  <w:style w:type="character" w:customStyle="1" w:styleId="240">
    <w:name w:val="cy"/>
    <w:basedOn w:val="49"/>
    <w:uiPriority w:val="0"/>
  </w:style>
  <w:style w:type="character" w:customStyle="1" w:styleId="241">
    <w:name w:val="after"/>
    <w:basedOn w:val="49"/>
    <w:uiPriority w:val="0"/>
    <w:rPr>
      <w:sz w:val="0"/>
      <w:szCs w:val="0"/>
    </w:rPr>
  </w:style>
  <w:style w:type="character" w:customStyle="1" w:styleId="242">
    <w:name w:val="biggerthanmax"/>
    <w:basedOn w:val="49"/>
    <w:uiPriority w:val="0"/>
    <w:rPr>
      <w:shd w:val="clear" w:fill="FFFF00"/>
    </w:rPr>
  </w:style>
  <w:style w:type="character" w:customStyle="1" w:styleId="243">
    <w:name w:val="w32"/>
    <w:basedOn w:val="49"/>
    <w:uiPriority w:val="0"/>
  </w:style>
  <w:style w:type="character" w:customStyle="1" w:styleId="244">
    <w:name w:val="xdrichtextbox"/>
    <w:basedOn w:val="49"/>
    <w:uiPriority w:val="0"/>
    <w:rPr>
      <w:color w:val="auto"/>
      <w:u w:val="none"/>
      <w:bdr w:val="single" w:color="DCDCDC" w:sz="8" w:space="0"/>
      <w:shd w:val="clear" w:fill="auto"/>
    </w:rPr>
  </w:style>
  <w:style w:type="character" w:customStyle="1" w:styleId="245">
    <w:name w:val="edit_class"/>
    <w:basedOn w:val="4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9536</Words>
  <Characters>10349</Characters>
  <Lines>79</Lines>
  <Paragraphs>22</Paragraphs>
  <TotalTime>7</TotalTime>
  <ScaleCrop>false</ScaleCrop>
  <LinksUpToDate>false</LinksUpToDate>
  <CharactersWithSpaces>11253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2023-03-14T01:05:37Z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