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沉浸式水中油分析仪</w:t>
      </w:r>
      <w:r>
        <w:rPr>
          <w:rFonts w:hint="eastAsia" w:ascii="微软雅黑" w:eastAsia="微软雅黑"/>
          <w:b/>
          <w:sz w:val="36"/>
          <w:szCs w:val="36"/>
          <w:lang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QG2212010006</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3"/>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kinsoku/>
        <w:wordWrap/>
        <w:overflowPunct/>
        <w:topLinePunct w:val="0"/>
        <w:bidi w:val="0"/>
        <w:spacing w:line="288"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沉浸式水中油分析仪采购项目（项目编号：QG2212010006）</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keepNext w:val="0"/>
        <w:keepLines w:val="0"/>
        <w:pageBreakBefore w:val="0"/>
        <w:kinsoku/>
        <w:wordWrap/>
        <w:overflowPunct/>
        <w:topLinePunct w:val="0"/>
        <w:autoSpaceDE/>
        <w:autoSpaceDN/>
        <w:bidi w:val="0"/>
        <w:spacing w:line="288"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沉浸式水中油分析仪（1台）采购 </w:t>
      </w:r>
    </w:p>
    <w:p>
      <w:pPr>
        <w:pStyle w:val="4"/>
        <w:keepNext w:val="0"/>
        <w:keepLines w:val="0"/>
        <w:pageBreakBefore w:val="0"/>
        <w:kinsoku/>
        <w:wordWrap/>
        <w:overflowPunct/>
        <w:topLinePunct w:val="0"/>
        <w:bidi w:val="0"/>
        <w:spacing w:line="288" w:lineRule="auto"/>
        <w:ind w:left="794" w:leftChars="216" w:hanging="319" w:hangingChars="133"/>
        <w:rPr>
          <w:b w:val="0"/>
          <w:bCs w:val="0"/>
          <w:lang w:eastAsia="zh-CN"/>
        </w:rPr>
      </w:pPr>
      <w:r>
        <w:rPr>
          <w:rFonts w:hint="eastAsia" w:asciiTheme="majorEastAsia" w:hAnsiTheme="majorEastAsia" w:eastAsiaTheme="majorEastAsia"/>
          <w:b w:val="0"/>
          <w:lang w:eastAsia="zh-CN"/>
        </w:rPr>
        <w:t>2. 比选项目简要说明：</w:t>
      </w:r>
      <w:r>
        <w:rPr>
          <w:rFonts w:hint="eastAsia"/>
          <w:b w:val="0"/>
          <w:lang w:eastAsia="zh-CN"/>
        </w:rPr>
        <w:t>①型号与规格：</w:t>
      </w:r>
      <w:r>
        <w:rPr>
          <w:rFonts w:hint="eastAsia" w:asciiTheme="majorEastAsia" w:hAnsiTheme="majorEastAsia" w:eastAsiaTheme="majorEastAsia"/>
          <w:b w:val="0"/>
          <w:lang w:eastAsia="zh-CN"/>
        </w:rPr>
        <w:t>220VAC\紫外荧光法\沉浸式测量\0-1mg/L；变送器：</w:t>
      </w:r>
      <w:r>
        <w:rPr>
          <w:rFonts w:hint="eastAsia" w:asciiTheme="majorEastAsia" w:hAnsiTheme="majorEastAsia" w:eastAsiaTheme="majorEastAsia"/>
          <w:b w:val="0"/>
          <w:highlight w:val="none"/>
          <w:lang w:eastAsia="zh-CN"/>
        </w:rPr>
        <w:t>TSTC200AC</w:t>
      </w:r>
      <w:r>
        <w:rPr>
          <w:rFonts w:asciiTheme="majorEastAsia" w:hAnsiTheme="majorEastAsia" w:eastAsiaTheme="majorEastAsia"/>
          <w:b w:val="0"/>
          <w:highlight w:val="none"/>
          <w:lang w:eastAsia="zh-CN"/>
        </w:rPr>
        <w:t>\</w:t>
      </w:r>
      <w:r>
        <w:rPr>
          <w:rFonts w:hint="eastAsia" w:asciiTheme="majorEastAsia" w:hAnsiTheme="majorEastAsia" w:eastAsiaTheme="majorEastAsia"/>
          <w:b w:val="0"/>
          <w:highlight w:val="none"/>
          <w:lang w:eastAsia="zh-CN"/>
        </w:rPr>
        <w:t xml:space="preserve"> SC200（带探头连接组件、流通池） 探头：TSOIW111110</w:t>
      </w:r>
      <w:r>
        <w:rPr>
          <w:rFonts w:asciiTheme="majorEastAsia" w:hAnsiTheme="majorEastAsia" w:eastAsiaTheme="majorEastAsia"/>
          <w:b w:val="0"/>
          <w:highlight w:val="none"/>
          <w:lang w:eastAsia="zh-CN"/>
        </w:rPr>
        <w:t>\ LXV441.99.11102</w:t>
      </w:r>
      <w:r>
        <w:rPr>
          <w:rFonts w:hint="eastAsia" w:asciiTheme="majorEastAsia" w:hAnsiTheme="majorEastAsia" w:eastAsiaTheme="majorEastAsia"/>
          <w:b w:val="0"/>
          <w:highlight w:val="none"/>
          <w:lang w:eastAsia="zh-CN"/>
        </w:rPr>
        <w:t>；</w:t>
      </w:r>
      <w:r>
        <w:rPr>
          <w:rFonts w:hint="eastAsia"/>
          <w:b w:val="0"/>
          <w:highlight w:val="none"/>
          <w:lang w:eastAsia="zh-CN"/>
        </w:rPr>
        <w:t>②</w:t>
      </w:r>
      <w:r>
        <w:rPr>
          <w:rFonts w:hint="eastAsia"/>
          <w:b w:val="0"/>
          <w:bCs w:val="0"/>
          <w:highlight w:val="none"/>
          <w:lang w:eastAsia="zh-CN"/>
        </w:rPr>
        <w:t>品牌要求:赛默飞\哈希</w:t>
      </w:r>
      <w:r>
        <w:rPr>
          <w:rFonts w:hint="eastAsia"/>
          <w:b w:val="0"/>
          <w:bCs w:val="0"/>
          <w:lang w:eastAsia="zh-CN"/>
        </w:rPr>
        <w:t>；③需签署技术协议。</w:t>
      </w:r>
    </w:p>
    <w:p>
      <w:pPr>
        <w:pStyle w:val="4"/>
        <w:keepNext w:val="0"/>
        <w:keepLines w:val="0"/>
        <w:pageBreakBefore w:val="0"/>
        <w:kinsoku/>
        <w:wordWrap/>
        <w:overflowPunct/>
        <w:topLinePunct w:val="0"/>
        <w:bidi w:val="0"/>
        <w:spacing w:line="288" w:lineRule="auto"/>
        <w:ind w:left="0" w:firstLine="480" w:firstLineChars="200"/>
        <w:rPr>
          <w:lang w:eastAsia="zh-CN"/>
        </w:rPr>
      </w:pPr>
      <w:r>
        <w:rPr>
          <w:rFonts w:hint="eastAsia" w:asciiTheme="majorEastAsia" w:hAnsiTheme="majorEastAsia" w:eastAsiaTheme="majorEastAsia"/>
          <w:b w:val="0"/>
          <w:lang w:eastAsia="zh-CN"/>
        </w:rPr>
        <w:t xml:space="preserve">3. </w:t>
      </w:r>
      <w:r>
        <w:rPr>
          <w:rFonts w:hint="eastAsia"/>
          <w:lang w:eastAsia="zh-CN"/>
        </w:rPr>
        <w:t>项目控制价格：人民币180,000元</w:t>
      </w:r>
      <w:r>
        <w:rPr>
          <w:rFonts w:hint="eastAsia"/>
          <w:b w:val="0"/>
          <w:lang w:eastAsia="zh-CN"/>
        </w:rPr>
        <w:t>（不含税价）</w:t>
      </w:r>
    </w:p>
    <w:p>
      <w:pPr>
        <w:pStyle w:val="4"/>
        <w:keepNext w:val="0"/>
        <w:keepLines w:val="0"/>
        <w:pageBreakBefore w:val="0"/>
        <w:kinsoku/>
        <w:wordWrap/>
        <w:overflowPunct/>
        <w:topLinePunct w:val="0"/>
        <w:bidi w:val="0"/>
        <w:spacing w:line="288" w:lineRule="auto"/>
        <w:ind w:left="0" w:firstLine="472" w:firstLineChars="196"/>
        <w:rPr>
          <w:lang w:eastAsia="zh-CN"/>
        </w:rPr>
      </w:pPr>
      <w:r>
        <w:rPr>
          <w:rFonts w:hint="eastAsia"/>
          <w:lang w:eastAsia="zh-CN"/>
        </w:rPr>
        <w:t>二、</w:t>
      </w:r>
      <w:r>
        <w:rPr>
          <w:lang w:eastAsia="zh-CN"/>
        </w:rPr>
        <w:t>参选人资格要求：</w:t>
      </w:r>
    </w:p>
    <w:p>
      <w:pPr>
        <w:keepNext w:val="0"/>
        <w:keepLines w:val="0"/>
        <w:pageBreakBefore w:val="0"/>
        <w:widowControl/>
        <w:kinsoku/>
        <w:wordWrap/>
        <w:overflowPunct/>
        <w:topLinePunct w:val="0"/>
        <w:autoSpaceDE/>
        <w:autoSpaceDN/>
        <w:bidi w:val="0"/>
        <w:spacing w:line="288" w:lineRule="auto"/>
        <w:ind w:left="794" w:leftChars="216" w:hanging="319" w:hangingChars="133"/>
        <w:jc w:val="both"/>
        <w:rPr>
          <w:sz w:val="24"/>
          <w:szCs w:val="24"/>
          <w:lang w:eastAsia="zh-CN"/>
        </w:rPr>
      </w:pPr>
      <w:r>
        <w:rPr>
          <w:rFonts w:hint="eastAsia"/>
          <w:sz w:val="24"/>
          <w:szCs w:val="24"/>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pacing w:line="288" w:lineRule="auto"/>
        <w:ind w:left="794" w:leftChars="216" w:hanging="319" w:hangingChars="133"/>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单位负责人为同一人或者存在控股、管理关系的不同单位不得同时参加本项目的比选；参选人没有失信黑名单记录（以最高院失信被执行人系统发布信息为准）</w:t>
      </w:r>
    </w:p>
    <w:p>
      <w:pPr>
        <w:pStyle w:val="33"/>
        <w:keepNext w:val="0"/>
        <w:keepLines w:val="0"/>
        <w:pageBreakBefore w:val="0"/>
        <w:kinsoku/>
        <w:wordWrap/>
        <w:overflowPunct/>
        <w:topLinePunct w:val="0"/>
        <w:autoSpaceDE/>
        <w:autoSpaceDN/>
        <w:bidi w:val="0"/>
        <w:spacing w:before="0" w:line="288" w:lineRule="auto"/>
        <w:ind w:left="794" w:leftChars="216" w:hanging="319" w:hangingChars="133"/>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keepNext w:val="0"/>
        <w:keepLines w:val="0"/>
        <w:pageBreakBefore w:val="0"/>
        <w:kinsoku/>
        <w:wordWrap/>
        <w:overflowPunct/>
        <w:topLinePunct w:val="0"/>
        <w:bidi w:val="0"/>
        <w:spacing w:line="288" w:lineRule="auto"/>
        <w:ind w:left="794" w:leftChars="216" w:hanging="319" w:hangingChars="133"/>
        <w:rPr>
          <w:rFonts w:asciiTheme="majorEastAsia" w:hAnsiTheme="majorEastAsia" w:eastAsiaTheme="majorEastAsia"/>
          <w:sz w:val="24"/>
          <w:szCs w:val="24"/>
        </w:rPr>
      </w:pPr>
      <w:r>
        <w:rPr>
          <w:rFonts w:hint="eastAsia"/>
          <w:sz w:val="24"/>
          <w:szCs w:val="24"/>
        </w:rPr>
        <w:t xml:space="preserve">4. </w:t>
      </w:r>
      <w:r>
        <w:rPr>
          <w:rFonts w:hint="eastAsia" w:asciiTheme="majorEastAsia" w:hAnsiTheme="majorEastAsia" w:eastAsiaTheme="majorEastAsia"/>
          <w:sz w:val="24"/>
          <w:szCs w:val="24"/>
        </w:rPr>
        <w:t>供应商提供的水中油分析仪应该是成熟可靠、技术先进、在国内同类型、同规模装置中近5年至少有</w:t>
      </w:r>
      <w:r>
        <w:rPr>
          <w:rFonts w:asciiTheme="majorEastAsia" w:hAnsiTheme="majorEastAsia" w:eastAsiaTheme="majorEastAsia"/>
          <w:sz w:val="24"/>
          <w:szCs w:val="24"/>
        </w:rPr>
        <w:t>10处以上的应用业绩。</w:t>
      </w:r>
    </w:p>
    <w:p>
      <w:pPr>
        <w:pStyle w:val="33"/>
        <w:keepNext w:val="0"/>
        <w:keepLines w:val="0"/>
        <w:pageBreakBefore w:val="0"/>
        <w:kinsoku/>
        <w:wordWrap/>
        <w:overflowPunct/>
        <w:topLinePunct w:val="0"/>
        <w:autoSpaceDE/>
        <w:autoSpaceDN/>
        <w:bidi w:val="0"/>
        <w:spacing w:before="0" w:line="288"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2023年02月</w:t>
      </w:r>
      <w:r>
        <w:rPr>
          <w:rFonts w:hint="eastAsia" w:asciiTheme="majorEastAsia" w:hAnsiTheme="majorEastAsia" w:eastAsiaTheme="majorEastAsia"/>
          <w:sz w:val="24"/>
          <w:szCs w:val="24"/>
          <w:lang w:val="en-US" w:eastAsia="zh-CN"/>
        </w:rPr>
        <w:t>02</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日（共10天）</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9"/>
          <w:rFonts w:hint="eastAsia" w:asciiTheme="majorEastAsia" w:hAnsiTheme="majorEastAsia" w:eastAsiaTheme="majorEastAsia"/>
          <w:sz w:val="24"/>
          <w:szCs w:val="24"/>
          <w:lang w:eastAsia="zh-CN"/>
        </w:rPr>
        <w:t>huangmq@fjpec.com.cn</w:t>
      </w:r>
      <w:r>
        <w:rPr>
          <w:rStyle w:val="29"/>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keepNext w:val="0"/>
        <w:keepLines w:val="0"/>
        <w:pageBreakBefore w:val="0"/>
        <w:kinsoku/>
        <w:wordWrap/>
        <w:overflowPunct/>
        <w:topLinePunct w:val="0"/>
        <w:bidi w:val="0"/>
        <w:spacing w:line="288" w:lineRule="auto"/>
        <w:ind w:firstLine="480" w:firstLineChars="200"/>
        <w:rPr>
          <w:rFonts w:asciiTheme="majorEastAsia" w:hAnsiTheme="majorEastAsia" w:eastAsiaTheme="majorEastAsia"/>
          <w:sz w:val="24"/>
          <w:szCs w:val="24"/>
          <w:lang w:eastAsia="zh-CN"/>
        </w:rPr>
      </w:pPr>
      <w:r>
        <w:rPr>
          <w:rFonts w:hint="eastAsia"/>
          <w:sz w:val="24"/>
          <w:szCs w:val="24"/>
          <w:lang w:eastAsia="zh-CN"/>
        </w:rPr>
        <w:t xml:space="preserve">3. </w:t>
      </w:r>
      <w:r>
        <w:rPr>
          <w:rFonts w:hint="eastAsia" w:asciiTheme="majorEastAsia" w:hAnsiTheme="majorEastAsia" w:eastAsiaTheme="majorEastAsia"/>
          <w:bCs/>
          <w:sz w:val="24"/>
          <w:szCs w:val="24"/>
          <w:lang w:eastAsia="zh-CN"/>
        </w:rPr>
        <w:t>需进行技术交流并签订技术协议书；如未进行技术交流且未签订技术协议书，其参选资格将被评标委员会予以否决</w:t>
      </w:r>
      <w:r>
        <w:rPr>
          <w:rFonts w:hint="eastAsia" w:asciiTheme="majorEastAsia" w:hAnsiTheme="majorEastAsia" w:eastAsiaTheme="majorEastAsia"/>
          <w:sz w:val="24"/>
          <w:szCs w:val="24"/>
          <w:lang w:eastAsia="zh-CN"/>
        </w:rPr>
        <w:t>。</w:t>
      </w:r>
    </w:p>
    <w:p>
      <w:pPr>
        <w:pStyle w:val="3"/>
        <w:keepNext w:val="0"/>
        <w:keepLines w:val="0"/>
        <w:pageBreakBefore w:val="0"/>
        <w:kinsoku/>
        <w:wordWrap/>
        <w:overflowPunct/>
        <w:topLinePunct w:val="0"/>
        <w:bidi w:val="0"/>
        <w:spacing w:line="288"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递交截止时间（以送达时间为准）：有意向参选人请于公示期间进行报名且须与工厂技术交流并签署技术协议的，并请在技术协议签署之日起5天内将参选文件纸质原件密封送达比选人指定地点。</w:t>
      </w:r>
    </w:p>
    <w:p>
      <w:pPr>
        <w:keepNext w:val="0"/>
        <w:keepLines w:val="0"/>
        <w:pageBreakBefore w:val="0"/>
        <w:tabs>
          <w:tab w:val="left" w:pos="709"/>
        </w:tabs>
        <w:kinsoku/>
        <w:wordWrap/>
        <w:overflowPunct/>
        <w:topLinePunct w:val="0"/>
        <w:bidi w:val="0"/>
        <w:spacing w:line="288"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五、参选保证金：</w:t>
      </w:r>
      <w:r>
        <w:rPr>
          <w:rFonts w:hint="eastAsia"/>
          <w:b/>
          <w:snapToGrid w:val="0"/>
          <w:color w:val="000000" w:themeColor="text1"/>
          <w:spacing w:val="8"/>
          <w:sz w:val="24"/>
          <w:szCs w:val="24"/>
          <w:lang w:val="en-US" w:eastAsia="zh-CN"/>
          <w14:textFill>
            <w14:solidFill>
              <w14:schemeClr w14:val="tx1"/>
            </w14:solidFill>
          </w14:textFill>
        </w:rPr>
        <w:t>人民币</w:t>
      </w:r>
      <w:r>
        <w:rPr>
          <w:rFonts w:hint="eastAsia"/>
          <w:b/>
          <w:snapToGrid w:val="0"/>
          <w:color w:val="000000" w:themeColor="text1"/>
          <w:spacing w:val="8"/>
          <w:sz w:val="24"/>
          <w:szCs w:val="24"/>
          <w:lang w:eastAsia="zh-CN"/>
          <w14:textFill>
            <w14:solidFill>
              <w14:schemeClr w14:val="tx1"/>
            </w14:solidFill>
          </w14:textFill>
        </w:rPr>
        <w:t>3600元</w:t>
      </w:r>
    </w:p>
    <w:p>
      <w:pPr>
        <w:keepNext w:val="0"/>
        <w:keepLines w:val="0"/>
        <w:pageBreakBefore w:val="0"/>
        <w:tabs>
          <w:tab w:val="left" w:pos="709"/>
        </w:tabs>
        <w:kinsoku/>
        <w:wordWrap/>
        <w:overflowPunct/>
        <w:topLinePunct w:val="0"/>
        <w:bidi w:val="0"/>
        <w:spacing w:line="288" w:lineRule="auto"/>
        <w:ind w:firstLine="257" w:firstLineChars="100"/>
        <w:rPr>
          <w:sz w:val="24"/>
          <w:szCs w:val="24"/>
          <w:lang w:eastAsia="zh-CN"/>
        </w:rPr>
      </w:pPr>
      <w:r>
        <w:rPr>
          <w:rFonts w:hint="eastAsia"/>
          <w:b/>
          <w:snapToGrid w:val="0"/>
          <w:spacing w:val="8"/>
          <w:sz w:val="24"/>
          <w:szCs w:val="24"/>
          <w:lang w:eastAsia="zh-CN"/>
        </w:rPr>
        <w:t>六、</w:t>
      </w:r>
      <w:r>
        <w:rPr>
          <w:rFonts w:hint="eastAsia"/>
          <w:b/>
          <w:bCs/>
          <w:snapToGrid w:val="0"/>
          <w:spacing w:val="8"/>
          <w:sz w:val="24"/>
          <w:szCs w:val="24"/>
          <w:lang w:eastAsia="zh-CN"/>
        </w:rPr>
        <w:t>本公开比选采用参选文件满足要求，商务报价最低者中选的评标办法。</w:t>
      </w:r>
    </w:p>
    <w:p>
      <w:pPr>
        <w:keepNext w:val="0"/>
        <w:keepLines w:val="0"/>
        <w:pageBreakBefore w:val="0"/>
        <w:kinsoku/>
        <w:wordWrap/>
        <w:overflowPunct/>
        <w:topLinePunct w:val="0"/>
        <w:autoSpaceDE/>
        <w:autoSpaceDN/>
        <w:bidi w:val="0"/>
        <w:spacing w:line="288" w:lineRule="auto"/>
        <w:ind w:firstLine="241" w:firstLineChars="10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七、联系方式</w:t>
      </w:r>
    </w:p>
    <w:p>
      <w:pPr>
        <w:pStyle w:val="7"/>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商务联系人：黄梅钦  电话：0596-6311073  邮箱：huangmq@fjpec.com.cn</w:t>
      </w:r>
    </w:p>
    <w:p>
      <w:pPr>
        <w:pStyle w:val="7"/>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7"/>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288" w:lineRule="auto"/>
        <w:ind w:left="9"/>
        <w:jc w:val="center"/>
        <w:rPr>
          <w:sz w:val="24"/>
          <w:szCs w:val="24"/>
          <w:lang w:eastAsia="zh-CN"/>
        </w:rPr>
      </w:pPr>
      <w:r>
        <w:rPr>
          <w:rFonts w:hint="eastAsia"/>
          <w:sz w:val="24"/>
          <w:szCs w:val="24"/>
          <w:lang w:eastAsia="zh-CN"/>
        </w:rPr>
        <w:t xml:space="preserve">                              福建福海创石油化工有限公司</w:t>
      </w:r>
    </w:p>
    <w:p>
      <w:pPr>
        <w:keepNext w:val="0"/>
        <w:keepLines w:val="0"/>
        <w:pageBreakBefore w:val="0"/>
        <w:kinsoku/>
        <w:wordWrap/>
        <w:overflowPunct/>
        <w:topLinePunct w:val="0"/>
        <w:bidi w:val="0"/>
        <w:spacing w:line="288" w:lineRule="auto"/>
        <w:ind w:firstLine="6240" w:firstLineChars="2600"/>
        <w:rPr>
          <w:sz w:val="24"/>
          <w:szCs w:val="24"/>
          <w:lang w:eastAsia="zh-CN"/>
        </w:rPr>
      </w:pPr>
      <w:r>
        <w:rPr>
          <w:rFonts w:hint="eastAsia"/>
          <w:sz w:val="24"/>
          <w:szCs w:val="24"/>
          <w:lang w:eastAsia="zh-CN"/>
        </w:rPr>
        <w:t>2023.01.</w:t>
      </w:r>
      <w:r>
        <w:rPr>
          <w:rFonts w:hint="eastAsia"/>
          <w:sz w:val="24"/>
          <w:szCs w:val="24"/>
          <w:lang w:val="en-US" w:eastAsia="zh-CN"/>
        </w:rPr>
        <w:t>29</w:t>
      </w:r>
    </w:p>
    <w:p>
      <w:pPr>
        <w:pStyle w:val="3"/>
        <w:tabs>
          <w:tab w:val="left" w:pos="1262"/>
        </w:tabs>
        <w:spacing w:line="324" w:lineRule="auto"/>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沉浸式水中油分析仪</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napToGrid w:val="0"/>
          <w:spacing w:val="8"/>
          <w:sz w:val="24"/>
          <w:szCs w:val="24"/>
          <w:u w:val="single"/>
          <w:lang w:eastAsia="zh-CN"/>
        </w:rPr>
      </w:pPr>
      <w:r>
        <w:rPr>
          <w:rFonts w:hint="eastAsia" w:asciiTheme="majorEastAsia" w:hAnsiTheme="majorEastAsia" w:eastAsiaTheme="majorEastAsia"/>
          <w:sz w:val="24"/>
          <w:szCs w:val="24"/>
          <w:lang w:eastAsia="zh-CN"/>
        </w:rPr>
        <w:t>1. 项目概况：</w:t>
      </w:r>
      <w:r>
        <w:rPr>
          <w:rFonts w:hint="eastAsia" w:asciiTheme="majorEastAsia" w:hAnsiTheme="majorEastAsia" w:eastAsiaTheme="majorEastAsia"/>
          <w:snapToGrid w:val="0"/>
          <w:spacing w:val="8"/>
          <w:sz w:val="24"/>
          <w:szCs w:val="24"/>
          <w:u w:val="single"/>
          <w:lang w:eastAsia="zh-CN"/>
        </w:rPr>
        <w:t>采购1台沉浸式水中油分析仪</w:t>
      </w:r>
    </w:p>
    <w:p>
      <w:pPr>
        <w:pStyle w:val="4"/>
        <w:spacing w:line="360" w:lineRule="auto"/>
        <w:ind w:left="860" w:leftChars="217" w:hanging="383" w:hangingChars="159"/>
        <w:rPr>
          <w:b w:val="0"/>
          <w:bCs w:val="0"/>
          <w:lang w:eastAsia="zh-CN"/>
        </w:rPr>
      </w:pPr>
      <w:r>
        <w:rPr>
          <w:rFonts w:hint="eastAsia" w:asciiTheme="majorEastAsia" w:hAnsiTheme="majorEastAsia" w:eastAsiaTheme="majorEastAsia"/>
          <w:lang w:eastAsia="zh-CN"/>
        </w:rPr>
        <w:t>2. 项目范围及内容：</w:t>
      </w:r>
      <w:r>
        <w:rPr>
          <w:rFonts w:hint="eastAsia"/>
          <w:b w:val="0"/>
          <w:lang w:eastAsia="zh-CN"/>
        </w:rPr>
        <w:t>①型号与规格：</w:t>
      </w:r>
      <w:r>
        <w:rPr>
          <w:rFonts w:hint="eastAsia" w:asciiTheme="majorEastAsia" w:hAnsiTheme="majorEastAsia" w:eastAsiaTheme="majorEastAsia"/>
          <w:b w:val="0"/>
          <w:lang w:eastAsia="zh-CN"/>
        </w:rPr>
        <w:t>220VAC\紫外荧光法\沉浸式测量\0-1mg/L；变送器：TSTC200AC 探头：TSOIW111110；</w:t>
      </w:r>
      <w:r>
        <w:rPr>
          <w:rFonts w:hint="eastAsia"/>
          <w:b w:val="0"/>
          <w:lang w:eastAsia="zh-CN"/>
        </w:rPr>
        <w:t>②</w:t>
      </w:r>
      <w:r>
        <w:rPr>
          <w:rFonts w:hint="eastAsia"/>
          <w:b w:val="0"/>
          <w:bCs w:val="0"/>
          <w:lang w:eastAsia="zh-CN"/>
        </w:rPr>
        <w:t>品牌要求（原装进口）:赛默飞\哈希；③需签署技术协议。</w:t>
      </w:r>
    </w:p>
    <w:p>
      <w:pPr>
        <w:spacing w:line="288" w:lineRule="auto"/>
        <w:ind w:left="960" w:leftChars="218" w:hanging="480" w:hangingChars="200"/>
        <w:jc w:val="both"/>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sz w:val="24"/>
          <w:szCs w:val="24"/>
          <w:lang w:eastAsia="zh-CN"/>
        </w:rPr>
        <w:t>3. 相关要求标准、规范及规定：本仪器须符合</w:t>
      </w:r>
      <w:r>
        <w:rPr>
          <w:rFonts w:hint="eastAsia" w:asciiTheme="majorEastAsia" w:hAnsiTheme="majorEastAsia" w:eastAsiaTheme="majorEastAsia" w:cstheme="minorEastAsia"/>
          <w:kern w:val="59"/>
          <w:sz w:val="24"/>
          <w:szCs w:val="24"/>
          <w:lang w:eastAsia="zh-CN"/>
        </w:rPr>
        <w:t>试验方法：</w:t>
      </w:r>
      <w:r>
        <w:rPr>
          <w:rFonts w:hint="eastAsia"/>
          <w:sz w:val="24"/>
          <w:szCs w:val="24"/>
          <w:lang w:eastAsia="zh-CN"/>
        </w:rPr>
        <w:t>仪器的各项性能指标必须符合仪器出厂规定的技术性能指标；必须符合本技术协议附件中的技术要求或请购规格书的技术指标。仪器必须能满足用户的要求；必须满足相应方法标准中对设备的要求，必须满足标准和技术协议中规定的测量范围和测量精度。</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cstheme="minorEastAsia"/>
          <w:kern w:val="59"/>
          <w:sz w:val="24"/>
          <w:szCs w:val="24"/>
          <w:lang w:eastAsia="zh-CN"/>
        </w:rPr>
        <w:t>(五)产品质量：以双方签署技术协议要求为准。</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319" w:right="226" w:hanging="319" w:hangingChars="133"/>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319" w:right="222" w:hanging="319" w:hangingChars="133"/>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319" w:hanging="319" w:hangingChars="133"/>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left="319" w:hanging="319" w:hangingChars="133"/>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24" w:lineRule="auto"/>
        <w:ind w:left="273" w:leftChars="0" w:hanging="273" w:hangingChars="114"/>
        <w:jc w:val="both"/>
        <w:rPr>
          <w:sz w:val="24"/>
          <w:szCs w:val="24"/>
          <w:lang w:eastAsia="zh-CN"/>
        </w:rPr>
      </w:pPr>
      <w:r>
        <w:rPr>
          <w:rFonts w:hint="eastAsia"/>
          <w:sz w:val="24"/>
          <w:szCs w:val="24"/>
          <w:lang w:eastAsia="zh-CN"/>
        </w:rPr>
        <w:t>1.参选人必须具备有效的企业法人营业执照，具备独立法人资格且有能力按我司需求提供货物及服务。</w:t>
      </w:r>
    </w:p>
    <w:p>
      <w:pPr>
        <w:widowControl/>
        <w:autoSpaceDE/>
        <w:autoSpaceDN/>
        <w:spacing w:line="324" w:lineRule="auto"/>
        <w:ind w:left="273" w:leftChars="0" w:hanging="273" w:hangingChars="11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2.单位负责人为同一人或者存在控股、管理关系的不同单位不得同时参加本项目的比选；参选人没有失信黑名单记录（以最高院失信被执行人系统发布信息为准）</w:t>
      </w:r>
    </w:p>
    <w:p>
      <w:pPr>
        <w:pStyle w:val="33"/>
        <w:autoSpaceDE/>
        <w:autoSpaceDN/>
        <w:spacing w:before="0" w:line="324" w:lineRule="auto"/>
        <w:ind w:left="273" w:leftChars="0" w:hanging="273" w:hangingChars="11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24" w:lineRule="auto"/>
        <w:ind w:left="273" w:leftChars="0" w:hanging="273" w:hangingChars="114"/>
        <w:rPr>
          <w:rFonts w:asciiTheme="majorEastAsia" w:hAnsiTheme="majorEastAsia" w:eastAsiaTheme="majorEastAsia"/>
          <w:sz w:val="24"/>
          <w:szCs w:val="24"/>
        </w:rPr>
      </w:pPr>
      <w:r>
        <w:rPr>
          <w:rFonts w:hint="eastAsia"/>
          <w:sz w:val="24"/>
          <w:szCs w:val="24"/>
        </w:rPr>
        <w:t>4.</w:t>
      </w:r>
      <w:r>
        <w:rPr>
          <w:rFonts w:hint="eastAsia" w:asciiTheme="majorEastAsia" w:hAnsiTheme="majorEastAsia" w:eastAsiaTheme="majorEastAsia"/>
          <w:sz w:val="24"/>
          <w:szCs w:val="24"/>
        </w:rPr>
        <w:t>供应商提供的水中油分析仪应该是成熟可靠、技术先进、在国内同类型、同规模装置中近5年至少有</w:t>
      </w:r>
      <w:r>
        <w:rPr>
          <w:rFonts w:asciiTheme="majorEastAsia" w:hAnsiTheme="majorEastAsia" w:eastAsiaTheme="majorEastAsia"/>
          <w:sz w:val="24"/>
          <w:szCs w:val="24"/>
        </w:rPr>
        <w:t>10处以上的应用业绩。</w:t>
      </w:r>
    </w:p>
    <w:p>
      <w:pPr>
        <w:spacing w:before="15" w:line="360" w:lineRule="auto"/>
        <w:rPr>
          <w:b/>
          <w:w w:val="95"/>
          <w:sz w:val="28"/>
          <w:lang w:eastAsia="zh-CN"/>
        </w:rPr>
      </w:pPr>
      <w:r>
        <w:rPr>
          <w:b/>
          <w:w w:val="95"/>
          <w:sz w:val="28"/>
          <w:lang w:eastAsia="zh-CN"/>
        </w:rPr>
        <w:t>七、参选保证金</w:t>
      </w:r>
    </w:p>
    <w:p>
      <w:pPr>
        <w:pStyle w:val="3"/>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保证金金额3600元整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pStyle w:val="10"/>
        <w:spacing w:line="360" w:lineRule="auto"/>
        <w:ind w:left="448" w:leftChars="18" w:right="121" w:hanging="408" w:hangingChars="170"/>
        <w:jc w:val="both"/>
        <w:rPr>
          <w:rFonts w:asciiTheme="majorEastAsia" w:hAnsiTheme="majorEastAsia" w:eastAsiaTheme="majorEastAsia"/>
          <w:u w:val="single"/>
          <w:lang w:eastAsia="zh-CN"/>
        </w:rPr>
      </w:pPr>
      <w:r>
        <w:rPr>
          <w:rFonts w:hint="eastAsia" w:asciiTheme="majorEastAsia" w:hAnsiTheme="majorEastAsia" w:eastAsiaTheme="majorEastAsia"/>
          <w:lang w:eastAsia="zh-CN"/>
        </w:rPr>
        <w:t xml:space="preserve">    </w:t>
      </w:r>
      <w:r>
        <w:rPr>
          <w:rFonts w:hint="eastAsia" w:asciiTheme="majorEastAsia" w:hAnsiTheme="majorEastAsia" w:eastAsiaTheme="majorEastAsia"/>
          <w:b/>
          <w:bCs/>
          <w:lang w:eastAsia="zh-CN"/>
        </w:rPr>
        <w:t>注明用途</w:t>
      </w:r>
      <w:r>
        <w:rPr>
          <w:rFonts w:hint="eastAsia"/>
          <w:color w:val="000000"/>
          <w:lang w:eastAsia="zh-CN"/>
        </w:rPr>
        <w:t>：</w:t>
      </w:r>
      <w:r>
        <w:rPr>
          <w:rFonts w:hint="eastAsia" w:asciiTheme="minorEastAsia" w:hAnsiTheme="minorEastAsia" w:eastAsiaTheme="minorEastAsia"/>
          <w:bCs/>
          <w:u w:val="single"/>
          <w:lang w:eastAsia="zh-CN"/>
        </w:rPr>
        <w:t>沉浸式水中油分析仪采购</w:t>
      </w:r>
      <w:r>
        <w:rPr>
          <w:rFonts w:hint="eastAsia" w:asciiTheme="majorEastAsia" w:hAnsiTheme="majorEastAsia" w:eastAsiaTheme="majorEastAsia"/>
          <w:u w:val="single"/>
          <w:lang w:eastAsia="zh-CN"/>
        </w:rPr>
        <w:t>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10"/>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中选者的参选保证金（无息），将在合同签订后自动转为履约保证金，将于合同周期完成后15个工作日内，甲方无息退还履约保证金；</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10"/>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4"/>
        <w:tabs>
          <w:tab w:val="left" w:pos="6879"/>
        </w:tabs>
        <w:spacing w:line="360" w:lineRule="auto"/>
        <w:ind w:left="0" w:right="10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0" w:right="106" w:firstLine="482" w:firstLineChars="200"/>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0596-6311073</w:t>
      </w:r>
    </w:p>
    <w:p>
      <w:pPr>
        <w:pStyle w:val="4"/>
        <w:tabs>
          <w:tab w:val="left" w:pos="6879"/>
        </w:tabs>
        <w:spacing w:line="360" w:lineRule="auto"/>
        <w:ind w:left="0" w:right="106" w:firstLine="466" w:firstLineChars="200"/>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技术联系人：梁晓锋    电话：0596-6311660</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3"/>
        <w:tabs>
          <w:tab w:val="left" w:pos="0"/>
          <w:tab w:val="left" w:pos="567"/>
          <w:tab w:val="left" w:pos="993"/>
          <w:tab w:val="left" w:pos="1135"/>
        </w:tabs>
        <w:spacing w:line="360" w:lineRule="auto"/>
        <w:ind w:firstLine="240" w:firstLineChars="1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240" w:firstLineChars="1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180,000元</w:t>
      </w:r>
      <w:r>
        <w:rPr>
          <w:rFonts w:hint="eastAsia"/>
          <w:b/>
          <w:lang w:eastAsia="zh-CN"/>
        </w:rPr>
        <w:t>（不含税价）</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3"/>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rPr>
          <w:lang w:eastAsia="zh-CN"/>
        </w:rPr>
      </w:pPr>
      <w:r>
        <w:rPr>
          <w:rFonts w:hint="eastAsia"/>
          <w:b/>
          <w:lang w:eastAsia="zh-CN"/>
        </w:rPr>
        <w:t>注：需提供参选文件及报价表电子版U盘一份（盖章PDF版），报价表须独立盖章密封</w:t>
      </w:r>
    </w:p>
    <w:p>
      <w:pPr>
        <w:pStyle w:val="3"/>
        <w:spacing w:line="360" w:lineRule="auto"/>
        <w:ind w:left="0" w:leftChars="0" w:firstLine="0" w:firstLineChars="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leftChars="0" w:firstLine="0" w:firstLineChars="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leftChars="0" w:firstLine="0" w:firstLineChars="0"/>
        <w:rPr>
          <w:sz w:val="24"/>
          <w:szCs w:val="24"/>
          <w:lang w:eastAsia="zh-CN"/>
        </w:rPr>
      </w:pPr>
      <w:r>
        <w:rPr>
          <w:w w:val="95"/>
          <w:sz w:val="24"/>
          <w:szCs w:val="24"/>
          <w:lang w:eastAsia="zh-CN"/>
        </w:rPr>
        <w:t>四、特别说明</w:t>
      </w:r>
    </w:p>
    <w:p>
      <w:pPr>
        <w:pStyle w:val="10"/>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22420"/>
      <w:bookmarkStart w:id="2" w:name="_Toc430488651"/>
      <w:bookmarkStart w:id="3" w:name="_Toc430492133"/>
      <w:bookmarkStart w:id="4" w:name="_Toc430489126"/>
      <w:bookmarkStart w:id="5" w:name="_Toc304357904"/>
      <w:bookmarkStart w:id="6" w:name="_Toc415567504"/>
      <w:bookmarkStart w:id="7" w:name="_Toc430490619"/>
      <w:bookmarkStart w:id="8" w:name="_Toc430488858"/>
    </w:p>
    <w:p>
      <w:pPr>
        <w:pStyle w:val="10"/>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180</w:t>
      </w:r>
      <w:r>
        <w:rPr>
          <w:rFonts w:hint="eastAsia"/>
          <w:b/>
          <w:lang w:val="en-US" w:eastAsia="zh-CN"/>
        </w:rPr>
        <w:t>,</w:t>
      </w:r>
      <w:r>
        <w:rPr>
          <w:rFonts w:hint="eastAsia"/>
          <w:b/>
          <w:lang w:eastAsia="zh-CN"/>
        </w:rPr>
        <w:t>000元（不含税价）</w:t>
      </w:r>
      <w:r>
        <w:rPr>
          <w:rFonts w:hint="eastAsia"/>
          <w:lang w:eastAsia="zh-CN"/>
        </w:rPr>
        <w:t>。参选人所填报的包干含税报价高于本项目最高限价的，其参选将被比选小组予以否决。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5"/>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highlight w:val="yellow"/>
          <w:lang w:eastAsia="zh-CN"/>
        </w:rPr>
      </w:pPr>
    </w:p>
    <w:p>
      <w:pPr>
        <w:rPr>
          <w:highlight w:val="yellow"/>
          <w:lang w:eastAsia="zh-CN"/>
        </w:rPr>
      </w:pPr>
    </w:p>
    <w:p>
      <w:pPr>
        <w:pStyle w:val="2"/>
        <w:rPr>
          <w:lang w:eastAsia="zh-CN"/>
        </w:rPr>
      </w:pPr>
    </w:p>
    <w:p>
      <w:pPr>
        <w:pStyle w:val="3"/>
        <w:tabs>
          <w:tab w:val="left" w:pos="4344"/>
        </w:tabs>
        <w:spacing w:line="360" w:lineRule="auto"/>
        <w:ind w:left="0"/>
        <w:jc w:val="center"/>
        <w:rPr>
          <w:highlight w:val="yellow"/>
          <w:lang w:eastAsia="zh-CN"/>
        </w:rPr>
      </w:pPr>
    </w:p>
    <w:p>
      <w:pPr>
        <w:pStyle w:val="3"/>
        <w:tabs>
          <w:tab w:val="left" w:pos="4344"/>
        </w:tabs>
        <w:spacing w:line="360" w:lineRule="auto"/>
        <w:ind w:left="0"/>
        <w:jc w:val="center"/>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沉浸式水中油分析仪采购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1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r>
        <w:rPr>
          <w:rFonts w:hint="eastAsia"/>
          <w:b/>
          <w:sz w:val="28"/>
          <w:szCs w:val="28"/>
        </w:rPr>
        <w:t>采购合同</w:t>
      </w:r>
    </w:p>
    <w:tbl>
      <w:tblPr>
        <w:tblStyle w:val="31"/>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 xml:space="preserve">                                                                                      </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合同编号：</w:t>
            </w:r>
          </w:p>
        </w:tc>
        <w:tc>
          <w:tcPr>
            <w:tcW w:w="3075"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甲方：</w:t>
            </w:r>
          </w:p>
        </w:tc>
        <w:tc>
          <w:tcPr>
            <w:tcW w:w="4394" w:type="dxa"/>
          </w:tcPr>
          <w:p>
            <w:pPr>
              <w:spacing w:line="120" w:lineRule="auto"/>
              <w:jc w:val="both"/>
              <w:rPr>
                <w:sz w:val="24"/>
                <w:lang w:eastAsia="zh-CN"/>
              </w:rPr>
            </w:pPr>
            <w:r>
              <w:rPr>
                <w:rFonts w:hint="eastAsia"/>
                <w:sz w:val="24"/>
                <w:lang w:eastAsia="zh-CN"/>
              </w:rPr>
              <w:t xml:space="preserve"> 腾龙芳烃（漳州）有限公司                                    </w:t>
            </w:r>
          </w:p>
        </w:tc>
        <w:tc>
          <w:tcPr>
            <w:tcW w:w="1418" w:type="dxa"/>
          </w:tcPr>
          <w:p>
            <w:pPr>
              <w:spacing w:line="120" w:lineRule="auto"/>
              <w:jc w:val="both"/>
              <w:rPr>
                <w:sz w:val="24"/>
              </w:rPr>
            </w:pPr>
            <w:r>
              <w:rPr>
                <w:rFonts w:hint="eastAsia"/>
                <w:sz w:val="24"/>
              </w:rPr>
              <w:t>签订地点：</w:t>
            </w:r>
          </w:p>
        </w:tc>
        <w:tc>
          <w:tcPr>
            <w:tcW w:w="3075"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乙方：</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签订日期：</w:t>
            </w:r>
          </w:p>
        </w:tc>
        <w:tc>
          <w:tcPr>
            <w:tcW w:w="3075" w:type="dxa"/>
          </w:tcPr>
          <w:p>
            <w:pPr>
              <w:spacing w:line="120" w:lineRule="auto"/>
              <w:jc w:val="both"/>
              <w:rPr>
                <w:sz w:val="24"/>
              </w:rPr>
            </w:pPr>
          </w:p>
        </w:tc>
      </w:tr>
    </w:tbl>
    <w:p>
      <w:pPr>
        <w:spacing w:line="120" w:lineRule="auto"/>
        <w:ind w:firstLine="480" w:firstLineChars="200"/>
        <w:rPr>
          <w:sz w:val="24"/>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30"/>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13"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6858"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r>
        <w:rPr>
          <w:rFonts w:hint="eastAsia"/>
          <w:sz w:val="24"/>
          <w:lang w:eastAsia="zh-CN"/>
        </w:rPr>
        <w:t>（以甲方提供的送货清单和地址明细为准）</w:t>
      </w:r>
    </w:p>
    <w:p>
      <w:pPr>
        <w:spacing w:line="288" w:lineRule="auto"/>
        <w:ind w:firstLine="240" w:firstLineChars="100"/>
        <w:jc w:val="both"/>
        <w:rPr>
          <w:sz w:val="24"/>
          <w:lang w:eastAsia="zh-CN"/>
        </w:rPr>
      </w:pPr>
      <w:r>
        <w:rPr>
          <w:rFonts w:hint="eastAsia"/>
          <w:sz w:val="24"/>
          <w:lang w:eastAsia="zh-CN"/>
        </w:rPr>
        <w:t>2.3交货时间：</w:t>
      </w:r>
      <w:r>
        <w:rPr>
          <w:sz w:val="24"/>
          <w:u w:val="single"/>
          <w:lang w:eastAsia="zh-CN"/>
        </w:rPr>
        <w:t xml:space="preserve"> </w:t>
      </w:r>
      <w:r>
        <w:rPr>
          <w:rFonts w:hint="eastAsia" w:asciiTheme="majorEastAsia" w:hAnsiTheme="majorEastAsia" w:eastAsiaTheme="majorEastAsia"/>
          <w:sz w:val="24"/>
          <w:u w:val="single"/>
          <w:lang w:eastAsia="zh-CN"/>
        </w:rPr>
        <w:t>合同生效后6个月内货到现场且须</w:t>
      </w:r>
      <w:r>
        <w:rPr>
          <w:rFonts w:hint="eastAsia"/>
          <w:sz w:val="24"/>
          <w:szCs w:val="24"/>
          <w:u w:val="single"/>
          <w:lang w:eastAsia="zh-CN"/>
        </w:rPr>
        <w:t>保证仪器到货时仪器的各个系统完整性。</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90</w:t>
      </w:r>
      <w:r>
        <w:rPr>
          <w:sz w:val="24"/>
          <w:u w:val="single"/>
          <w:lang w:eastAsia="zh-CN"/>
        </w:rPr>
        <w:t xml:space="preserve"> </w:t>
      </w:r>
      <w:r>
        <w:rPr>
          <w:rFonts w:hint="eastAsia"/>
          <w:sz w:val="24"/>
          <w:lang w:eastAsia="zh-CN"/>
        </w:rPr>
        <w:t>%，剩余合同价款总额的【10】%作为质量保证金，待质量保证期满且乙方无结欠甲方款项或债务的情况下无息退还。</w:t>
      </w:r>
    </w:p>
    <w:p>
      <w:pPr>
        <w:spacing w:line="360" w:lineRule="auto"/>
        <w:ind w:firstLine="480" w:firstLine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 xml:space="preserve">60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napToGrid w:val="0"/>
        <w:spacing w:line="360" w:lineRule="auto"/>
        <w:rPr>
          <w:szCs w:val="21"/>
          <w:lang w:eastAsia="zh-CN"/>
        </w:rPr>
      </w:pPr>
    </w:p>
    <w:p>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pPr>
        <w:spacing w:line="360" w:lineRule="auto"/>
        <w:ind w:left="653" w:leftChars="200" w:hanging="213" w:hangingChars="89"/>
        <w:rPr>
          <w:sz w:val="24"/>
          <w:szCs w:val="24"/>
          <w:lang w:eastAsia="zh-CN"/>
        </w:rPr>
      </w:pPr>
      <w:r>
        <w:rPr>
          <w:rFonts w:hint="eastAsia"/>
          <w:sz w:val="24"/>
          <w:szCs w:val="24"/>
          <w:lang w:eastAsia="zh-CN"/>
        </w:rPr>
        <w:t>3.5 履约保证金：</w:t>
      </w:r>
    </w:p>
    <w:p>
      <w:pPr>
        <w:spacing w:line="360" w:lineRule="auto"/>
        <w:ind w:firstLine="501" w:firstLineChars="209"/>
        <w:rPr>
          <w:sz w:val="24"/>
          <w:szCs w:val="24"/>
          <w:lang w:eastAsia="zh-CN"/>
        </w:rPr>
      </w:pPr>
      <w:r>
        <w:rPr>
          <w:rFonts w:hint="eastAsia"/>
          <w:sz w:val="24"/>
          <w:szCs w:val="24"/>
          <w:lang w:eastAsia="zh-CN"/>
        </w:rPr>
        <w:t>合同签订后，乙方的参选保证金RMB3600元将直接转为本合同的履约保证金，该履约保证金将于合同执行完毕后30天内，确认乙方无违约行为后甲方从原收取参选保证金账户将保证金全额无息退还。若乙方违约或发生本合同约定的其他事由的，甲方有权从履约保证金中优先扣除乙方违约金及其他应付款项。</w:t>
      </w:r>
    </w:p>
    <w:p>
      <w:pPr>
        <w:spacing w:line="360" w:lineRule="auto"/>
        <w:ind w:firstLine="482" w:firstLineChars="200"/>
        <w:rPr>
          <w:b/>
          <w:bCs/>
          <w:sz w:val="24"/>
          <w:szCs w:val="24"/>
          <w:lang w:eastAsia="zh-CN"/>
        </w:rPr>
      </w:pPr>
      <w:r>
        <w:rPr>
          <w:rFonts w:hint="eastAsia"/>
          <w:b/>
          <w:bCs/>
          <w:sz w:val="24"/>
          <w:szCs w:val="24"/>
          <w:lang w:eastAsia="zh-CN"/>
        </w:rPr>
        <w:t>甲方收取参选保证金的账户信息如下：</w:t>
      </w:r>
    </w:p>
    <w:p>
      <w:pPr>
        <w:spacing w:line="360" w:lineRule="auto"/>
        <w:ind w:left="390" w:leftChars="-7" w:hanging="405" w:hangingChars="169"/>
        <w:rPr>
          <w:sz w:val="24"/>
          <w:szCs w:val="24"/>
          <w:lang w:eastAsia="zh-CN"/>
        </w:rPr>
      </w:pPr>
      <w:r>
        <w:rPr>
          <w:rFonts w:hint="eastAsia"/>
          <w:sz w:val="24"/>
          <w:szCs w:val="24"/>
          <w:lang w:eastAsia="zh-CN"/>
        </w:rPr>
        <w:t xml:space="preserve">        开户名称：福建福海创石油化工有限公司</w:t>
      </w:r>
    </w:p>
    <w:p>
      <w:pPr>
        <w:spacing w:line="360" w:lineRule="auto"/>
        <w:ind w:left="390" w:leftChars="-7" w:hanging="405" w:hangingChars="169"/>
        <w:rPr>
          <w:sz w:val="24"/>
          <w:szCs w:val="24"/>
          <w:lang w:eastAsia="zh-CN"/>
        </w:rPr>
      </w:pPr>
      <w:r>
        <w:rPr>
          <w:rFonts w:hint="eastAsia"/>
          <w:sz w:val="24"/>
          <w:szCs w:val="24"/>
          <w:lang w:eastAsia="zh-CN"/>
        </w:rPr>
        <w:t xml:space="preserve">        开户银行：中国银行漳州古雷支行</w:t>
      </w:r>
    </w:p>
    <w:p>
      <w:pPr>
        <w:spacing w:line="360" w:lineRule="auto"/>
        <w:ind w:left="462" w:leftChars="210" w:firstLine="453" w:firstLineChars="189"/>
        <w:rPr>
          <w:sz w:val="24"/>
          <w:szCs w:val="24"/>
          <w:lang w:eastAsia="zh-CN"/>
        </w:rPr>
      </w:pPr>
      <w:r>
        <w:rPr>
          <w:rFonts w:hint="eastAsia"/>
          <w:sz w:val="24"/>
          <w:szCs w:val="24"/>
          <w:lang w:eastAsia="zh-CN"/>
        </w:rPr>
        <w:t>帐号：406574816628</w:t>
      </w:r>
    </w:p>
    <w:p>
      <w:pPr>
        <w:spacing w:line="360" w:lineRule="auto"/>
        <w:rPr>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sz w:val="24"/>
          <w:lang w:eastAsia="zh-CN"/>
        </w:rPr>
      </w:pPr>
      <w:r>
        <w:rPr>
          <w:rFonts w:hint="eastAsia"/>
          <w:sz w:val="24"/>
          <w:lang w:eastAsia="zh-CN"/>
        </w:rPr>
        <w:t>4、质量要求和技术标准</w:t>
      </w:r>
    </w:p>
    <w:p>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ascii="MS Gothic" w:hAnsi="MS Gothic" w:eastAsia="MS Gothic" w:cs="MS Gothic"/>
            <w:sz w:val="24"/>
          </w:rPr>
          <w:id w:val="-22404436"/>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ascii="MS Gothic" w:hAnsi="MS Gothic" w:eastAsia="MS Gothic" w:cs="MS Gothic"/>
            <w:sz w:val="24"/>
          </w:rPr>
          <w:id w:val="-101954568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ascii="MS Gothic" w:hAnsi="MS Gothic" w:eastAsia="MS Gothic" w:cs="MS Gothic"/>
            <w:sz w:val="24"/>
          </w:rPr>
          <w:id w:val="142753769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sdt>
            <w:sdtPr>
              <w:rPr>
                <w:rFonts w:hint="eastAsia" w:ascii="MS Gothic" w:hAnsi="MS Gothic" w:eastAsia="MS Gothic" w:cs="MS Gothic"/>
                <w:sz w:val="24"/>
              </w:rPr>
              <w:id w:val="1261795763"/>
              <w:showingPlcHdr/>
            </w:sdtPr>
            <w:sdtEndPr>
              <w:rPr>
                <w:rFonts w:hint="eastAsia" w:ascii="MS Gothic" w:hAnsi="MS Gothic" w:eastAsia="MS Gothic" w:cs="MS Gothic"/>
                <w:sz w:val="24"/>
              </w:rPr>
            </w:sdtEndPr>
            <w:sdtContent>
              <w:r>
                <w:rPr>
                  <w:rFonts w:hint="eastAsia"/>
                  <w:sz w:val="24"/>
                  <w:lang w:eastAsia="zh-CN"/>
                </w:rPr>
                <w:t>☑</w:t>
              </w:r>
            </w:sdtContent>
          </w:sdt>
        </w:sdtContent>
      </w:sdt>
      <w:r>
        <w:rPr>
          <w:rFonts w:hint="eastAsia"/>
          <w:sz w:val="24"/>
          <w:lang w:eastAsia="zh-CN"/>
        </w:rPr>
        <w:t xml:space="preserve"> 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12个月。  </w:t>
      </w:r>
    </w:p>
    <w:p>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1</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rFonts w:hint="eastAsia"/>
          <w:b/>
          <w:sz w:val="24"/>
          <w:u w:val="single"/>
          <w:lang w:eastAsia="zh-CN"/>
        </w:rPr>
        <w:t xml:space="preserve"> 20 </w:t>
      </w:r>
      <w:r>
        <w:rPr>
          <w:rFonts w:hint="eastAsia"/>
          <w:b/>
          <w:sz w:val="24"/>
          <w:lang w:eastAsia="zh-CN"/>
        </w:rPr>
        <w:t>%的违约金，如违约金不足以弥补甲方损失（包括但不限于甲方重新采购该货物所增加的费用），乙方还应对不足部分承担赔偿责任</w:t>
      </w:r>
      <w:r>
        <w:rPr>
          <w:rFonts w:hint="eastAsia"/>
          <w:sz w:val="24"/>
          <w:lang w:eastAsia="zh-CN"/>
        </w:rPr>
        <w:t>。</w:t>
      </w:r>
    </w:p>
    <w:p>
      <w:pPr>
        <w:spacing w:line="360" w:lineRule="auto"/>
        <w:rPr>
          <w:sz w:val="24"/>
          <w:lang w:eastAsia="zh-CN"/>
        </w:rPr>
      </w:pPr>
      <w:r>
        <w:rPr>
          <w:rFonts w:hint="eastAsia"/>
          <w:sz w:val="24"/>
          <w:lang w:eastAsia="zh-CN"/>
        </w:rPr>
        <w:t xml:space="preserve">   8.3 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rFonts w:hint="eastAsia"/>
          <w:sz w:val="24"/>
          <w:lang w:eastAsia="zh-CN"/>
        </w:rPr>
      </w:pPr>
      <w:r>
        <w:rPr>
          <w:rFonts w:hint="eastAsia"/>
          <w:sz w:val="24"/>
          <w:lang w:eastAsia="zh-CN"/>
        </w:rPr>
        <w:t>本合同一式四份，经双方签订后生效，甲方执三份、乙方执一份，具有同等效力。</w:t>
      </w:r>
    </w:p>
    <w:p>
      <w:pPr>
        <w:pStyle w:val="2"/>
        <w:widowControl w:val="0"/>
        <w:numPr>
          <w:numId w:val="0"/>
        </w:numPr>
        <w:adjustRightInd w:val="0"/>
        <w:spacing w:line="312" w:lineRule="atLeast"/>
        <w:jc w:val="both"/>
        <w:textAlignment w:val="baseline"/>
        <w:rPr>
          <w:lang w:eastAsia="zh-CN"/>
        </w:rPr>
      </w:pPr>
    </w:p>
    <w:p>
      <w:pPr>
        <w:pStyle w:val="2"/>
        <w:widowControl w:val="0"/>
        <w:numPr>
          <w:numId w:val="0"/>
        </w:numPr>
        <w:adjustRightInd w:val="0"/>
        <w:spacing w:line="312" w:lineRule="atLeast"/>
        <w:jc w:val="both"/>
        <w:textAlignment w:val="baseline"/>
        <w:rPr>
          <w:lang w:eastAsia="zh-CN"/>
        </w:rPr>
      </w:pPr>
    </w:p>
    <w:p>
      <w:pPr>
        <w:pStyle w:val="2"/>
        <w:widowControl w:val="0"/>
        <w:numPr>
          <w:numId w:val="0"/>
        </w:numPr>
        <w:adjustRightInd w:val="0"/>
        <w:spacing w:line="312" w:lineRule="atLeast"/>
        <w:jc w:val="both"/>
        <w:textAlignment w:val="baseline"/>
        <w:rPr>
          <w:lang w:eastAsia="zh-CN"/>
        </w:rPr>
      </w:pPr>
    </w:p>
    <w:tbl>
      <w:tblPr>
        <w:tblStyle w:val="31"/>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lang w:eastAsia="zh-CN"/>
              </w:rPr>
              <w:t>甲方：腾龙芳烃（漳州）有限公司</w:t>
            </w:r>
          </w:p>
        </w:tc>
        <w:tc>
          <w:tcPr>
            <w:tcW w:w="4821" w:type="dxa"/>
            <w:vAlign w:val="center"/>
          </w:tcPr>
          <w:p>
            <w:pPr>
              <w:spacing w:line="360" w:lineRule="auto"/>
              <w:jc w:val="both"/>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w:t>
            </w:r>
          </w:p>
        </w:tc>
        <w:tc>
          <w:tcPr>
            <w:tcW w:w="4821" w:type="dxa"/>
            <w:vAlign w:val="center"/>
          </w:tcPr>
          <w:p>
            <w:pPr>
              <w:spacing w:line="360" w:lineRule="auto"/>
              <w:jc w:val="both"/>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p>
        </w:tc>
        <w:tc>
          <w:tcPr>
            <w:tcW w:w="4821" w:type="dxa"/>
            <w:vAlign w:val="center"/>
          </w:tcPr>
          <w:p>
            <w:pPr>
              <w:spacing w:line="360" w:lineRule="auto"/>
              <w:jc w:val="both"/>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p>
        </w:tc>
        <w:tc>
          <w:tcPr>
            <w:tcW w:w="4821" w:type="dxa"/>
            <w:vAlign w:val="center"/>
          </w:tcPr>
          <w:p>
            <w:pPr>
              <w:spacing w:line="360" w:lineRule="auto"/>
              <w:jc w:val="both"/>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电话：</w:t>
            </w:r>
          </w:p>
        </w:tc>
        <w:tc>
          <w:tcPr>
            <w:tcW w:w="4821" w:type="dxa"/>
            <w:vAlign w:val="center"/>
          </w:tcPr>
          <w:p>
            <w:pPr>
              <w:spacing w:line="360" w:lineRule="auto"/>
              <w:jc w:val="both"/>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开户银行：</w:t>
            </w:r>
          </w:p>
        </w:tc>
        <w:tc>
          <w:tcPr>
            <w:tcW w:w="4821" w:type="dxa"/>
            <w:vAlign w:val="center"/>
          </w:tcPr>
          <w:p>
            <w:pPr>
              <w:spacing w:line="360" w:lineRule="auto"/>
              <w:jc w:val="both"/>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账号：</w:t>
            </w:r>
          </w:p>
        </w:tc>
        <w:tc>
          <w:tcPr>
            <w:tcW w:w="4821" w:type="dxa"/>
            <w:vAlign w:val="center"/>
          </w:tcPr>
          <w:p>
            <w:pPr>
              <w:spacing w:line="360" w:lineRule="auto"/>
              <w:jc w:val="both"/>
              <w:rPr>
                <w:sz w:val="24"/>
              </w:rPr>
            </w:pPr>
            <w:r>
              <w:rPr>
                <w:rFonts w:hint="eastAsia"/>
                <w:sz w:val="24"/>
              </w:rPr>
              <w:t>账号：</w:t>
            </w:r>
          </w:p>
        </w:tc>
      </w:tr>
    </w:tbl>
    <w:p>
      <w:pPr>
        <w:pStyle w:val="10"/>
        <w:rPr>
          <w:rFonts w:ascii="Times New Roman"/>
          <w:b/>
          <w:bCs/>
          <w:lang w:eastAsia="zh-CN"/>
        </w:rPr>
      </w:pPr>
    </w:p>
    <w:p>
      <w:pPr>
        <w:pStyle w:val="10"/>
        <w:rPr>
          <w:rFonts w:ascii="Times New Roman"/>
          <w:b/>
          <w:bCs/>
          <w:lang w:eastAsia="zh-CN"/>
        </w:rPr>
      </w:pPr>
    </w:p>
    <w:p>
      <w:pPr>
        <w:pStyle w:val="10"/>
        <w:rPr>
          <w:rFonts w:ascii="Times New Roman"/>
          <w:b/>
          <w:bCs/>
          <w:lang w:eastAsia="zh-CN"/>
        </w:rPr>
      </w:pPr>
    </w:p>
    <w:p>
      <w:pPr>
        <w:pStyle w:val="10"/>
        <w:rPr>
          <w:rFonts w:ascii="Times New Roman"/>
          <w:b/>
          <w:bCs/>
          <w:lang w:eastAsia="zh-CN"/>
        </w:rPr>
      </w:pPr>
    </w:p>
    <w:p>
      <w:pPr>
        <w:pStyle w:val="10"/>
        <w:rPr>
          <w:rFonts w:ascii="Times New Roman"/>
          <w:b/>
          <w:bCs/>
          <w:lang w:eastAsia="zh-CN"/>
        </w:rPr>
      </w:pPr>
    </w:p>
    <w:p>
      <w:pPr>
        <w:pStyle w:val="10"/>
        <w:rPr>
          <w:rFonts w:ascii="Times New Roman"/>
          <w:b/>
          <w:bCs/>
          <w:lang w:eastAsia="zh-CN"/>
        </w:rPr>
      </w:pPr>
    </w:p>
    <w:p>
      <w:pPr>
        <w:pStyle w:val="10"/>
        <w:rPr>
          <w:rFonts w:ascii="Times New Roman"/>
          <w:b/>
          <w:bCs/>
          <w:lang w:eastAsia="zh-CN"/>
        </w:rPr>
      </w:pPr>
    </w:p>
    <w:p>
      <w:pPr>
        <w:pStyle w:val="10"/>
        <w:rPr>
          <w:rFonts w:ascii="Times New Roman"/>
          <w:b/>
          <w:bCs/>
          <w:lang w:eastAsia="zh-CN"/>
        </w:rPr>
      </w:pPr>
    </w:p>
    <w:p>
      <w:pPr>
        <w:pStyle w:val="10"/>
        <w:rPr>
          <w:rFonts w:ascii="Times New Roman"/>
          <w:b/>
          <w:bCs/>
          <w:lang w:eastAsia="zh-CN"/>
        </w:rPr>
      </w:pPr>
    </w:p>
    <w:p>
      <w:pPr>
        <w:pStyle w:val="10"/>
        <w:rPr>
          <w:rFonts w:ascii="Times New Roman"/>
          <w:b/>
          <w:bCs/>
          <w:lang w:eastAsia="zh-CN"/>
        </w:rPr>
      </w:pPr>
    </w:p>
    <w:p>
      <w:pPr>
        <w:pStyle w:val="10"/>
        <w:rPr>
          <w:rFonts w:ascii="Times New Roman"/>
          <w:b/>
          <w:bCs/>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bookmarkStart w:id="13" w:name="_GoBack"/>
      <w:bookmarkEnd w:id="13"/>
    </w:p>
    <w:p>
      <w:pPr>
        <w:pStyle w:val="2"/>
        <w:rPr>
          <w:b/>
          <w:sz w:val="28"/>
          <w:szCs w:val="28"/>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u w:val="single"/>
          <w:lang w:eastAsia="zh-CN"/>
        </w:rPr>
        <w:t>沉浸式水中油分析仪</w:t>
      </w:r>
      <w:r>
        <w:rPr>
          <w:rFonts w:hint="eastAsia" w:ascii="Times New Roman" w:hAnsi="Times New Roman" w:cs="Times New Roman"/>
          <w:b/>
          <w:bCs/>
          <w:sz w:val="44"/>
          <w:szCs w:val="44"/>
          <w:lang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01</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5"/>
        <w:spacing w:beforeLines="0" w:afterLines="0" w:line="240" w:lineRule="auto"/>
        <w:ind w:firstLine="618" w:firstLineChars="221"/>
        <w:rPr>
          <w:rFonts w:ascii="Times New Roman" w:hAnsi="Times New Roman" w:cs="Times New Roman"/>
          <w:bCs w:val="0"/>
          <w:color w:val="C00000"/>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5"/>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沉浸式水中油分析仪采购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rPr>
        <w:t>附件4</w:t>
      </w:r>
    </w:p>
    <w:p>
      <w:pPr>
        <w:pStyle w:val="2"/>
      </w:pP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2"/>
      </w:pPr>
    </w:p>
    <w:p>
      <w:pPr>
        <w:spacing w:line="500" w:lineRule="exact"/>
        <w:ind w:firstLine="480" w:firstLineChars="200"/>
        <w:rPr>
          <w:sz w:val="24"/>
          <w:lang w:eastAsia="zh-CN"/>
        </w:rPr>
      </w:pPr>
      <w:r>
        <w:rPr>
          <w:rFonts w:hint="eastAsia"/>
          <w:sz w:val="24"/>
          <w:lang w:eastAsia="zh-CN"/>
        </w:rPr>
        <w:t>我公司对贵司</w:t>
      </w:r>
      <w:r>
        <w:rPr>
          <w:rFonts w:hint="eastAsia" w:asciiTheme="minorEastAsia" w:hAnsiTheme="minorEastAsia" w:eastAsiaTheme="minorEastAsia"/>
          <w:sz w:val="24"/>
          <w:szCs w:val="24"/>
          <w:u w:val="single"/>
          <w:lang w:eastAsia="zh-CN"/>
        </w:rPr>
        <w:t>沉浸式水中油分析仪采购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5"/>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5"/>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5"/>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沉浸式水中油分析仪</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3）合同款的10%为质保金，质保期为12个月。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left="1258" w:leftChars="572"/>
        <w:rPr>
          <w:sz w:val="24"/>
          <w:szCs w:val="24"/>
          <w:u w:val="single"/>
        </w:rPr>
      </w:pPr>
      <w:r>
        <w:rPr>
          <w:rFonts w:hint="eastAsia"/>
          <w:sz w:val="24"/>
          <w:szCs w:val="24"/>
        </w:rPr>
        <w:t>4、仪器品牌：</w:t>
      </w:r>
      <w:r>
        <w:rPr>
          <w:rFonts w:hint="eastAsia"/>
          <w:sz w:val="24"/>
          <w:szCs w:val="24"/>
          <w:u w:val="single"/>
        </w:rPr>
        <w:t xml:space="preserve">                 </w:t>
      </w:r>
    </w:p>
    <w:p>
      <w:pPr>
        <w:pStyle w:val="2"/>
        <w:spacing w:line="360" w:lineRule="auto"/>
        <w:ind w:firstLine="480" w:firstLineChars="200"/>
        <w:rPr>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5"/>
        <w:spacing w:beforeLines="0" w:afterLines="0"/>
        <w:ind w:firstLine="0" w:firstLineChars="0"/>
        <w:rPr>
          <w:lang w:eastAsia="zh-CN"/>
        </w:rPr>
      </w:pPr>
    </w:p>
    <w:p>
      <w:pPr>
        <w:spacing w:line="360" w:lineRule="auto"/>
        <w:ind w:firstLine="480" w:firstLineChars="200"/>
        <w:rPr>
          <w:sz w:val="24"/>
          <w:szCs w:val="24"/>
          <w:lang w:eastAsia="zh-CN"/>
        </w:rPr>
      </w:pPr>
      <w:r>
        <w:rPr>
          <w:rFonts w:hint="eastAsia"/>
          <w:sz w:val="24"/>
          <w:szCs w:val="24"/>
          <w:lang w:eastAsia="zh-CN"/>
        </w:rPr>
        <w:t>附表：</w:t>
      </w:r>
    </w:p>
    <w:tbl>
      <w:tblPr>
        <w:tblStyle w:val="30"/>
        <w:tblpPr w:leftFromText="180" w:rightFromText="180" w:vertAnchor="text" w:horzAnchor="margin" w:tblpXSpec="center" w:tblpY="377"/>
        <w:tblW w:w="10084" w:type="dxa"/>
        <w:tblInd w:w="0" w:type="dxa"/>
        <w:tblLayout w:type="fixed"/>
        <w:tblCellMar>
          <w:top w:w="0" w:type="dxa"/>
          <w:left w:w="108" w:type="dxa"/>
          <w:bottom w:w="0" w:type="dxa"/>
          <w:right w:w="108" w:type="dxa"/>
        </w:tblCellMar>
      </w:tblPr>
      <w:tblGrid>
        <w:gridCol w:w="388"/>
        <w:gridCol w:w="1450"/>
        <w:gridCol w:w="3546"/>
        <w:gridCol w:w="700"/>
        <w:gridCol w:w="975"/>
        <w:gridCol w:w="1007"/>
        <w:gridCol w:w="2018"/>
      </w:tblGrid>
      <w:tr>
        <w:tblPrEx>
          <w:tblLayout w:type="fixed"/>
          <w:tblCellMar>
            <w:top w:w="0" w:type="dxa"/>
            <w:left w:w="108" w:type="dxa"/>
            <w:bottom w:w="0" w:type="dxa"/>
            <w:right w:w="108" w:type="dxa"/>
          </w:tblCellMar>
        </w:tblPrEx>
        <w:trPr>
          <w:trHeight w:val="675" w:hRule="atLeast"/>
        </w:trPr>
        <w:tc>
          <w:tcPr>
            <w:tcW w:w="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序号</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名称</w:t>
            </w:r>
          </w:p>
        </w:tc>
        <w:tc>
          <w:tcPr>
            <w:tcW w:w="35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型号规格及品牌</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数量</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单价</w:t>
            </w:r>
          </w:p>
          <w:p>
            <w:pPr>
              <w:pStyle w:val="2"/>
              <w:jc w:val="center"/>
              <w:rPr>
                <w:rFonts w:hAnsi="宋体" w:cs="宋体"/>
                <w:sz w:val="24"/>
                <w:szCs w:val="24"/>
              </w:rPr>
            </w:pPr>
            <w:r>
              <w:rPr>
                <w:rFonts w:hint="eastAsia" w:hAnsi="宋体" w:cs="宋体"/>
                <w:sz w:val="24"/>
                <w:szCs w:val="24"/>
              </w:rPr>
              <w:t>（元）</w:t>
            </w:r>
          </w:p>
        </w:tc>
        <w:tc>
          <w:tcPr>
            <w:tcW w:w="100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合计</w:t>
            </w:r>
          </w:p>
          <w:p>
            <w:pPr>
              <w:pStyle w:val="2"/>
              <w:jc w:val="center"/>
              <w:rPr>
                <w:rFonts w:hAnsi="宋体" w:cs="宋体"/>
                <w:sz w:val="24"/>
                <w:szCs w:val="24"/>
              </w:rPr>
            </w:pPr>
            <w:r>
              <w:rPr>
                <w:rFonts w:hint="eastAsia" w:hAnsi="宋体" w:cs="宋体"/>
                <w:sz w:val="24"/>
                <w:szCs w:val="24"/>
              </w:rPr>
              <w:t>（元）</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备注</w:t>
            </w:r>
          </w:p>
        </w:tc>
      </w:tr>
      <w:tr>
        <w:tblPrEx>
          <w:tblLayout w:type="fixed"/>
          <w:tblCellMar>
            <w:top w:w="0" w:type="dxa"/>
            <w:left w:w="108" w:type="dxa"/>
            <w:bottom w:w="0" w:type="dxa"/>
            <w:right w:w="108" w:type="dxa"/>
          </w:tblCellMar>
        </w:tblPrEx>
        <w:trPr>
          <w:trHeight w:val="675" w:hRule="atLeast"/>
        </w:trPr>
        <w:tc>
          <w:tcPr>
            <w:tcW w:w="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Ansi="宋体" w:cs="宋体"/>
                <w:sz w:val="24"/>
                <w:szCs w:val="24"/>
              </w:rPr>
            </w:pPr>
            <w:r>
              <w:rPr>
                <w:rFonts w:hint="eastAsia" w:hAnsi="宋体" w:cs="宋体"/>
                <w:sz w:val="24"/>
                <w:szCs w:val="24"/>
              </w:rPr>
              <w:t>沉浸式水中油分析仪</w:t>
            </w:r>
          </w:p>
        </w:tc>
        <w:tc>
          <w:tcPr>
            <w:tcW w:w="35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sz w:val="24"/>
                <w:szCs w:val="24"/>
                <w:lang w:eastAsia="zh-CN"/>
              </w:rPr>
            </w:pPr>
            <w:r>
              <w:rPr>
                <w:rFonts w:hint="eastAsia"/>
                <w:sz w:val="24"/>
                <w:szCs w:val="24"/>
                <w:lang w:eastAsia="zh-CN"/>
              </w:rPr>
              <w:t>①220VAC\紫外荧光法</w:t>
            </w:r>
          </w:p>
          <w:p>
            <w:pPr>
              <w:widowControl/>
              <w:autoSpaceDE/>
              <w:autoSpaceDN/>
              <w:jc w:val="center"/>
              <w:rPr>
                <w:sz w:val="24"/>
                <w:szCs w:val="24"/>
                <w:highlight w:val="none"/>
                <w:lang w:eastAsia="zh-CN"/>
              </w:rPr>
            </w:pPr>
            <w:r>
              <w:rPr>
                <w:rFonts w:hint="eastAsia"/>
                <w:sz w:val="24"/>
                <w:szCs w:val="24"/>
                <w:highlight w:val="none"/>
                <w:lang w:eastAsia="zh-CN"/>
              </w:rPr>
              <w:t>②沉浸式测量\0-1mg/L</w:t>
            </w:r>
          </w:p>
          <w:p>
            <w:pPr>
              <w:pStyle w:val="2"/>
              <w:rPr>
                <w:rFonts w:hAnsi="宋体" w:cs="宋体"/>
                <w:sz w:val="24"/>
                <w:szCs w:val="24"/>
                <w:highlight w:val="none"/>
              </w:rPr>
            </w:pPr>
            <w:r>
              <w:rPr>
                <w:rFonts w:hint="eastAsia" w:hAnsi="宋体" w:cs="宋体"/>
                <w:sz w:val="24"/>
                <w:szCs w:val="24"/>
                <w:highlight w:val="none"/>
              </w:rPr>
              <w:t>③变送器：TSTC200AC</w:t>
            </w:r>
            <w:r>
              <w:rPr>
                <w:rFonts w:hint="eastAsia" w:hAnsi="宋体" w:cs="宋体"/>
                <w:sz w:val="24"/>
                <w:szCs w:val="24"/>
                <w:highlight w:val="none"/>
                <w:lang w:val="en-US" w:eastAsia="zh-CN"/>
              </w:rPr>
              <w:t xml:space="preserve"> </w:t>
            </w:r>
            <w:r>
              <w:rPr>
                <w:rFonts w:hint="eastAsia" w:cs="宋体" w:asciiTheme="majorEastAsia" w:hAnsiTheme="majorEastAsia" w:eastAsiaTheme="majorEastAsia"/>
                <w:b/>
                <w:sz w:val="24"/>
                <w:szCs w:val="24"/>
                <w:highlight w:val="none"/>
              </w:rPr>
              <w:t>SC200</w:t>
            </w:r>
          </w:p>
          <w:p>
            <w:pPr>
              <w:pStyle w:val="2"/>
              <w:rPr>
                <w:rFonts w:hAnsi="宋体" w:cs="宋体"/>
                <w:sz w:val="24"/>
                <w:szCs w:val="24"/>
                <w:highlight w:val="none"/>
              </w:rPr>
            </w:pPr>
            <w:r>
              <w:rPr>
                <w:rFonts w:hint="eastAsia" w:hAnsi="宋体" w:cs="宋体"/>
                <w:sz w:val="24"/>
                <w:szCs w:val="24"/>
                <w:highlight w:val="none"/>
              </w:rPr>
              <w:t>④探头：TSOIW111110</w:t>
            </w:r>
          </w:p>
          <w:p>
            <w:pPr>
              <w:pStyle w:val="2"/>
              <w:ind w:firstLine="964" w:firstLineChars="400"/>
              <w:rPr>
                <w:rFonts w:hAnsi="宋体" w:cs="宋体"/>
                <w:sz w:val="24"/>
                <w:szCs w:val="24"/>
              </w:rPr>
            </w:pPr>
            <w:r>
              <w:rPr>
                <w:rFonts w:cs="宋体" w:asciiTheme="majorEastAsia" w:hAnsiTheme="majorEastAsia" w:eastAsiaTheme="majorEastAsia"/>
                <w:b/>
                <w:sz w:val="24"/>
                <w:szCs w:val="24"/>
                <w:highlight w:val="none"/>
              </w:rPr>
              <w:t>LXV441.99.11102</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1台</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00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shd w:val="clear" w:color="auto" w:fill="FFFFFF"/>
                <w:lang w:eastAsia="zh-CN"/>
              </w:rPr>
              <w:t>具体技术及供货要求见双方签署的“技术协议”</w:t>
            </w:r>
          </w:p>
        </w:tc>
      </w:tr>
      <w:tr>
        <w:tblPrEx>
          <w:tblLayout w:type="fixed"/>
          <w:tblCellMar>
            <w:top w:w="0" w:type="dxa"/>
            <w:left w:w="108" w:type="dxa"/>
            <w:bottom w:w="0" w:type="dxa"/>
            <w:right w:w="108" w:type="dxa"/>
          </w:tblCellMar>
        </w:tblPrEx>
        <w:trPr>
          <w:trHeight w:val="720" w:hRule="atLeast"/>
        </w:trPr>
        <w:tc>
          <w:tcPr>
            <w:tcW w:w="70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b/>
                <w:bCs/>
                <w:sz w:val="24"/>
                <w:szCs w:val="24"/>
                <w:lang w:eastAsia="zh-CN"/>
              </w:rPr>
              <w:t>合     计：</w:t>
            </w:r>
          </w:p>
        </w:tc>
        <w:tc>
          <w:tcPr>
            <w:tcW w:w="3025"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b/>
                <w:bCs/>
                <w:sz w:val="24"/>
                <w:szCs w:val="24"/>
                <w:lang w:eastAsia="zh-CN"/>
              </w:rPr>
            </w:pPr>
          </w:p>
        </w:tc>
      </w:tr>
    </w:tbl>
    <w:p>
      <w:pPr>
        <w:pStyle w:val="35"/>
        <w:spacing w:beforeLines="0" w:afterLines="0"/>
        <w:ind w:firstLine="0" w:firstLineChars="0"/>
        <w:rPr>
          <w:rFonts w:ascii="Times New Roman"/>
          <w:bCs w:val="0"/>
          <w:sz w:val="24"/>
          <w:szCs w:val="24"/>
          <w:lang w:eastAsia="zh-CN"/>
        </w:rPr>
      </w:pPr>
    </w:p>
    <w:p>
      <w:pPr>
        <w:pStyle w:val="35"/>
        <w:spacing w:beforeLines="0" w:afterLines="0"/>
        <w:ind w:firstLine="0" w:firstLineChars="0"/>
        <w:rPr>
          <w:rFonts w:ascii="Times New Roman"/>
          <w:bCs w:val="0"/>
          <w:sz w:val="24"/>
          <w:szCs w:val="24"/>
          <w:lang w:eastAsia="zh-CN"/>
        </w:rPr>
      </w:pPr>
    </w:p>
    <w:p>
      <w:pPr>
        <w:rPr>
          <w:rFonts w:ascii="黑体" w:eastAsia="黑体"/>
          <w:b/>
          <w:sz w:val="44"/>
          <w:szCs w:val="44"/>
          <w:lang w:eastAsia="zh-CN"/>
        </w:rPr>
      </w:pPr>
      <w:r>
        <w:rPr>
          <w:rFonts w:hint="eastAsia" w:ascii="黑体" w:eastAsia="黑体"/>
          <w:b/>
          <w:sz w:val="44"/>
          <w:szCs w:val="44"/>
          <w:lang w:eastAsia="zh-CN"/>
        </w:rPr>
        <w:t>附件</w:t>
      </w:r>
    </w:p>
    <w:p>
      <w:pPr>
        <w:jc w:val="center"/>
        <w:rPr>
          <w:rFonts w:ascii="黑体" w:eastAsia="黑体"/>
          <w:b/>
          <w:sz w:val="44"/>
          <w:szCs w:val="44"/>
          <w:lang w:eastAsia="zh-CN"/>
        </w:rPr>
      </w:pPr>
    </w:p>
    <w:p>
      <w:pPr>
        <w:jc w:val="center"/>
        <w:rPr>
          <w:rFonts w:ascii="黑体" w:eastAsia="黑体"/>
          <w:b/>
          <w:sz w:val="44"/>
          <w:szCs w:val="44"/>
          <w:lang w:eastAsia="zh-CN"/>
        </w:rPr>
      </w:pPr>
    </w:p>
    <w:p>
      <w:pPr>
        <w:jc w:val="center"/>
        <w:rPr>
          <w:rFonts w:ascii="黑体" w:eastAsia="黑体"/>
          <w:b/>
          <w:sz w:val="44"/>
          <w:szCs w:val="44"/>
          <w:lang w:eastAsia="zh-CN"/>
        </w:rPr>
      </w:pPr>
      <w:r>
        <w:rPr>
          <w:rFonts w:hint="eastAsia" w:ascii="黑体" w:eastAsia="黑体"/>
          <w:b/>
          <w:sz w:val="44"/>
          <w:szCs w:val="44"/>
          <w:lang w:eastAsia="zh-CN"/>
        </w:rPr>
        <w:t>福建福海创石油化工有限公司</w:t>
      </w:r>
    </w:p>
    <w:p>
      <w:pPr>
        <w:jc w:val="center"/>
        <w:rPr>
          <w:rFonts w:ascii="华文楷体" w:hAnsi="华文楷体" w:eastAsia="华文楷体"/>
          <w:sz w:val="24"/>
          <w:szCs w:val="24"/>
          <w:lang w:eastAsia="zh-CN"/>
        </w:rPr>
      </w:pPr>
      <w:r>
        <w:rPr>
          <w:rFonts w:ascii="黑体" w:eastAsia="黑体"/>
          <w:b/>
          <w:sz w:val="24"/>
          <w:szCs w:val="24"/>
          <w:lang w:eastAsia="zh-CN"/>
        </w:rPr>
        <w:t>Fujian</w:t>
      </w:r>
      <w:r>
        <w:rPr>
          <w:rFonts w:hint="eastAsia" w:ascii="黑体" w:eastAsia="黑体"/>
          <w:b/>
          <w:sz w:val="24"/>
          <w:szCs w:val="24"/>
          <w:lang w:eastAsia="zh-CN"/>
        </w:rPr>
        <w:t xml:space="preserve"> FuHaiChuang Petrochemical Co.,Ltd</w:t>
      </w:r>
    </w:p>
    <w:p>
      <w:pPr>
        <w:jc w:val="center"/>
        <w:rPr>
          <w:rFonts w:ascii="华文楷体" w:hAnsi="华文楷体" w:eastAsia="华文楷体"/>
          <w:sz w:val="28"/>
          <w:szCs w:val="28"/>
          <w:lang w:eastAsia="zh-CN"/>
        </w:rPr>
      </w:pPr>
    </w:p>
    <w:p>
      <w:pPr>
        <w:jc w:val="center"/>
        <w:rPr>
          <w:rFonts w:ascii="华文楷体" w:hAnsi="华文楷体" w:eastAsia="华文楷体"/>
          <w:sz w:val="28"/>
          <w:szCs w:val="28"/>
          <w:lang w:eastAsia="zh-CN"/>
        </w:rPr>
      </w:pPr>
    </w:p>
    <w:p>
      <w:pPr>
        <w:jc w:val="center"/>
        <w:rPr>
          <w:rFonts w:ascii="华文楷体" w:hAnsi="华文楷体" w:eastAsia="华文楷体"/>
          <w:caps/>
          <w:lang w:eastAsia="zh-CN"/>
        </w:rPr>
      </w:pPr>
    </w:p>
    <w:p>
      <w:pPr>
        <w:jc w:val="center"/>
        <w:rPr>
          <w:rFonts w:ascii="华文楷体" w:hAnsi="华文楷体" w:eastAsia="华文楷体"/>
          <w:sz w:val="28"/>
          <w:szCs w:val="28"/>
          <w:lang w:eastAsia="zh-CN"/>
        </w:rPr>
      </w:pPr>
    </w:p>
    <w:p>
      <w:pPr>
        <w:spacing w:line="360" w:lineRule="auto"/>
        <w:jc w:val="center"/>
        <w:rPr>
          <w:rFonts w:eastAsia="楷体_GB2312"/>
          <w:lang w:eastAsia="zh-CN"/>
        </w:rPr>
      </w:pPr>
    </w:p>
    <w:p>
      <w:pPr>
        <w:spacing w:line="300" w:lineRule="auto"/>
        <w:jc w:val="center"/>
        <w:rPr>
          <w:rFonts w:ascii="黑体" w:eastAsia="黑体"/>
          <w:b/>
          <w:sz w:val="48"/>
          <w:szCs w:val="48"/>
          <w:lang w:eastAsia="zh-CN"/>
        </w:rPr>
      </w:pPr>
      <w:r>
        <w:rPr>
          <w:rFonts w:hint="eastAsia" w:ascii="黑体" w:eastAsia="黑体"/>
          <w:b/>
          <w:sz w:val="48"/>
          <w:szCs w:val="48"/>
          <w:lang w:eastAsia="zh-CN"/>
        </w:rPr>
        <w:t>水中油在线分析仪</w:t>
      </w:r>
    </w:p>
    <w:p>
      <w:pPr>
        <w:pStyle w:val="2"/>
        <w:rPr>
          <w:rFonts w:ascii="黑体" w:eastAsia="黑体"/>
          <w:b/>
          <w:sz w:val="32"/>
          <w:szCs w:val="32"/>
        </w:rPr>
      </w:pPr>
    </w:p>
    <w:p>
      <w:pPr>
        <w:spacing w:line="300" w:lineRule="auto"/>
        <w:jc w:val="center"/>
        <w:rPr>
          <w:rFonts w:ascii="黑体" w:eastAsia="黑体"/>
          <w:b/>
          <w:sz w:val="48"/>
          <w:szCs w:val="48"/>
          <w:lang w:eastAsia="zh-CN"/>
        </w:rPr>
      </w:pPr>
    </w:p>
    <w:p>
      <w:pPr>
        <w:spacing w:line="300" w:lineRule="auto"/>
        <w:jc w:val="center"/>
        <w:rPr>
          <w:rFonts w:ascii="黑体" w:eastAsia="黑体"/>
          <w:b/>
          <w:sz w:val="48"/>
          <w:szCs w:val="48"/>
          <w:lang w:eastAsia="zh-CN"/>
        </w:rPr>
      </w:pPr>
      <w:r>
        <w:rPr>
          <w:rFonts w:hint="eastAsia" w:ascii="黑体" w:eastAsia="黑体"/>
          <w:b/>
          <w:sz w:val="48"/>
          <w:szCs w:val="48"/>
          <w:lang w:eastAsia="zh-CN"/>
        </w:rPr>
        <w:t>采购技术规格书</w:t>
      </w:r>
    </w:p>
    <w:p>
      <w:pPr>
        <w:spacing w:line="300" w:lineRule="auto"/>
        <w:jc w:val="center"/>
        <w:rPr>
          <w:rFonts w:ascii="黑体" w:eastAsia="黑体"/>
          <w:b/>
          <w:sz w:val="32"/>
          <w:szCs w:val="32"/>
          <w:lang w:eastAsia="zh-CN"/>
        </w:rPr>
      </w:pPr>
    </w:p>
    <w:p>
      <w:pPr>
        <w:jc w:val="center"/>
        <w:rPr>
          <w:rFonts w:ascii="华文楷体" w:hAnsi="华文楷体" w:eastAsia="华文楷体"/>
          <w:sz w:val="24"/>
          <w:szCs w:val="24"/>
          <w:lang w:eastAsia="zh-CN"/>
        </w:rPr>
      </w:pPr>
    </w:p>
    <w:p>
      <w:pPr>
        <w:jc w:val="center"/>
        <w:rPr>
          <w:rFonts w:ascii="黑体" w:hAnsi="华文楷体" w:eastAsia="黑体"/>
          <w:b/>
          <w:sz w:val="36"/>
          <w:szCs w:val="36"/>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黑体" w:hAnsi="华文楷体" w:eastAsia="黑体"/>
          <w:b/>
          <w:sz w:val="36"/>
          <w:szCs w:val="36"/>
          <w:lang w:eastAsia="zh-CN"/>
        </w:rPr>
      </w:pPr>
    </w:p>
    <w:p>
      <w:pPr>
        <w:jc w:val="center"/>
        <w:rPr>
          <w:rFonts w:ascii="黑体" w:hAnsi="华文楷体" w:eastAsia="黑体"/>
          <w:b/>
          <w:sz w:val="36"/>
          <w:szCs w:val="36"/>
          <w:lang w:eastAsia="zh-CN"/>
        </w:rPr>
      </w:pPr>
    </w:p>
    <w:p>
      <w:pPr>
        <w:jc w:val="center"/>
        <w:rPr>
          <w:rFonts w:ascii="黑体" w:hAnsi="华文楷体" w:eastAsia="黑体"/>
          <w:b/>
          <w:sz w:val="36"/>
          <w:szCs w:val="36"/>
          <w:lang w:eastAsia="zh-CN"/>
        </w:rPr>
      </w:pPr>
    </w:p>
    <w:p>
      <w:pPr>
        <w:pStyle w:val="3"/>
        <w:snapToGrid w:val="0"/>
        <w:spacing w:line="288" w:lineRule="auto"/>
        <w:jc w:val="both"/>
        <w:rPr>
          <w:sz w:val="24"/>
          <w:szCs w:val="24"/>
        </w:rPr>
      </w:pPr>
      <w:bookmarkStart w:id="9" w:name="_Toc194850708"/>
      <w:r>
        <w:rPr>
          <w:rFonts w:hint="eastAsia"/>
          <w:sz w:val="24"/>
          <w:szCs w:val="24"/>
          <w:lang w:eastAsia="zh-CN"/>
        </w:rPr>
        <w:t>一、</w:t>
      </w:r>
      <w:r>
        <w:rPr>
          <w:rFonts w:hint="eastAsia"/>
          <w:sz w:val="24"/>
          <w:szCs w:val="24"/>
        </w:rPr>
        <w:t>前言</w:t>
      </w:r>
      <w:bookmarkEnd w:id="9"/>
    </w:p>
    <w:p>
      <w:pPr>
        <w:spacing w:line="300" w:lineRule="auto"/>
        <w:ind w:firstLine="480" w:firstLineChars="200"/>
        <w:rPr>
          <w:snapToGrid w:val="0"/>
          <w:sz w:val="24"/>
          <w:szCs w:val="24"/>
          <w:lang w:eastAsia="zh-CN"/>
        </w:rPr>
      </w:pPr>
      <w:r>
        <w:rPr>
          <w:rFonts w:hint="eastAsia"/>
          <w:snapToGrid w:val="0"/>
          <w:sz w:val="24"/>
          <w:szCs w:val="24"/>
          <w:lang w:eastAsia="zh-CN"/>
        </w:rPr>
        <w:t>买方就购置水中油在线分析仪</w:t>
      </w:r>
      <w:r>
        <w:rPr>
          <w:rFonts w:hint="eastAsia"/>
          <w:snapToGrid w:val="0"/>
          <w:color w:val="000000"/>
          <w:sz w:val="24"/>
          <w:szCs w:val="24"/>
          <w:lang w:eastAsia="zh-CN"/>
        </w:rPr>
        <w:t>（具体清单详见附件一）</w:t>
      </w:r>
      <w:r>
        <w:rPr>
          <w:rFonts w:hint="eastAsia"/>
          <w:snapToGrid w:val="0"/>
          <w:sz w:val="24"/>
          <w:szCs w:val="24"/>
          <w:lang w:eastAsia="zh-CN"/>
        </w:rPr>
        <w:t>一事提出了采购要求，卖方需达成本采购技术规格书要求。采购技术规格书是编写技术协议书的基础文件；技术协议书作为商务合同附件与之同时生效，并具有同等法律效力。</w:t>
      </w:r>
    </w:p>
    <w:p>
      <w:pPr>
        <w:spacing w:line="288" w:lineRule="auto"/>
        <w:ind w:firstLine="480" w:firstLineChars="200"/>
        <w:jc w:val="both"/>
        <w:rPr>
          <w:snapToGrid w:val="0"/>
          <w:color w:val="FF0000"/>
          <w:sz w:val="24"/>
          <w:szCs w:val="24"/>
          <w:lang w:eastAsia="zh-CN"/>
        </w:rPr>
      </w:pPr>
      <w:r>
        <w:rPr>
          <w:rFonts w:hint="eastAsia"/>
          <w:snapToGrid w:val="0"/>
          <w:sz w:val="24"/>
          <w:szCs w:val="24"/>
          <w:lang w:eastAsia="zh-CN"/>
        </w:rPr>
        <w:t>在签订合同之后，买方保留对本协议提出补充要求和修改的权利，买卖双方可举行设计条件会议，如对供货清单、系统配置、仪器规格、服务条款、文件资料、具体的交付时间等方面内容进行再次确认。经双方确认后的文件即成为补充技术协议书，具有订货合同附件的同等效力。</w:t>
      </w:r>
    </w:p>
    <w:p>
      <w:pPr>
        <w:pStyle w:val="3"/>
        <w:snapToGrid w:val="0"/>
        <w:spacing w:line="288" w:lineRule="auto"/>
        <w:jc w:val="both"/>
        <w:rPr>
          <w:sz w:val="24"/>
          <w:szCs w:val="24"/>
          <w:lang w:eastAsia="zh-CN"/>
        </w:rPr>
      </w:pPr>
      <w:bookmarkStart w:id="10" w:name="_Toc194850709"/>
      <w:r>
        <w:rPr>
          <w:rFonts w:hint="eastAsia"/>
          <w:sz w:val="24"/>
          <w:szCs w:val="24"/>
          <w:lang w:eastAsia="zh-CN"/>
        </w:rPr>
        <w:t>二、测试样品及项目</w:t>
      </w:r>
      <w:bookmarkEnd w:id="10"/>
    </w:p>
    <w:p>
      <w:pPr>
        <w:spacing w:line="288" w:lineRule="auto"/>
        <w:jc w:val="both"/>
        <w:rPr>
          <w:lang w:eastAsia="zh-CN"/>
        </w:rPr>
      </w:pPr>
      <w:r>
        <w:rPr>
          <w:rFonts w:hint="eastAsia"/>
          <w:snapToGrid w:val="0"/>
          <w:color w:val="000000"/>
          <w:sz w:val="24"/>
          <w:szCs w:val="24"/>
          <w:lang w:eastAsia="zh-CN"/>
        </w:rPr>
        <w:t>具体清单详见附件一</w:t>
      </w:r>
    </w:p>
    <w:p>
      <w:pPr>
        <w:pStyle w:val="3"/>
        <w:snapToGrid w:val="0"/>
        <w:spacing w:line="288" w:lineRule="auto"/>
        <w:jc w:val="both"/>
        <w:rPr>
          <w:sz w:val="24"/>
          <w:szCs w:val="24"/>
          <w:lang w:eastAsia="zh-CN"/>
        </w:rPr>
      </w:pPr>
      <w:bookmarkStart w:id="11" w:name="_Toc194850710"/>
      <w:r>
        <w:rPr>
          <w:rFonts w:hint="eastAsia"/>
          <w:sz w:val="24"/>
          <w:szCs w:val="24"/>
          <w:lang w:eastAsia="zh-CN"/>
        </w:rPr>
        <w:t>三、技术要求</w:t>
      </w:r>
    </w:p>
    <w:p>
      <w:pPr>
        <w:pStyle w:val="3"/>
        <w:snapToGrid w:val="0"/>
        <w:spacing w:line="288" w:lineRule="auto"/>
        <w:jc w:val="both"/>
        <w:rPr>
          <w:sz w:val="24"/>
          <w:szCs w:val="24"/>
          <w:lang w:eastAsia="zh-CN"/>
        </w:rPr>
      </w:pPr>
      <w:r>
        <w:rPr>
          <w:rFonts w:hint="eastAsia"/>
          <w:sz w:val="24"/>
          <w:szCs w:val="24"/>
          <w:lang w:eastAsia="zh-CN"/>
        </w:rPr>
        <w:t>1、</w:t>
      </w:r>
      <w:bookmarkEnd w:id="11"/>
      <w:r>
        <w:rPr>
          <w:rFonts w:hint="eastAsia"/>
          <w:sz w:val="24"/>
          <w:szCs w:val="24"/>
          <w:lang w:eastAsia="zh-CN"/>
        </w:rPr>
        <w:t>基本要求</w:t>
      </w:r>
    </w:p>
    <w:p>
      <w:pPr>
        <w:pStyle w:val="3"/>
        <w:snapToGrid w:val="0"/>
        <w:spacing w:line="288" w:lineRule="auto"/>
        <w:ind w:left="516" w:hanging="516" w:hangingChars="215"/>
        <w:jc w:val="both"/>
        <w:rPr>
          <w:b w:val="0"/>
          <w:sz w:val="24"/>
          <w:szCs w:val="24"/>
          <w:lang w:eastAsia="zh-CN"/>
        </w:rPr>
      </w:pPr>
      <w:r>
        <w:rPr>
          <w:rFonts w:hint="eastAsia"/>
          <w:b w:val="0"/>
          <w:sz w:val="24"/>
          <w:szCs w:val="24"/>
          <w:lang w:eastAsia="zh-CN"/>
        </w:rPr>
        <w:t xml:space="preserve">1.1 </w:t>
      </w:r>
      <w:r>
        <w:rPr>
          <w:rFonts w:hint="eastAsia"/>
          <w:b w:val="0"/>
          <w:snapToGrid w:val="0"/>
          <w:color w:val="000000"/>
          <w:sz w:val="24"/>
          <w:lang w:eastAsia="zh-CN"/>
        </w:rPr>
        <w:t>仪器配置必须能完成本技术协议中“二、测试样品及项目”要求的分析样品及分析项目，并达到性能保证指标。</w:t>
      </w:r>
    </w:p>
    <w:p>
      <w:pPr>
        <w:spacing w:line="288" w:lineRule="auto"/>
        <w:ind w:left="516" w:hanging="516" w:hangingChars="215"/>
        <w:jc w:val="both"/>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必须提供书面中文仪器说明书、电路图及故障诊断说明资料2套；相应的电子版本说明书1套。</w:t>
      </w:r>
    </w:p>
    <w:p>
      <w:pPr>
        <w:spacing w:line="288" w:lineRule="auto"/>
        <w:jc w:val="both"/>
        <w:rPr>
          <w:b/>
          <w:sz w:val="24"/>
          <w:szCs w:val="24"/>
          <w:lang w:eastAsia="zh-CN"/>
        </w:rPr>
      </w:pPr>
      <w:r>
        <w:rPr>
          <w:rFonts w:hint="eastAsia"/>
          <w:b/>
          <w:sz w:val="24"/>
          <w:szCs w:val="24"/>
          <w:lang w:eastAsia="zh-CN"/>
        </w:rPr>
        <w:t>2、供货范围（卖方供货清单明细）</w:t>
      </w:r>
    </w:p>
    <w:p>
      <w:pPr>
        <w:pStyle w:val="71"/>
        <w:adjustRightInd/>
        <w:spacing w:line="288" w:lineRule="auto"/>
        <w:ind w:firstLine="38" w:firstLineChars="16"/>
        <w:jc w:val="both"/>
        <w:rPr>
          <w:rFonts w:ascii="宋体" w:hAnsi="宋体"/>
        </w:rPr>
      </w:pPr>
      <w:r>
        <w:rPr>
          <w:rFonts w:hint="eastAsia" w:ascii="宋体" w:hAnsi="宋体"/>
        </w:rPr>
        <w:t>2.1 此部分为卖方的仪器供货清单。此清单应包括：</w:t>
      </w:r>
    </w:p>
    <w:p>
      <w:pPr>
        <w:pStyle w:val="71"/>
        <w:adjustRightInd/>
        <w:spacing w:line="288" w:lineRule="auto"/>
        <w:ind w:left="-367" w:leftChars="-167" w:firstLine="720" w:firstLineChars="300"/>
        <w:jc w:val="both"/>
        <w:rPr>
          <w:rFonts w:ascii="宋体" w:hAnsi="宋体"/>
        </w:rPr>
      </w:pPr>
      <w:r>
        <w:rPr>
          <w:rFonts w:hint="eastAsia" w:ascii="宋体" w:hAnsi="宋体"/>
        </w:rPr>
        <w:t>（1）仪器名称、规格型号、数量、仪器制造厂商等内容。</w:t>
      </w:r>
    </w:p>
    <w:p>
      <w:pPr>
        <w:pStyle w:val="71"/>
        <w:adjustRightInd/>
        <w:spacing w:line="288" w:lineRule="auto"/>
        <w:ind w:firstLine="338" w:firstLineChars="141"/>
        <w:jc w:val="both"/>
        <w:rPr>
          <w:rFonts w:ascii="宋体" w:hAnsi="宋体"/>
        </w:rPr>
      </w:pPr>
      <w:r>
        <w:rPr>
          <w:rFonts w:hint="eastAsia" w:ascii="宋体" w:hAnsi="宋体"/>
        </w:rPr>
        <w:t>（2）仪器硬件及软件的具体配置，包括仪器的标准配置、选购配置、备品备件及消耗品配置等。</w:t>
      </w:r>
    </w:p>
    <w:p>
      <w:pPr>
        <w:pStyle w:val="71"/>
        <w:adjustRightInd/>
        <w:spacing w:line="288" w:lineRule="auto"/>
        <w:ind w:left="354" w:leftChars="-10" w:hanging="376" w:hangingChars="157"/>
        <w:jc w:val="both"/>
        <w:rPr>
          <w:rFonts w:ascii="宋体" w:hAnsi="宋体"/>
          <w:b/>
          <w:bCs/>
        </w:rPr>
      </w:pPr>
      <w:r>
        <w:rPr>
          <w:rFonts w:hint="eastAsia" w:ascii="宋体" w:hAnsi="宋体"/>
        </w:rPr>
        <w:t>2.2 卖方保证供货的每台仪器均为</w:t>
      </w:r>
      <w:r>
        <w:rPr>
          <w:rFonts w:hint="eastAsia" w:ascii="宋体" w:hAnsi="宋体"/>
          <w:b/>
          <w:bCs/>
        </w:rPr>
        <w:t>原装进口产品。</w:t>
      </w:r>
    </w:p>
    <w:p>
      <w:pPr>
        <w:pStyle w:val="71"/>
        <w:adjustRightInd/>
        <w:spacing w:line="288" w:lineRule="auto"/>
        <w:jc w:val="both"/>
        <w:rPr>
          <w:rFonts w:ascii="宋体" w:hAnsi="宋体"/>
          <w:b/>
          <w:bCs/>
          <w:highlight w:val="cyan"/>
        </w:rPr>
      </w:pPr>
      <w:r>
        <w:rPr>
          <w:rFonts w:hint="eastAsia" w:ascii="宋体" w:hAnsi="宋体"/>
        </w:rPr>
        <w:t>2.3 卖方应保证所提供的系统配置是完整的。</w:t>
      </w:r>
      <w:r>
        <w:rPr>
          <w:rFonts w:hint="eastAsia" w:ascii="宋体" w:hAnsi="宋体" w:cs="宋体"/>
          <w:b/>
          <w:bCs/>
        </w:rPr>
        <w:t>卖方应保证</w:t>
      </w:r>
      <w:r>
        <w:rPr>
          <w:rFonts w:hint="eastAsia" w:ascii="宋体" w:hAnsi="宋体"/>
          <w:b/>
          <w:bCs/>
        </w:rPr>
        <w:t>仪器主机所携带的用于日常维护保养的专用工具齐全。</w:t>
      </w:r>
      <w:r>
        <w:rPr>
          <w:rFonts w:hint="eastAsia" w:ascii="宋体" w:hAnsi="宋体" w:cs="宋体"/>
          <w:b/>
          <w:bCs/>
        </w:rPr>
        <w:t>卖方应保证</w:t>
      </w:r>
      <w:r>
        <w:rPr>
          <w:rFonts w:hint="eastAsia" w:ascii="宋体" w:hAnsi="宋体"/>
          <w:b/>
          <w:bCs/>
        </w:rPr>
        <w:t>仪器主机所携带的标准样品满足仪器现场</w:t>
      </w:r>
      <w:r>
        <w:rPr>
          <w:rFonts w:hint="eastAsia" w:ascii="宋体" w:hAnsi="宋体" w:cs="宋体"/>
          <w:b/>
          <w:bCs/>
        </w:rPr>
        <w:t>调试和验收的要求</w:t>
      </w:r>
      <w:r>
        <w:rPr>
          <w:rFonts w:hint="eastAsia" w:ascii="宋体" w:hAnsi="宋体"/>
          <w:b/>
          <w:bCs/>
        </w:rPr>
        <w:t>。</w:t>
      </w:r>
      <w:r>
        <w:rPr>
          <w:rFonts w:hint="eastAsia" w:ascii="宋体" w:hAnsi="宋体"/>
          <w:b/>
          <w:bCs/>
          <w:highlight w:val="cyan"/>
        </w:rPr>
        <w:t>卖方应保证所提供的备品备件及消耗品的数量满足买方的两年需求。</w:t>
      </w:r>
    </w:p>
    <w:p>
      <w:pPr>
        <w:pStyle w:val="71"/>
        <w:adjustRightInd/>
        <w:spacing w:line="288" w:lineRule="auto"/>
        <w:jc w:val="both"/>
        <w:rPr>
          <w:rFonts w:ascii="宋体" w:hAnsi="宋体"/>
          <w:b/>
        </w:rPr>
      </w:pPr>
      <w:r>
        <w:rPr>
          <w:rFonts w:hint="eastAsia" w:ascii="宋体" w:hAnsi="宋体"/>
          <w:b/>
          <w:bCs/>
        </w:rPr>
        <w:t>（</w:t>
      </w:r>
      <w:r>
        <w:rPr>
          <w:rFonts w:hint="eastAsia" w:ascii="宋体" w:hAnsi="宋体"/>
          <w:b/>
        </w:rPr>
        <w:t>具体内容请见附件一）</w:t>
      </w:r>
    </w:p>
    <w:p>
      <w:pPr>
        <w:spacing w:line="288" w:lineRule="auto"/>
        <w:jc w:val="both"/>
        <w:rPr>
          <w:b/>
          <w:sz w:val="24"/>
          <w:szCs w:val="24"/>
          <w:lang w:eastAsia="zh-CN"/>
        </w:rPr>
      </w:pPr>
      <w:r>
        <w:rPr>
          <w:rFonts w:hint="eastAsia"/>
          <w:b/>
          <w:sz w:val="24"/>
          <w:szCs w:val="24"/>
          <w:lang w:eastAsia="zh-CN"/>
        </w:rPr>
        <w:t>3、仪器技术指标和性能特点</w:t>
      </w:r>
    </w:p>
    <w:p>
      <w:pPr>
        <w:spacing w:line="288" w:lineRule="auto"/>
        <w:ind w:firstLine="480"/>
        <w:jc w:val="both"/>
        <w:rPr>
          <w:sz w:val="24"/>
          <w:szCs w:val="24"/>
          <w:lang w:eastAsia="zh-CN"/>
        </w:rPr>
      </w:pPr>
      <w:r>
        <w:rPr>
          <w:rFonts w:hint="eastAsia"/>
          <w:sz w:val="24"/>
          <w:szCs w:val="24"/>
          <w:lang w:eastAsia="zh-CN"/>
        </w:rPr>
        <w:t>此部分为仪器的技术指标说明部分。</w:t>
      </w:r>
    </w:p>
    <w:p>
      <w:pPr>
        <w:spacing w:line="288" w:lineRule="auto"/>
        <w:ind w:firstLine="480"/>
        <w:jc w:val="both"/>
        <w:rPr>
          <w:sz w:val="24"/>
          <w:szCs w:val="24"/>
          <w:lang w:eastAsia="zh-CN"/>
        </w:rPr>
      </w:pPr>
      <w:r>
        <w:rPr>
          <w:rFonts w:hint="eastAsia"/>
          <w:sz w:val="24"/>
          <w:szCs w:val="24"/>
          <w:lang w:eastAsia="zh-CN"/>
        </w:rPr>
        <w:t>卖方应保证所提供的技术指标真实准确而有效。</w:t>
      </w:r>
    </w:p>
    <w:p>
      <w:pPr>
        <w:spacing w:line="288" w:lineRule="auto"/>
        <w:ind w:firstLine="480"/>
        <w:jc w:val="both"/>
        <w:rPr>
          <w:sz w:val="24"/>
          <w:szCs w:val="24"/>
          <w:lang w:eastAsia="zh-CN"/>
        </w:rPr>
      </w:pPr>
      <w:r>
        <w:rPr>
          <w:rFonts w:hint="eastAsia"/>
          <w:b/>
          <w:sz w:val="24"/>
          <w:szCs w:val="24"/>
          <w:lang w:eastAsia="zh-CN"/>
        </w:rPr>
        <w:t>（具体内容详见附件一）</w:t>
      </w:r>
    </w:p>
    <w:p>
      <w:pPr>
        <w:spacing w:line="288" w:lineRule="auto"/>
        <w:jc w:val="both"/>
        <w:rPr>
          <w:b/>
          <w:sz w:val="24"/>
          <w:szCs w:val="24"/>
          <w:lang w:eastAsia="zh-CN"/>
        </w:rPr>
      </w:pPr>
      <w:r>
        <w:rPr>
          <w:rFonts w:hint="eastAsia"/>
          <w:b/>
          <w:sz w:val="24"/>
          <w:szCs w:val="24"/>
          <w:lang w:eastAsia="zh-CN"/>
        </w:rPr>
        <w:t>4、仪器安装条件</w:t>
      </w:r>
    </w:p>
    <w:p>
      <w:pPr>
        <w:spacing w:line="288" w:lineRule="auto"/>
        <w:ind w:firstLine="480"/>
        <w:jc w:val="both"/>
        <w:rPr>
          <w:sz w:val="24"/>
          <w:szCs w:val="24"/>
          <w:lang w:eastAsia="zh-CN"/>
        </w:rPr>
      </w:pPr>
      <w:r>
        <w:rPr>
          <w:rFonts w:hint="eastAsia"/>
          <w:sz w:val="24"/>
          <w:szCs w:val="24"/>
          <w:lang w:eastAsia="zh-CN"/>
        </w:rPr>
        <w:t>对于仪器安装所需具备的条件(如：供电、接地、环境、水、气路、实验台等)，卖方应在合同生效后一周内书面告知买方，买方根据安装条件做好准备工作。</w:t>
      </w:r>
    </w:p>
    <w:p>
      <w:pPr>
        <w:spacing w:line="288" w:lineRule="auto"/>
        <w:jc w:val="both"/>
        <w:rPr>
          <w:sz w:val="24"/>
          <w:szCs w:val="24"/>
          <w:lang w:eastAsia="zh-CN"/>
        </w:rPr>
      </w:pPr>
      <w:r>
        <w:rPr>
          <w:rFonts w:hint="eastAsia"/>
          <w:b/>
          <w:sz w:val="24"/>
          <w:szCs w:val="24"/>
          <w:lang w:eastAsia="zh-CN"/>
        </w:rPr>
        <w:t>四、技术服务</w:t>
      </w:r>
    </w:p>
    <w:p>
      <w:pPr>
        <w:pStyle w:val="71"/>
        <w:adjustRightInd/>
        <w:spacing w:line="288" w:lineRule="auto"/>
        <w:jc w:val="both"/>
        <w:rPr>
          <w:rFonts w:ascii="宋体" w:hAnsi="宋体" w:cs="宋体"/>
          <w:b/>
        </w:rPr>
      </w:pPr>
      <w:r>
        <w:rPr>
          <w:rFonts w:hint="eastAsia" w:ascii="宋体" w:hAnsi="宋体" w:cs="宋体"/>
          <w:b/>
        </w:rPr>
        <w:t>1 、概述</w:t>
      </w:r>
    </w:p>
    <w:p>
      <w:pPr>
        <w:spacing w:line="288" w:lineRule="auto"/>
        <w:ind w:firstLine="480"/>
        <w:jc w:val="both"/>
        <w:rPr>
          <w:sz w:val="24"/>
          <w:szCs w:val="24"/>
          <w:lang w:eastAsia="zh-CN"/>
        </w:rPr>
      </w:pPr>
      <w:r>
        <w:rPr>
          <w:rFonts w:hint="eastAsia"/>
          <w:sz w:val="24"/>
          <w:szCs w:val="24"/>
          <w:lang w:eastAsia="zh-CN"/>
        </w:rPr>
        <w:t>技术服务应包括工程服务与现场服务。工程服务有项目管理、组态、生成、集成调试、工厂试验与出厂验收、培训服务（操作、维护）等。现场服务包括现场开箱检查、系统通电、联调试运、现场验收、保运服务等。</w:t>
      </w:r>
    </w:p>
    <w:p>
      <w:pPr>
        <w:spacing w:line="288" w:lineRule="auto"/>
        <w:ind w:firstLine="480"/>
        <w:jc w:val="both"/>
        <w:rPr>
          <w:lang w:eastAsia="zh-CN"/>
        </w:rPr>
      </w:pPr>
      <w:r>
        <w:rPr>
          <w:rFonts w:hint="eastAsia"/>
          <w:sz w:val="24"/>
          <w:szCs w:val="24"/>
          <w:lang w:eastAsia="zh-CN"/>
        </w:rPr>
        <w:t>无论是工程服务还是现场服务，</w:t>
      </w:r>
      <w:r>
        <w:rPr>
          <w:rFonts w:hint="eastAsia"/>
          <w:b/>
          <w:bCs/>
          <w:sz w:val="24"/>
          <w:szCs w:val="24"/>
          <w:lang w:eastAsia="zh-CN"/>
        </w:rPr>
        <w:t>卖方都应派遣有经验的技术人员，并应提供完全免费的技术服务。</w:t>
      </w:r>
      <w:r>
        <w:rPr>
          <w:rFonts w:hint="eastAsia"/>
          <w:sz w:val="24"/>
          <w:szCs w:val="24"/>
          <w:lang w:eastAsia="zh-CN"/>
        </w:rPr>
        <w:t>在合同签定后，卖方应立即指派一名有经验的项目经理给买方，并提供其固定通讯方式及通信地址。项目经理应自始至终地负责整个项目的实施，包括文件、信件（传真、网络信件等）等资料的往来，处理双方的有关事宜等。如有人员变更或临时变化，卖方应预先通知买方，并获其批准。</w:t>
      </w:r>
    </w:p>
    <w:p>
      <w:pPr>
        <w:spacing w:line="288" w:lineRule="auto"/>
        <w:jc w:val="both"/>
        <w:rPr>
          <w:b/>
          <w:sz w:val="24"/>
          <w:szCs w:val="24"/>
          <w:lang w:eastAsia="zh-CN"/>
        </w:rPr>
      </w:pPr>
      <w:r>
        <w:rPr>
          <w:rFonts w:hint="eastAsia"/>
          <w:b/>
          <w:sz w:val="24"/>
          <w:szCs w:val="24"/>
          <w:lang w:eastAsia="zh-CN"/>
        </w:rPr>
        <w:t>2、仪器交货期</w:t>
      </w:r>
    </w:p>
    <w:p>
      <w:pPr>
        <w:spacing w:line="288" w:lineRule="auto"/>
        <w:ind w:firstLine="480"/>
        <w:jc w:val="both"/>
        <w:rPr>
          <w:sz w:val="24"/>
          <w:szCs w:val="24"/>
          <w:lang w:eastAsia="zh-CN"/>
        </w:rPr>
      </w:pPr>
      <w:r>
        <w:rPr>
          <w:rFonts w:hint="eastAsia"/>
          <w:sz w:val="24"/>
          <w:szCs w:val="24"/>
          <w:lang w:eastAsia="zh-CN"/>
        </w:rPr>
        <w:t>仪器交货时间：卖方在合同生效后</w:t>
      </w:r>
      <w:r>
        <w:rPr>
          <w:rFonts w:hint="eastAsia"/>
          <w:b/>
          <w:bCs/>
          <w:sz w:val="24"/>
          <w:szCs w:val="24"/>
          <w:lang w:val="en-US" w:eastAsia="zh-CN"/>
        </w:rPr>
        <w:t>6</w:t>
      </w:r>
      <w:r>
        <w:rPr>
          <w:rFonts w:hint="eastAsia"/>
          <w:b/>
          <w:color w:val="000000"/>
          <w:sz w:val="24"/>
          <w:szCs w:val="24"/>
          <w:lang w:eastAsia="zh-CN"/>
        </w:rPr>
        <w:t>个月</w:t>
      </w:r>
      <w:r>
        <w:rPr>
          <w:rFonts w:hint="eastAsia"/>
          <w:sz w:val="24"/>
          <w:szCs w:val="24"/>
          <w:lang w:eastAsia="zh-CN"/>
        </w:rPr>
        <w:t>内交货（或根据商务合同的规定时限交货），卖方保证仪器到货时仪器的各个系统完整性。</w:t>
      </w:r>
    </w:p>
    <w:p>
      <w:pPr>
        <w:spacing w:line="288" w:lineRule="auto"/>
        <w:jc w:val="both"/>
        <w:rPr>
          <w:b/>
          <w:sz w:val="24"/>
          <w:szCs w:val="24"/>
          <w:lang w:eastAsia="zh-CN"/>
        </w:rPr>
      </w:pPr>
      <w:r>
        <w:rPr>
          <w:rFonts w:hint="eastAsia"/>
          <w:b/>
          <w:sz w:val="24"/>
          <w:szCs w:val="24"/>
          <w:lang w:eastAsia="zh-CN"/>
        </w:rPr>
        <w:t>3、验货</w:t>
      </w:r>
    </w:p>
    <w:p>
      <w:pPr>
        <w:pStyle w:val="71"/>
        <w:spacing w:line="288" w:lineRule="auto"/>
        <w:ind w:firstLine="480" w:firstLineChars="200"/>
        <w:jc w:val="both"/>
        <w:rPr>
          <w:rFonts w:ascii="宋体" w:hAnsi="宋体"/>
          <w:color w:val="auto"/>
        </w:rPr>
      </w:pPr>
      <w:r>
        <w:rPr>
          <w:rFonts w:hint="eastAsia" w:ascii="宋体" w:hAnsi="宋体"/>
          <w:color w:val="auto"/>
        </w:rPr>
        <w:t>仪器到现场后，卖方应派人与买方共同开箱验货。确认装箱单和设备完好情况。在买方现场开箱验收时，仪器应达到如下要求：</w:t>
      </w:r>
    </w:p>
    <w:p>
      <w:pPr>
        <w:spacing w:line="288" w:lineRule="auto"/>
        <w:ind w:firstLine="480" w:firstLineChars="200"/>
        <w:jc w:val="both"/>
        <w:rPr>
          <w:sz w:val="24"/>
          <w:szCs w:val="24"/>
          <w:lang w:eastAsia="zh-CN"/>
        </w:rPr>
      </w:pPr>
      <w:r>
        <w:rPr>
          <w:rFonts w:hint="eastAsia"/>
          <w:sz w:val="24"/>
          <w:szCs w:val="24"/>
          <w:lang w:eastAsia="zh-CN"/>
        </w:rPr>
        <w:t>所有仪器的外观、喷漆、电缆的外壳和接头必须完好无缺，铭牌正确。</w:t>
      </w:r>
    </w:p>
    <w:p>
      <w:pPr>
        <w:spacing w:line="288" w:lineRule="auto"/>
        <w:ind w:firstLine="480" w:firstLineChars="200"/>
        <w:jc w:val="both"/>
        <w:rPr>
          <w:sz w:val="24"/>
          <w:szCs w:val="24"/>
          <w:lang w:eastAsia="zh-CN"/>
        </w:rPr>
      </w:pPr>
      <w:r>
        <w:rPr>
          <w:rFonts w:hint="eastAsia"/>
          <w:sz w:val="24"/>
          <w:szCs w:val="24"/>
          <w:lang w:eastAsia="zh-CN"/>
        </w:rPr>
        <w:t>所有仪器的主机、附件、备件必须完整齐全，标识清楚。</w:t>
      </w:r>
    </w:p>
    <w:p>
      <w:pPr>
        <w:spacing w:line="288" w:lineRule="auto"/>
        <w:ind w:firstLine="480" w:firstLineChars="200"/>
        <w:jc w:val="both"/>
        <w:rPr>
          <w:sz w:val="24"/>
          <w:szCs w:val="24"/>
          <w:lang w:eastAsia="zh-CN"/>
        </w:rPr>
      </w:pPr>
      <w:r>
        <w:rPr>
          <w:rFonts w:hint="eastAsia"/>
          <w:sz w:val="24"/>
          <w:szCs w:val="24"/>
          <w:lang w:eastAsia="zh-CN"/>
        </w:rPr>
        <w:t>所有仪器的技术资料必须完整齐全。资料包括现场准备和安装说明书、操作维护手册、电路图、订货单规定的所有供货项目的详细清单、合格证书、安全证书、出厂验收测试程序等。</w:t>
      </w:r>
    </w:p>
    <w:p>
      <w:pPr>
        <w:spacing w:line="288" w:lineRule="auto"/>
        <w:ind w:firstLine="480" w:firstLineChars="200"/>
        <w:jc w:val="both"/>
        <w:rPr>
          <w:sz w:val="24"/>
          <w:szCs w:val="24"/>
          <w:lang w:eastAsia="zh-CN"/>
        </w:rPr>
      </w:pPr>
      <w:r>
        <w:rPr>
          <w:rFonts w:hint="eastAsia"/>
          <w:sz w:val="24"/>
          <w:szCs w:val="24"/>
          <w:lang w:eastAsia="zh-CN"/>
        </w:rPr>
        <w:t>在运输过程中造成的仪器损坏、零部件缺项、资料缺失，卖方确认并负责在</w:t>
      </w:r>
      <w:r>
        <w:rPr>
          <w:rFonts w:hint="eastAsia"/>
          <w:b/>
          <w:bCs/>
          <w:sz w:val="24"/>
          <w:szCs w:val="24"/>
          <w:lang w:eastAsia="zh-CN"/>
        </w:rPr>
        <w:t>7</w:t>
      </w:r>
      <w:r>
        <w:rPr>
          <w:rFonts w:hint="eastAsia"/>
          <w:sz w:val="24"/>
          <w:szCs w:val="24"/>
          <w:lang w:eastAsia="zh-CN"/>
        </w:rPr>
        <w:t>天内补全缺件。卖方对仪器配置（包括辅助设备）的完整性和配套性负责，并保证仪器的正常使用。</w:t>
      </w:r>
    </w:p>
    <w:p>
      <w:pPr>
        <w:spacing w:line="288" w:lineRule="auto"/>
        <w:jc w:val="both"/>
        <w:rPr>
          <w:b/>
          <w:sz w:val="24"/>
          <w:szCs w:val="24"/>
          <w:lang w:eastAsia="zh-CN"/>
        </w:rPr>
      </w:pPr>
      <w:r>
        <w:rPr>
          <w:rFonts w:hint="eastAsia"/>
          <w:b/>
          <w:sz w:val="24"/>
          <w:szCs w:val="24"/>
          <w:lang w:eastAsia="zh-CN"/>
        </w:rPr>
        <w:t>4、仪器现场安装调试</w:t>
      </w:r>
    </w:p>
    <w:p>
      <w:pPr>
        <w:spacing w:line="288" w:lineRule="auto"/>
        <w:ind w:firstLine="480"/>
        <w:jc w:val="both"/>
        <w:rPr>
          <w:sz w:val="24"/>
          <w:szCs w:val="24"/>
          <w:lang w:eastAsia="zh-CN"/>
        </w:rPr>
      </w:pPr>
      <w:r>
        <w:rPr>
          <w:rFonts w:hint="eastAsia" w:cs="Arial"/>
          <w:bCs/>
          <w:sz w:val="24"/>
          <w:szCs w:val="24"/>
          <w:lang w:eastAsia="zh-CN"/>
        </w:rPr>
        <w:t>在收到买方仪器安装调试通知后，由卖方派出工程技术人员，到达买方实验室进行仪器的免费安装调试工作；具体时间由双方协商决定。</w:t>
      </w:r>
      <w:r>
        <w:rPr>
          <w:rFonts w:hint="eastAsia"/>
          <w:sz w:val="24"/>
          <w:szCs w:val="24"/>
          <w:lang w:eastAsia="zh-CN"/>
        </w:rPr>
        <w:t>仪器安装调试时间不应超过1周时间。</w:t>
      </w:r>
    </w:p>
    <w:p>
      <w:pPr>
        <w:spacing w:line="288" w:lineRule="auto"/>
        <w:ind w:firstLine="480"/>
        <w:jc w:val="both"/>
        <w:rPr>
          <w:sz w:val="24"/>
          <w:szCs w:val="24"/>
          <w:lang w:eastAsia="zh-CN"/>
        </w:rPr>
      </w:pPr>
      <w:r>
        <w:rPr>
          <w:rFonts w:hint="eastAsia"/>
          <w:sz w:val="24"/>
          <w:szCs w:val="24"/>
          <w:lang w:eastAsia="zh-CN"/>
        </w:rPr>
        <w:t>卖方负责建立分析样品及分析项目所对应的分析方法及标准曲线，并优化各种参数，使分析达到最佳效果。</w:t>
      </w:r>
    </w:p>
    <w:p>
      <w:pPr>
        <w:spacing w:line="288" w:lineRule="auto"/>
        <w:jc w:val="both"/>
        <w:rPr>
          <w:sz w:val="24"/>
          <w:szCs w:val="24"/>
          <w:lang w:eastAsia="zh-CN"/>
        </w:rPr>
      </w:pPr>
      <w:r>
        <w:rPr>
          <w:rFonts w:hint="eastAsia"/>
          <w:b/>
          <w:sz w:val="24"/>
          <w:szCs w:val="24"/>
          <w:lang w:eastAsia="zh-CN"/>
        </w:rPr>
        <w:t>5、仪器验收</w:t>
      </w:r>
    </w:p>
    <w:p>
      <w:pPr>
        <w:pStyle w:val="71"/>
        <w:adjustRightInd/>
        <w:spacing w:line="288" w:lineRule="auto"/>
        <w:ind w:firstLine="480" w:firstLineChars="200"/>
        <w:jc w:val="both"/>
        <w:rPr>
          <w:rFonts w:ascii="宋体" w:hAnsi="宋体" w:cs="宋体"/>
          <w:color w:val="auto"/>
        </w:rPr>
      </w:pPr>
      <w:r>
        <w:rPr>
          <w:rFonts w:hint="eastAsia" w:ascii="宋体" w:hAnsi="宋体" w:cs="宋体"/>
          <w:color w:val="auto"/>
        </w:rPr>
        <w:t xml:space="preserve">卖方提供测试用的仪器和工具，供买方技术人员在验收时使用。 </w:t>
      </w:r>
    </w:p>
    <w:p>
      <w:pPr>
        <w:pStyle w:val="71"/>
        <w:adjustRightInd/>
        <w:spacing w:line="288" w:lineRule="auto"/>
        <w:ind w:firstLine="480" w:firstLineChars="200"/>
        <w:jc w:val="both"/>
        <w:rPr>
          <w:rFonts w:ascii="宋体" w:hAnsi="宋体" w:cs="宋体"/>
          <w:color w:val="0000FF"/>
        </w:rPr>
      </w:pPr>
      <w:r>
        <w:rPr>
          <w:rFonts w:hint="eastAsia" w:ascii="宋体" w:hAnsi="宋体" w:cs="宋体"/>
          <w:color w:val="auto"/>
        </w:rPr>
        <w:t>卖方提供仪器QA/QC的标准样品，以保证仪器正常的调试和验收。</w:t>
      </w:r>
      <w:r>
        <w:rPr>
          <w:rFonts w:hint="eastAsia" w:ascii="宋体" w:hAnsi="宋体" w:cs="宋体"/>
          <w:color w:val="0000FF"/>
        </w:rPr>
        <w:t xml:space="preserve"> </w:t>
      </w:r>
    </w:p>
    <w:p>
      <w:pPr>
        <w:pStyle w:val="71"/>
        <w:adjustRightInd/>
        <w:spacing w:line="288" w:lineRule="auto"/>
        <w:ind w:firstLine="480" w:firstLineChars="200"/>
        <w:jc w:val="both"/>
        <w:rPr>
          <w:rFonts w:ascii="宋体" w:hAnsi="宋体"/>
          <w:color w:val="auto"/>
        </w:rPr>
      </w:pPr>
      <w:r>
        <w:rPr>
          <w:rFonts w:hint="eastAsia" w:ascii="宋体" w:hAnsi="宋体" w:cs="宋体"/>
          <w:color w:val="auto"/>
        </w:rPr>
        <w:t>卖方</w:t>
      </w:r>
      <w:r>
        <w:rPr>
          <w:rFonts w:hint="eastAsia" w:ascii="宋体" w:hAnsi="宋体" w:cs="宋体"/>
        </w:rPr>
        <w:t>严格按照请购规格书、技术协议书的要求及仪器厂商的产品验收标准等进行验收</w:t>
      </w:r>
      <w:r>
        <w:rPr>
          <w:rFonts w:hint="eastAsia" w:ascii="宋体" w:hAnsi="宋体"/>
        </w:rPr>
        <w:t>，二者之间选用指标较高的标准。</w:t>
      </w:r>
    </w:p>
    <w:p>
      <w:pPr>
        <w:spacing w:line="288" w:lineRule="auto"/>
        <w:ind w:firstLine="480" w:firstLineChars="200"/>
        <w:jc w:val="both"/>
        <w:rPr>
          <w:sz w:val="24"/>
          <w:szCs w:val="24"/>
          <w:lang w:eastAsia="zh-CN"/>
        </w:rPr>
      </w:pPr>
      <w:r>
        <w:rPr>
          <w:rFonts w:hint="eastAsia"/>
          <w:sz w:val="24"/>
          <w:szCs w:val="24"/>
          <w:lang w:eastAsia="zh-CN"/>
        </w:rPr>
        <w:t>仪器的验收必须满足以下条件：仪器的各项性能指标必须符合仪器出厂规定的技术性能指标；必须符合本技术协议附件中的技术要求或请购规格书的技术指标。仪器必须</w:t>
      </w:r>
    </w:p>
    <w:p>
      <w:pPr>
        <w:spacing w:line="288" w:lineRule="auto"/>
        <w:jc w:val="both"/>
        <w:rPr>
          <w:sz w:val="24"/>
          <w:szCs w:val="24"/>
          <w:lang w:eastAsia="zh-CN"/>
        </w:rPr>
      </w:pPr>
      <w:r>
        <w:rPr>
          <w:rFonts w:hint="eastAsia"/>
          <w:sz w:val="24"/>
          <w:szCs w:val="24"/>
          <w:lang w:eastAsia="zh-CN"/>
        </w:rPr>
        <w:t>能满足用户的要求；必须满足相应方法标准中对设备的要求，必须满足标准和技术协议中规定的测量范围和测量精度。如仪器附带标准物质，还需用标准物质进行验收。如仪器有检出限要求，还需对检出限进行验收。</w:t>
      </w:r>
    </w:p>
    <w:p>
      <w:pPr>
        <w:spacing w:line="288" w:lineRule="auto"/>
        <w:jc w:val="both"/>
        <w:rPr>
          <w:b/>
          <w:sz w:val="24"/>
          <w:szCs w:val="24"/>
          <w:lang w:eastAsia="zh-CN"/>
        </w:rPr>
      </w:pPr>
      <w:r>
        <w:rPr>
          <w:rFonts w:hint="eastAsia"/>
          <w:b/>
          <w:sz w:val="24"/>
          <w:szCs w:val="24"/>
          <w:lang w:eastAsia="zh-CN"/>
        </w:rPr>
        <w:t>6、培训</w:t>
      </w:r>
    </w:p>
    <w:p>
      <w:pPr>
        <w:spacing w:line="288" w:lineRule="auto"/>
        <w:ind w:firstLine="480" w:firstLineChars="200"/>
        <w:jc w:val="both"/>
        <w:rPr>
          <w:snapToGrid w:val="0"/>
          <w:color w:val="000000"/>
          <w:sz w:val="24"/>
          <w:szCs w:val="24"/>
          <w:lang w:eastAsia="zh-CN"/>
        </w:rPr>
      </w:pPr>
      <w:r>
        <w:rPr>
          <w:rFonts w:hint="eastAsia"/>
          <w:snapToGrid w:val="0"/>
          <w:color w:val="000000"/>
          <w:sz w:val="24"/>
          <w:szCs w:val="24"/>
          <w:lang w:eastAsia="zh-CN"/>
        </w:rPr>
        <w:t>卖方在仪器安装完成后，对买方人员进行第一期技术培训（</w:t>
      </w:r>
      <w:r>
        <w:rPr>
          <w:snapToGrid w:val="0"/>
          <w:color w:val="000000"/>
          <w:sz w:val="24"/>
          <w:szCs w:val="24"/>
          <w:lang w:eastAsia="zh-CN"/>
        </w:rPr>
        <w:t>2</w:t>
      </w:r>
      <w:r>
        <w:rPr>
          <w:rFonts w:hint="eastAsia"/>
          <w:snapToGrid w:val="0"/>
          <w:color w:val="000000"/>
          <w:sz w:val="24"/>
          <w:szCs w:val="24"/>
          <w:lang w:eastAsia="zh-CN"/>
        </w:rPr>
        <w:t>天以上现场培训），保证买方仪器操作人员能够正常操作仪器、初步判断故障、简单维护保养。培训内容包括：仪器结构原理、操作原理、安装调试、实际操作、软件使用、日常维护、故障排除、注意事项、应用方法、样品处理、用户使用过程中出现的问题等方面。</w:t>
      </w:r>
    </w:p>
    <w:p>
      <w:pPr>
        <w:pStyle w:val="71"/>
        <w:adjustRightInd/>
        <w:spacing w:line="288" w:lineRule="auto"/>
        <w:ind w:firstLine="480" w:firstLineChars="200"/>
        <w:jc w:val="both"/>
        <w:rPr>
          <w:rFonts w:ascii="宋体" w:hAnsi="宋体"/>
          <w:snapToGrid w:val="0"/>
        </w:rPr>
      </w:pPr>
      <w:r>
        <w:rPr>
          <w:rFonts w:hint="eastAsia" w:ascii="宋体" w:hAnsi="宋体" w:cs="宋体"/>
          <w:szCs w:val="21"/>
        </w:rPr>
        <w:t>在保修期内，</w:t>
      </w:r>
      <w:r>
        <w:rPr>
          <w:rFonts w:ascii="宋体" w:hAnsi="宋体" w:cs="宋体"/>
          <w:szCs w:val="21"/>
        </w:rPr>
        <w:t>卖方</w:t>
      </w:r>
      <w:r>
        <w:rPr>
          <w:rFonts w:hint="eastAsia" w:ascii="宋体" w:hAnsi="宋体" w:cs="宋体"/>
          <w:szCs w:val="21"/>
        </w:rPr>
        <w:t>应</w:t>
      </w:r>
      <w:r>
        <w:rPr>
          <w:rFonts w:ascii="宋体" w:hAnsi="宋体" w:cs="宋体"/>
          <w:szCs w:val="21"/>
        </w:rPr>
        <w:t>根据</w:t>
      </w:r>
      <w:r>
        <w:rPr>
          <w:rFonts w:hint="eastAsia" w:ascii="宋体" w:hAnsi="宋体" w:cs="宋体"/>
          <w:szCs w:val="21"/>
        </w:rPr>
        <w:t>买方</w:t>
      </w:r>
      <w:r>
        <w:rPr>
          <w:rFonts w:ascii="宋体" w:hAnsi="宋体" w:cs="宋体"/>
          <w:szCs w:val="21"/>
        </w:rPr>
        <w:t>要求进行定期回访</w:t>
      </w:r>
      <w:r>
        <w:rPr>
          <w:rFonts w:hint="eastAsia" w:ascii="宋体" w:hAnsi="宋体"/>
          <w:snapToGrid w:val="0"/>
        </w:rPr>
        <w:t>，对仪器进行维护保养。并对买方在仪器使用过程中存在的问题进行解答及培训。</w:t>
      </w:r>
    </w:p>
    <w:p>
      <w:pPr>
        <w:spacing w:line="288" w:lineRule="auto"/>
        <w:jc w:val="both"/>
        <w:rPr>
          <w:b/>
          <w:sz w:val="24"/>
          <w:szCs w:val="24"/>
          <w:lang w:eastAsia="zh-CN"/>
        </w:rPr>
      </w:pPr>
      <w:r>
        <w:rPr>
          <w:rFonts w:hint="eastAsia"/>
          <w:b/>
          <w:sz w:val="24"/>
          <w:szCs w:val="24"/>
          <w:lang w:eastAsia="zh-CN"/>
        </w:rPr>
        <w:t>7、</w:t>
      </w:r>
      <w:bookmarkStart w:id="12" w:name="_Toc194850717"/>
      <w:r>
        <w:rPr>
          <w:rFonts w:hint="eastAsia"/>
          <w:b/>
          <w:sz w:val="24"/>
          <w:szCs w:val="24"/>
          <w:lang w:eastAsia="zh-CN"/>
        </w:rPr>
        <w:t>保修</w:t>
      </w:r>
      <w:bookmarkEnd w:id="12"/>
      <w:r>
        <w:rPr>
          <w:rFonts w:hint="eastAsia"/>
          <w:b/>
          <w:sz w:val="24"/>
          <w:szCs w:val="24"/>
          <w:lang w:eastAsia="zh-CN"/>
        </w:rPr>
        <w:t>期及售后服务</w:t>
      </w:r>
    </w:p>
    <w:p>
      <w:pPr>
        <w:spacing w:line="288" w:lineRule="auto"/>
        <w:ind w:firstLine="480" w:firstLineChars="200"/>
        <w:jc w:val="both"/>
        <w:rPr>
          <w:snapToGrid w:val="0"/>
          <w:color w:val="000000"/>
          <w:sz w:val="24"/>
          <w:szCs w:val="24"/>
          <w:lang w:eastAsia="zh-CN"/>
        </w:rPr>
      </w:pPr>
      <w:r>
        <w:rPr>
          <w:rFonts w:hint="eastAsia"/>
          <w:snapToGrid w:val="0"/>
          <w:color w:val="000000"/>
          <w:sz w:val="24"/>
          <w:szCs w:val="24"/>
          <w:lang w:eastAsia="zh-CN"/>
        </w:rPr>
        <w:t>卖方负责仪器自验收合格之日起</w:t>
      </w:r>
      <w:r>
        <w:rPr>
          <w:rFonts w:hint="eastAsia"/>
          <w:b/>
          <w:bCs/>
          <w:snapToGrid w:val="0"/>
          <w:color w:val="000000"/>
          <w:sz w:val="24"/>
          <w:szCs w:val="24"/>
          <w:lang w:eastAsia="zh-CN"/>
        </w:rPr>
        <w:t>一年</w:t>
      </w:r>
      <w:r>
        <w:rPr>
          <w:rFonts w:hint="eastAsia"/>
          <w:snapToGrid w:val="0"/>
          <w:color w:val="000000"/>
          <w:sz w:val="24"/>
          <w:szCs w:val="24"/>
          <w:lang w:eastAsia="zh-CN"/>
        </w:rPr>
        <w:t>的仪器免费保修，免费保修</w:t>
      </w:r>
      <w:r>
        <w:rPr>
          <w:rFonts w:hint="eastAsia" w:cs="Arial"/>
          <w:color w:val="000000"/>
          <w:sz w:val="24"/>
          <w:lang w:eastAsia="zh-CN"/>
        </w:rPr>
        <w:t>期内的设备，均可获得免费维修服务及坏件更换</w:t>
      </w:r>
      <w:r>
        <w:rPr>
          <w:rFonts w:hint="eastAsia"/>
          <w:snapToGrid w:val="0"/>
          <w:color w:val="000000"/>
          <w:sz w:val="24"/>
          <w:szCs w:val="24"/>
          <w:lang w:eastAsia="zh-CN"/>
        </w:rPr>
        <w:t>。用来更换的部件和设备应当是全新的。</w:t>
      </w:r>
    </w:p>
    <w:p>
      <w:pPr>
        <w:pStyle w:val="71"/>
        <w:adjustRightInd/>
        <w:spacing w:line="288" w:lineRule="auto"/>
        <w:ind w:firstLine="480" w:firstLineChars="200"/>
        <w:jc w:val="both"/>
        <w:rPr>
          <w:rFonts w:ascii="宋体" w:hAnsi="宋体" w:cs="宋体"/>
          <w:color w:val="auto"/>
        </w:rPr>
      </w:pPr>
      <w:r>
        <w:rPr>
          <w:rFonts w:hint="eastAsia" w:ascii="宋体" w:hAnsi="宋体" w:cs="Arial"/>
          <w:color w:val="auto"/>
        </w:rPr>
        <w:t>保修期内和</w:t>
      </w:r>
      <w:r>
        <w:rPr>
          <w:rFonts w:hint="eastAsia" w:ascii="宋体" w:hAnsi="宋体" w:cs="宋体"/>
          <w:color w:val="auto"/>
        </w:rPr>
        <w:t>保修期后</w:t>
      </w:r>
      <w:r>
        <w:rPr>
          <w:rFonts w:hint="eastAsia" w:ascii="宋体" w:hAnsi="宋体" w:cs="Arial"/>
          <w:color w:val="auto"/>
        </w:rPr>
        <w:t>，如买方发现仪器有技术问题或仪器故障，卖方接到买方</w:t>
      </w:r>
      <w:r>
        <w:rPr>
          <w:rFonts w:hint="eastAsia" w:ascii="宋体" w:hAnsi="宋体" w:cs="宋体"/>
          <w:color w:val="auto"/>
        </w:rPr>
        <w:t>的Email、电话、传真或</w:t>
      </w:r>
      <w:r>
        <w:rPr>
          <w:rFonts w:hint="eastAsia" w:ascii="宋体" w:hAnsi="宋体" w:cs="Arial"/>
          <w:color w:val="auto"/>
        </w:rPr>
        <w:t>书面通知的服务请求报告后，</w:t>
      </w:r>
      <w:r>
        <w:rPr>
          <w:rFonts w:hint="eastAsia" w:ascii="宋体" w:hAnsi="宋体"/>
          <w:b/>
          <w:color w:val="auto"/>
        </w:rPr>
        <w:t>2</w:t>
      </w:r>
      <w:r>
        <w:rPr>
          <w:rFonts w:hint="eastAsia" w:ascii="宋体" w:hAnsi="宋体"/>
          <w:color w:val="auto"/>
        </w:rPr>
        <w:t>小时之内响应，</w:t>
      </w:r>
      <w:r>
        <w:rPr>
          <w:rFonts w:hint="eastAsia" w:ascii="宋体" w:hAnsi="宋体" w:cs="宋体"/>
          <w:b/>
          <w:color w:val="auto"/>
        </w:rPr>
        <w:t>8</w:t>
      </w:r>
      <w:r>
        <w:rPr>
          <w:rFonts w:hint="eastAsia" w:ascii="宋体" w:hAnsi="宋体" w:cs="宋体"/>
          <w:color w:val="auto"/>
        </w:rPr>
        <w:t>小时内提供解决方案。</w:t>
      </w:r>
      <w:r>
        <w:rPr>
          <w:rFonts w:hint="eastAsia" w:ascii="宋体" w:hAnsi="宋体" w:cs="Arial"/>
          <w:color w:val="auto"/>
        </w:rPr>
        <w:t>如不能解决问题，或</w:t>
      </w:r>
      <w:r>
        <w:rPr>
          <w:rFonts w:hint="eastAsia" w:ascii="宋体" w:hAnsi="宋体" w:cs="宋体"/>
          <w:color w:val="auto"/>
        </w:rPr>
        <w:t>根据买方的要求，</w:t>
      </w:r>
      <w:r>
        <w:rPr>
          <w:rFonts w:hint="eastAsia" w:ascii="宋体" w:hAnsi="宋体" w:cs="Arial"/>
          <w:color w:val="auto"/>
        </w:rPr>
        <w:t>卖方自接到技术服务要求起计，</w:t>
      </w:r>
      <w:r>
        <w:rPr>
          <w:rFonts w:hint="eastAsia" w:ascii="宋体" w:hAnsi="宋体" w:cs="宋体"/>
          <w:b/>
          <w:color w:val="auto"/>
        </w:rPr>
        <w:t>48</w:t>
      </w:r>
      <w:r>
        <w:rPr>
          <w:rFonts w:hint="eastAsia" w:ascii="宋体" w:hAnsi="宋体" w:cs="宋体"/>
          <w:color w:val="auto"/>
        </w:rPr>
        <w:t>小时内无条件提供现场</w:t>
      </w:r>
      <w:r>
        <w:rPr>
          <w:rFonts w:hint="eastAsia" w:ascii="宋体" w:hAnsi="宋体" w:cs="Arial"/>
          <w:color w:val="auto"/>
        </w:rPr>
        <w:t>维修</w:t>
      </w:r>
      <w:r>
        <w:rPr>
          <w:rFonts w:hint="eastAsia" w:ascii="宋体" w:hAnsi="宋体" w:cs="宋体"/>
          <w:color w:val="auto"/>
        </w:rPr>
        <w:t>服务</w:t>
      </w:r>
      <w:r>
        <w:rPr>
          <w:rFonts w:hint="eastAsia" w:ascii="宋体" w:hAnsi="宋体" w:cs="Arial"/>
          <w:color w:val="auto"/>
        </w:rPr>
        <w:t>，并彻底解决仪器之故障。</w:t>
      </w:r>
    </w:p>
    <w:p>
      <w:pPr>
        <w:spacing w:line="288" w:lineRule="auto"/>
        <w:ind w:firstLine="480" w:firstLineChars="200"/>
        <w:jc w:val="both"/>
        <w:rPr>
          <w:rFonts w:cs="Arial"/>
          <w:sz w:val="24"/>
          <w:szCs w:val="24"/>
          <w:lang w:eastAsia="zh-CN"/>
        </w:rPr>
      </w:pPr>
      <w:r>
        <w:rPr>
          <w:rFonts w:hint="eastAsia" w:cs="Arial"/>
          <w:sz w:val="24"/>
          <w:szCs w:val="24"/>
          <w:lang w:eastAsia="zh-CN"/>
        </w:rPr>
        <w:t>保修期内的维修：保修范围内的零部件等不收取费用（消耗品除外）。维修服务不收取服务费用（包括交通费、住宿费、工时费）。</w:t>
      </w:r>
    </w:p>
    <w:p>
      <w:pPr>
        <w:spacing w:line="288" w:lineRule="auto"/>
        <w:jc w:val="both"/>
        <w:rPr>
          <w:b/>
          <w:snapToGrid w:val="0"/>
          <w:color w:val="000000"/>
          <w:sz w:val="24"/>
          <w:szCs w:val="24"/>
          <w:lang w:eastAsia="zh-CN"/>
        </w:rPr>
      </w:pPr>
      <w:r>
        <w:rPr>
          <w:rFonts w:hint="eastAsia"/>
          <w:b/>
          <w:snapToGrid w:val="0"/>
          <w:color w:val="000000"/>
          <w:sz w:val="24"/>
          <w:szCs w:val="24"/>
          <w:lang w:eastAsia="zh-CN"/>
        </w:rPr>
        <w:t>五、其他保证</w:t>
      </w:r>
    </w:p>
    <w:p>
      <w:pPr>
        <w:spacing w:line="288" w:lineRule="auto"/>
        <w:jc w:val="both"/>
        <w:rPr>
          <w:snapToGrid w:val="0"/>
          <w:color w:val="000000"/>
          <w:sz w:val="24"/>
          <w:szCs w:val="24"/>
          <w:lang w:eastAsia="zh-CN"/>
        </w:rPr>
      </w:pPr>
      <w:r>
        <w:rPr>
          <w:rFonts w:hint="eastAsia"/>
          <w:snapToGrid w:val="0"/>
          <w:color w:val="000000"/>
          <w:sz w:val="24"/>
          <w:szCs w:val="24"/>
          <w:lang w:eastAsia="zh-CN"/>
        </w:rPr>
        <w:t>1、备品备件保证</w:t>
      </w:r>
    </w:p>
    <w:p>
      <w:pPr>
        <w:pStyle w:val="71"/>
        <w:adjustRightInd/>
        <w:spacing w:line="288" w:lineRule="auto"/>
        <w:ind w:firstLine="480" w:firstLineChars="200"/>
        <w:jc w:val="both"/>
        <w:rPr>
          <w:rFonts w:ascii="宋体" w:hAnsi="宋体" w:cs="宋体"/>
        </w:rPr>
      </w:pPr>
      <w:r>
        <w:rPr>
          <w:rFonts w:hint="eastAsia" w:ascii="宋体" w:hAnsi="宋体" w:cs="宋体"/>
        </w:rPr>
        <w:t>卖方供货清单中的所有设备、部件应保证</w:t>
      </w:r>
      <w:r>
        <w:rPr>
          <w:rFonts w:hint="eastAsia" w:ascii="宋体" w:hAnsi="宋体" w:cs="宋体"/>
          <w:b/>
        </w:rPr>
        <w:t>1</w:t>
      </w:r>
      <w:r>
        <w:rPr>
          <w:rFonts w:hint="eastAsia" w:ascii="宋体" w:hAnsi="宋体" w:cs="宋体"/>
          <w:b/>
          <w:lang w:val="en-US" w:eastAsia="zh-CN"/>
        </w:rPr>
        <w:t>0</w:t>
      </w:r>
      <w:r>
        <w:rPr>
          <w:rFonts w:hint="eastAsia" w:ascii="宋体" w:hAnsi="宋体" w:cs="宋体"/>
        </w:rPr>
        <w:t>年（或停止生产后</w:t>
      </w:r>
      <w:r>
        <w:rPr>
          <w:rFonts w:hint="eastAsia" w:ascii="宋体" w:hAnsi="宋体" w:cs="宋体"/>
          <w:b/>
          <w:lang w:val="en-US" w:eastAsia="zh-CN"/>
        </w:rPr>
        <w:t>5</w:t>
      </w:r>
      <w:r>
        <w:rPr>
          <w:rFonts w:hint="eastAsia" w:ascii="宋体" w:hAnsi="宋体" w:cs="宋体"/>
        </w:rPr>
        <w:t xml:space="preserve">年）以上的备件供应期。 </w:t>
      </w:r>
    </w:p>
    <w:p>
      <w:pPr>
        <w:spacing w:line="288" w:lineRule="auto"/>
        <w:ind w:firstLine="480" w:firstLineChars="200"/>
        <w:jc w:val="both"/>
        <w:rPr>
          <w:rFonts w:cs="Arial"/>
          <w:sz w:val="24"/>
          <w:szCs w:val="24"/>
          <w:lang w:eastAsia="zh-CN"/>
        </w:rPr>
      </w:pPr>
      <w:r>
        <w:rPr>
          <w:rFonts w:hint="eastAsia" w:cs="Arial"/>
          <w:sz w:val="24"/>
          <w:szCs w:val="24"/>
          <w:lang w:eastAsia="zh-CN"/>
        </w:rPr>
        <w:t>保修期后，</w:t>
      </w:r>
      <w:r>
        <w:rPr>
          <w:rFonts w:hint="eastAsia"/>
          <w:sz w:val="24"/>
          <w:szCs w:val="24"/>
          <w:lang w:eastAsia="zh-CN"/>
        </w:rPr>
        <w:t>卖方</w:t>
      </w:r>
      <w:r>
        <w:rPr>
          <w:rFonts w:hint="eastAsia" w:cs="Arial"/>
          <w:sz w:val="24"/>
          <w:szCs w:val="24"/>
          <w:lang w:eastAsia="zh-CN"/>
        </w:rPr>
        <w:t>继续免费为买方提供仪器技术咨询和支持，有偿提供维修服务，有偿供应备品备件。</w:t>
      </w:r>
    </w:p>
    <w:p>
      <w:pPr>
        <w:spacing w:line="288" w:lineRule="auto"/>
        <w:jc w:val="both"/>
        <w:rPr>
          <w:rFonts w:cs="Arial"/>
          <w:sz w:val="24"/>
          <w:szCs w:val="24"/>
          <w:lang w:eastAsia="zh-CN"/>
        </w:rPr>
      </w:pPr>
      <w:r>
        <w:rPr>
          <w:rFonts w:hint="eastAsia" w:cs="Arial"/>
          <w:sz w:val="24"/>
          <w:szCs w:val="24"/>
          <w:lang w:eastAsia="zh-CN"/>
        </w:rPr>
        <w:t>2、能力保证</w:t>
      </w:r>
    </w:p>
    <w:p>
      <w:pPr>
        <w:spacing w:line="288" w:lineRule="auto"/>
        <w:ind w:firstLine="480"/>
        <w:jc w:val="both"/>
        <w:rPr>
          <w:rFonts w:cs="Arial"/>
          <w:sz w:val="24"/>
          <w:szCs w:val="24"/>
          <w:lang w:eastAsia="zh-CN"/>
        </w:rPr>
      </w:pPr>
      <w:r>
        <w:rPr>
          <w:rFonts w:hint="eastAsia" w:cs="Arial"/>
          <w:sz w:val="24"/>
          <w:szCs w:val="24"/>
          <w:lang w:eastAsia="zh-CN"/>
        </w:rPr>
        <w:t>卖方应提供国内距本项目最近的技术咨询专家、应用专家、维修工程师的联络方式等资料。</w:t>
      </w:r>
    </w:p>
    <w:p>
      <w:pPr>
        <w:spacing w:line="288" w:lineRule="auto"/>
        <w:jc w:val="both"/>
        <w:rPr>
          <w:rFonts w:cs="Arial"/>
          <w:sz w:val="24"/>
          <w:szCs w:val="24"/>
          <w:lang w:eastAsia="zh-CN"/>
        </w:rPr>
      </w:pPr>
      <w:r>
        <w:rPr>
          <w:rFonts w:hint="eastAsia" w:cs="Arial"/>
          <w:sz w:val="24"/>
          <w:szCs w:val="24"/>
          <w:lang w:eastAsia="zh-CN"/>
        </w:rPr>
        <w:t>3、其他服务</w:t>
      </w:r>
    </w:p>
    <w:p>
      <w:pPr>
        <w:spacing w:line="288" w:lineRule="auto"/>
        <w:ind w:firstLine="480"/>
        <w:jc w:val="both"/>
        <w:rPr>
          <w:rFonts w:cs="Arial"/>
          <w:sz w:val="24"/>
          <w:szCs w:val="24"/>
          <w:lang w:eastAsia="zh-CN"/>
        </w:rPr>
      </w:pPr>
      <w:r>
        <w:rPr>
          <w:rFonts w:hint="eastAsia" w:cs="Arial"/>
          <w:sz w:val="24"/>
          <w:szCs w:val="24"/>
          <w:lang w:eastAsia="zh-CN"/>
        </w:rPr>
        <w:t>回访服务：保修期过后，卖方工程师每年对买方进行回访，以便于及时发现和处理问题，保证仪器的各项性能得到最大的发挥。</w:t>
      </w:r>
    </w:p>
    <w:p>
      <w:pPr>
        <w:rPr>
          <w:rFonts w:cs="Arial"/>
          <w:b/>
          <w:sz w:val="24"/>
          <w:szCs w:val="24"/>
          <w:lang w:eastAsia="zh-CN"/>
        </w:rPr>
      </w:pPr>
      <w:r>
        <w:rPr>
          <w:rFonts w:cs="Arial"/>
          <w:b/>
          <w:sz w:val="24"/>
          <w:szCs w:val="24"/>
          <w:lang w:eastAsia="zh-CN"/>
        </w:rPr>
        <w:br w:type="page"/>
      </w:r>
      <w:r>
        <w:rPr>
          <w:rFonts w:hint="eastAsia" w:cs="Arial" w:asciiTheme="minorEastAsia" w:hAnsiTheme="minorEastAsia" w:eastAsiaTheme="minorEastAsia"/>
          <w:b/>
          <w:sz w:val="24"/>
          <w:szCs w:val="24"/>
          <w:lang w:eastAsia="zh-CN"/>
        </w:rPr>
        <w:t>附件一:</w:t>
      </w:r>
    </w:p>
    <w:p>
      <w:pPr>
        <w:spacing w:line="300" w:lineRule="auto"/>
        <w:jc w:val="both"/>
        <w:rPr>
          <w:rFonts w:cs="Arial" w:asciiTheme="minorEastAsia" w:hAnsiTheme="minorEastAsia" w:eastAsiaTheme="minorEastAsia"/>
          <w:b/>
          <w:bCs/>
          <w:color w:val="auto"/>
          <w:sz w:val="24"/>
          <w:szCs w:val="24"/>
          <w:lang w:eastAsia="zh-CN"/>
        </w:rPr>
      </w:pPr>
      <w:r>
        <w:rPr>
          <w:rFonts w:hint="eastAsia" w:cs="Arial" w:asciiTheme="minorEastAsia" w:hAnsiTheme="minorEastAsia" w:eastAsiaTheme="minorEastAsia"/>
          <w:b/>
          <w:bCs/>
          <w:color w:val="auto"/>
          <w:sz w:val="24"/>
          <w:szCs w:val="24"/>
          <w:lang w:eastAsia="zh-CN"/>
        </w:rPr>
        <w:t>一、</w:t>
      </w:r>
      <w:r>
        <w:rPr>
          <w:rFonts w:hint="eastAsia" w:asciiTheme="minorEastAsia" w:hAnsiTheme="minorEastAsia" w:eastAsiaTheme="minorEastAsia"/>
          <w:b/>
          <w:bCs/>
          <w:color w:val="auto"/>
          <w:sz w:val="24"/>
          <w:szCs w:val="24"/>
          <w:lang w:eastAsia="zh-CN"/>
        </w:rPr>
        <w:t>水中油在线分析仪（</w:t>
      </w:r>
      <w:r>
        <w:rPr>
          <w:rFonts w:hint="eastAsia" w:asciiTheme="minorEastAsia" w:hAnsiTheme="minorEastAsia" w:eastAsiaTheme="minorEastAsia"/>
          <w:b/>
          <w:bCs/>
          <w:color w:val="auto"/>
          <w:sz w:val="24"/>
          <w:szCs w:val="24"/>
          <w:lang w:val="en-US" w:eastAsia="zh-CN"/>
        </w:rPr>
        <w:t>原装</w:t>
      </w:r>
      <w:r>
        <w:rPr>
          <w:rFonts w:hint="eastAsia" w:asciiTheme="minorEastAsia" w:hAnsiTheme="minorEastAsia" w:eastAsiaTheme="minorEastAsia"/>
          <w:b/>
          <w:bCs/>
          <w:color w:val="auto"/>
          <w:sz w:val="24"/>
          <w:szCs w:val="24"/>
          <w:lang w:eastAsia="zh-CN"/>
        </w:rPr>
        <w:t>进口1台）</w:t>
      </w:r>
    </w:p>
    <w:p>
      <w:pPr>
        <w:spacing w:line="30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b/>
          <w:sz w:val="24"/>
          <w:szCs w:val="24"/>
          <w:lang w:eastAsia="zh-CN"/>
        </w:rPr>
        <w:t>1、</w:t>
      </w:r>
      <w:r>
        <w:rPr>
          <w:rFonts w:hint="eastAsia" w:cs="Arial" w:asciiTheme="minorEastAsia" w:hAnsiTheme="minorEastAsia" w:eastAsiaTheme="minorEastAsia"/>
          <w:b/>
          <w:sz w:val="24"/>
          <w:szCs w:val="24"/>
          <w:lang w:eastAsia="zh-CN"/>
        </w:rPr>
        <w:t>技术要求</w:t>
      </w:r>
    </w:p>
    <w:p>
      <w:pPr>
        <w:pStyle w:val="71"/>
        <w:rPr>
          <w:rFonts w:ascii="微软雅黑" w:eastAsia="微软雅黑" w:cs="微软雅黑"/>
        </w:rPr>
      </w:pPr>
      <w:r>
        <w:rPr>
          <w:rFonts w:ascii="宋体" w:hAnsi="宋体" w:cs="Arial"/>
          <w:bCs/>
        </w:rPr>
        <w:t>1</w:t>
      </w:r>
      <w:r>
        <w:rPr>
          <w:rFonts w:hint="eastAsia" w:ascii="宋体" w:hAnsi="宋体" w:cs="Arial"/>
          <w:bCs/>
        </w:rPr>
        <w:t>.1</w:t>
      </w:r>
      <w:r>
        <w:rPr>
          <w:rFonts w:ascii="宋体" w:hAnsi="宋体" w:cs="Arial"/>
          <w:bCs/>
        </w:rPr>
        <w:t xml:space="preserve"> </w:t>
      </w:r>
      <w:r>
        <w:rPr>
          <w:rFonts w:hint="eastAsia" w:ascii="宋体" w:hAnsi="宋体" w:cs="Arial"/>
          <w:bCs/>
        </w:rPr>
        <w:t>用紫外荧光法原理，测量除盐水中的油含量。</w:t>
      </w:r>
    </w:p>
    <w:p>
      <w:pPr>
        <w:adjustRightInd w:val="0"/>
        <w:spacing w:line="288" w:lineRule="auto"/>
        <w:rPr>
          <w:rFonts w:cs="Arial"/>
          <w:bCs/>
          <w:sz w:val="24"/>
          <w:szCs w:val="24"/>
          <w:lang w:eastAsia="zh-CN"/>
        </w:rPr>
      </w:pPr>
      <w:r>
        <w:rPr>
          <w:rFonts w:hint="eastAsia" w:cs="Arial"/>
          <w:bCs/>
          <w:sz w:val="24"/>
          <w:szCs w:val="24"/>
          <w:lang w:eastAsia="zh-CN"/>
        </w:rPr>
        <w:t>1</w:t>
      </w:r>
      <w:r>
        <w:rPr>
          <w:rFonts w:cs="Arial"/>
          <w:bCs/>
          <w:sz w:val="24"/>
          <w:szCs w:val="24"/>
          <w:lang w:eastAsia="zh-CN"/>
        </w:rPr>
        <w:t>.2 测量</w:t>
      </w:r>
      <w:r>
        <w:rPr>
          <w:rFonts w:hint="eastAsia" w:cs="Arial"/>
          <w:bCs/>
          <w:sz w:val="24"/>
          <w:szCs w:val="24"/>
          <w:lang w:eastAsia="zh-CN"/>
        </w:rPr>
        <w:t>范围： 0.0--</w:t>
      </w:r>
      <w:r>
        <w:rPr>
          <w:rFonts w:cs="Arial"/>
          <w:bCs/>
          <w:sz w:val="24"/>
          <w:szCs w:val="24"/>
          <w:lang w:eastAsia="zh-CN"/>
        </w:rPr>
        <w:t>1</w:t>
      </w:r>
      <w:r>
        <w:rPr>
          <w:rFonts w:hint="eastAsia" w:cs="Arial"/>
          <w:bCs/>
          <w:sz w:val="24"/>
          <w:szCs w:val="24"/>
          <w:lang w:eastAsia="zh-CN"/>
        </w:rPr>
        <w:t xml:space="preserve"> </w:t>
      </w:r>
      <w:r>
        <w:rPr>
          <w:rFonts w:cs="Arial"/>
          <w:bCs/>
          <w:sz w:val="24"/>
          <w:szCs w:val="24"/>
          <w:lang w:eastAsia="zh-CN"/>
        </w:rPr>
        <w:t>m</w:t>
      </w:r>
      <w:r>
        <w:rPr>
          <w:rFonts w:hint="eastAsia" w:cs="Arial"/>
          <w:bCs/>
          <w:sz w:val="24"/>
          <w:szCs w:val="24"/>
          <w:lang w:eastAsia="zh-CN"/>
        </w:rPr>
        <w:t>g/</w:t>
      </w:r>
      <w:r>
        <w:rPr>
          <w:rFonts w:cs="Arial"/>
          <w:bCs/>
          <w:sz w:val="24"/>
          <w:szCs w:val="24"/>
          <w:lang w:eastAsia="zh-CN"/>
        </w:rPr>
        <w:t>L</w:t>
      </w:r>
      <w:r>
        <w:rPr>
          <w:rFonts w:hint="eastAsia" w:cs="Arial"/>
          <w:bCs/>
          <w:sz w:val="24"/>
          <w:szCs w:val="24"/>
          <w:lang w:eastAsia="zh-CN"/>
        </w:rPr>
        <w:t xml:space="preserve"> (分辨率：</w:t>
      </w:r>
      <w:r>
        <w:rPr>
          <w:rFonts w:cs="Arial"/>
          <w:bCs/>
          <w:sz w:val="24"/>
          <w:szCs w:val="24"/>
          <w:lang w:eastAsia="zh-CN"/>
        </w:rPr>
        <w:t>1</w:t>
      </w:r>
      <w:r>
        <w:rPr>
          <w:rFonts w:hint="eastAsia" w:cs="Arial"/>
          <w:bCs/>
          <w:sz w:val="24"/>
          <w:szCs w:val="24"/>
          <w:lang w:eastAsia="zh-CN"/>
        </w:rPr>
        <w:t xml:space="preserve"> ug/</w:t>
      </w:r>
      <w:r>
        <w:rPr>
          <w:rFonts w:cs="Arial"/>
          <w:bCs/>
          <w:sz w:val="24"/>
          <w:szCs w:val="24"/>
          <w:lang w:eastAsia="zh-CN"/>
        </w:rPr>
        <w:t>L</w:t>
      </w:r>
      <w:r>
        <w:rPr>
          <w:rFonts w:hint="eastAsia" w:cs="Arial"/>
          <w:bCs/>
          <w:sz w:val="24"/>
          <w:szCs w:val="24"/>
          <w:lang w:eastAsia="zh-CN"/>
        </w:rPr>
        <w:t>)</w:t>
      </w:r>
    </w:p>
    <w:p>
      <w:pPr>
        <w:spacing w:line="288" w:lineRule="auto"/>
        <w:jc w:val="both"/>
        <w:rPr>
          <w:rFonts w:cs="Arial"/>
          <w:bCs/>
          <w:sz w:val="24"/>
          <w:szCs w:val="24"/>
          <w:lang w:eastAsia="zh-CN"/>
        </w:rPr>
      </w:pPr>
      <w:r>
        <w:rPr>
          <w:rFonts w:hint="eastAsia" w:cs="Arial"/>
          <w:bCs/>
          <w:sz w:val="24"/>
          <w:szCs w:val="24"/>
          <w:lang w:eastAsia="zh-CN"/>
        </w:rPr>
        <w:t>1</w:t>
      </w:r>
      <w:r>
        <w:rPr>
          <w:rFonts w:cs="Arial"/>
          <w:bCs/>
          <w:sz w:val="24"/>
          <w:szCs w:val="24"/>
          <w:lang w:eastAsia="zh-CN"/>
        </w:rPr>
        <w:t>.3</w:t>
      </w:r>
      <w:r>
        <w:rPr>
          <w:rFonts w:hint="eastAsia" w:cs="Arial"/>
          <w:bCs/>
          <w:sz w:val="24"/>
          <w:szCs w:val="24"/>
          <w:lang w:val="en-US" w:eastAsia="zh-CN"/>
        </w:rPr>
        <w:t xml:space="preserve"> </w:t>
      </w:r>
      <w:r>
        <w:rPr>
          <w:rFonts w:hint="eastAsia" w:cs="Arial"/>
          <w:bCs/>
          <w:sz w:val="24"/>
          <w:szCs w:val="24"/>
          <w:lang w:eastAsia="zh-CN"/>
        </w:rPr>
        <w:t>温度范围：</w:t>
      </w:r>
      <w:r>
        <w:rPr>
          <w:rFonts w:cs="Arial"/>
          <w:bCs/>
          <w:sz w:val="24"/>
          <w:szCs w:val="24"/>
          <w:lang w:eastAsia="zh-CN"/>
        </w:rPr>
        <w:t>10º to 50ºC (</w:t>
      </w:r>
      <w:r>
        <w:rPr>
          <w:rFonts w:hint="eastAsia" w:cs="Arial"/>
          <w:bCs/>
          <w:sz w:val="24"/>
          <w:szCs w:val="24"/>
          <w:lang w:eastAsia="zh-CN"/>
        </w:rPr>
        <w:t>分辨率：</w:t>
      </w:r>
      <w:r>
        <w:rPr>
          <w:rFonts w:cs="Arial"/>
          <w:bCs/>
          <w:sz w:val="24"/>
          <w:szCs w:val="24"/>
          <w:lang w:eastAsia="zh-CN"/>
        </w:rPr>
        <w:t>0.1ºC)</w:t>
      </w:r>
    </w:p>
    <w:p>
      <w:pPr>
        <w:spacing w:line="288" w:lineRule="auto"/>
        <w:jc w:val="both"/>
        <w:rPr>
          <w:rFonts w:cs="Arial"/>
          <w:bCs/>
          <w:sz w:val="24"/>
          <w:szCs w:val="24"/>
          <w:lang w:eastAsia="zh-CN"/>
        </w:rPr>
      </w:pPr>
      <w:r>
        <w:rPr>
          <w:rFonts w:cs="Arial"/>
          <w:bCs/>
          <w:sz w:val="24"/>
          <w:szCs w:val="24"/>
          <w:lang w:eastAsia="zh-CN"/>
        </w:rPr>
        <w:t>1.4</w:t>
      </w:r>
      <w:r>
        <w:rPr>
          <w:rFonts w:hint="eastAsia" w:cs="Arial"/>
          <w:bCs/>
          <w:sz w:val="24"/>
          <w:szCs w:val="24"/>
          <w:lang w:val="en-US" w:eastAsia="zh-CN"/>
        </w:rPr>
        <w:t xml:space="preserve"> </w:t>
      </w:r>
      <w:r>
        <w:rPr>
          <w:rFonts w:cs="Arial"/>
          <w:bCs/>
          <w:sz w:val="24"/>
          <w:szCs w:val="24"/>
          <w:lang w:eastAsia="zh-CN"/>
        </w:rPr>
        <w:t>电源： 220V电源 </w:t>
      </w:r>
    </w:p>
    <w:p>
      <w:pPr>
        <w:tabs>
          <w:tab w:val="left" w:pos="6030"/>
        </w:tabs>
        <w:adjustRightInd w:val="0"/>
        <w:snapToGrid w:val="0"/>
        <w:spacing w:line="300" w:lineRule="auto"/>
        <w:jc w:val="both"/>
        <w:rPr>
          <w:rFonts w:cs="宋体-方正超大字符集" w:asciiTheme="minorEastAsia" w:hAnsiTheme="minorEastAsia" w:eastAsiaTheme="minorEastAsia"/>
          <w:b/>
          <w:sz w:val="24"/>
          <w:szCs w:val="24"/>
          <w:lang w:eastAsia="zh-CN"/>
        </w:rPr>
      </w:pPr>
      <w:r>
        <w:rPr>
          <w:rFonts w:cs="宋体-方正超大字符集" w:asciiTheme="minorEastAsia" w:hAnsiTheme="minorEastAsia" w:eastAsiaTheme="minorEastAsia"/>
          <w:b/>
          <w:sz w:val="24"/>
          <w:szCs w:val="24"/>
          <w:lang w:eastAsia="zh-CN"/>
        </w:rPr>
        <w:t>2</w:t>
      </w:r>
      <w:r>
        <w:rPr>
          <w:rFonts w:hint="eastAsia" w:cs="宋体-方正超大字符集" w:asciiTheme="minorEastAsia" w:hAnsiTheme="minorEastAsia" w:eastAsiaTheme="minorEastAsia"/>
          <w:b/>
          <w:sz w:val="24"/>
          <w:szCs w:val="24"/>
          <w:lang w:eastAsia="zh-CN"/>
        </w:rPr>
        <w:t>、供货范围</w:t>
      </w:r>
      <w:r>
        <w:rPr>
          <w:rFonts w:cs="宋体-方正超大字符集" w:asciiTheme="minorEastAsia" w:hAnsiTheme="minorEastAsia" w:eastAsiaTheme="minorEastAsia"/>
          <w:b/>
          <w:sz w:val="24"/>
          <w:szCs w:val="24"/>
          <w:lang w:eastAsia="zh-CN"/>
        </w:rPr>
        <w:tab/>
      </w:r>
    </w:p>
    <w:p>
      <w:pPr>
        <w:adjustRightInd w:val="0"/>
        <w:snapToGrid w:val="0"/>
        <w:spacing w:line="300" w:lineRule="auto"/>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 xml:space="preserve"> 各种浓度级别标准样品</w:t>
      </w:r>
    </w:p>
    <w:p>
      <w:pPr>
        <w:adjustRightInd w:val="0"/>
        <w:snapToGrid w:val="0"/>
        <w:spacing w:line="300" w:lineRule="auto"/>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 </w:t>
      </w:r>
      <w:r>
        <w:rPr>
          <w:rFonts w:hint="eastAsia" w:asciiTheme="minorEastAsia" w:hAnsiTheme="minorEastAsia" w:eastAsiaTheme="minorEastAsia"/>
          <w:sz w:val="24"/>
          <w:szCs w:val="24"/>
          <w:lang w:eastAsia="zh-CN"/>
        </w:rPr>
        <w:t>易损件及耗品满足两年用量，</w:t>
      </w:r>
    </w:p>
    <w:p>
      <w:pPr>
        <w:adjustRightInd w:val="0"/>
        <w:snapToGrid w:val="0"/>
        <w:spacing w:line="300" w:lineRule="auto"/>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仪器配套的工具包一套。</w:t>
      </w:r>
    </w:p>
    <w:p>
      <w:pPr>
        <w:spacing w:line="30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.4 304以上不锈钢仪表柜，用于安装仪表。</w:t>
      </w:r>
    </w:p>
    <w:p>
      <w:pPr>
        <w:pStyle w:val="35"/>
        <w:spacing w:beforeLines="0" w:afterLines="0"/>
        <w:ind w:firstLine="0" w:firstLineChars="0"/>
        <w:rPr>
          <w:rFonts w:ascii="Times New Roman"/>
          <w:bCs w:val="0"/>
          <w:sz w:val="24"/>
          <w:szCs w:val="24"/>
          <w:lang w:eastAsia="zh-CN"/>
        </w:rPr>
      </w:pPr>
    </w:p>
    <w:p>
      <w:pPr>
        <w:pStyle w:val="35"/>
        <w:spacing w:beforeLines="0" w:afterLines="0"/>
        <w:ind w:firstLine="0" w:firstLineChars="0"/>
        <w:rPr>
          <w:rFonts w:ascii="Times New Roman"/>
          <w:bCs w:val="0"/>
          <w:sz w:val="24"/>
          <w:szCs w:val="24"/>
          <w:lang w:eastAsia="zh-CN"/>
        </w:rPr>
      </w:pPr>
    </w:p>
    <w:sectPr>
      <w:headerReference r:id="rId4" w:type="default"/>
      <w:pgSz w:w="11910" w:h="16840"/>
      <w:pgMar w:top="1500" w:right="77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2AD4CB"/>
    <w:multiLevelType w:val="singleLevel"/>
    <w:tmpl w:val="632AD4CB"/>
    <w:lvl w:ilvl="0" w:tentative="0">
      <w:start w:val="3"/>
      <w:numFmt w:val="decimal"/>
      <w:suff w:val="nothing"/>
      <w:lvlText w:val="%1."/>
      <w:lvlJc w:val="left"/>
    </w:lvl>
  </w:abstractNum>
  <w:abstractNum w:abstractNumId="3">
    <w:nsid w:val="63D9F109"/>
    <w:multiLevelType w:val="singleLevel"/>
    <w:tmpl w:val="63D9F109"/>
    <w:lvl w:ilvl="0" w:tentative="0">
      <w:start w:val="1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E1278"/>
    <w:rsid w:val="08D1141D"/>
    <w:rsid w:val="0B296DE2"/>
    <w:rsid w:val="0CEC2637"/>
    <w:rsid w:val="0D704EEE"/>
    <w:rsid w:val="0EEC5213"/>
    <w:rsid w:val="0FBB2AA9"/>
    <w:rsid w:val="10294AA3"/>
    <w:rsid w:val="10E40CA0"/>
    <w:rsid w:val="136130D9"/>
    <w:rsid w:val="14530DB8"/>
    <w:rsid w:val="15342061"/>
    <w:rsid w:val="1571589E"/>
    <w:rsid w:val="163810E9"/>
    <w:rsid w:val="164500FE"/>
    <w:rsid w:val="18D85DB9"/>
    <w:rsid w:val="18DD4F7E"/>
    <w:rsid w:val="195B58A2"/>
    <w:rsid w:val="1AED4C21"/>
    <w:rsid w:val="1CEC66D6"/>
    <w:rsid w:val="1D9220E3"/>
    <w:rsid w:val="1E085A14"/>
    <w:rsid w:val="1EB71B1C"/>
    <w:rsid w:val="1EE21CAD"/>
    <w:rsid w:val="1F044534"/>
    <w:rsid w:val="1FA4685B"/>
    <w:rsid w:val="1FF43DDB"/>
    <w:rsid w:val="20633EC5"/>
    <w:rsid w:val="20E43EB1"/>
    <w:rsid w:val="21933AA2"/>
    <w:rsid w:val="22AA7317"/>
    <w:rsid w:val="25A20865"/>
    <w:rsid w:val="25BF356F"/>
    <w:rsid w:val="25DB0C2D"/>
    <w:rsid w:val="269469E7"/>
    <w:rsid w:val="29FC3B14"/>
    <w:rsid w:val="2AB2657F"/>
    <w:rsid w:val="2B11792E"/>
    <w:rsid w:val="2CA57894"/>
    <w:rsid w:val="2EB074DD"/>
    <w:rsid w:val="306C6CAE"/>
    <w:rsid w:val="30D575BA"/>
    <w:rsid w:val="31C54755"/>
    <w:rsid w:val="3216608C"/>
    <w:rsid w:val="34CE14C6"/>
    <w:rsid w:val="34D84CEC"/>
    <w:rsid w:val="37AF5AB7"/>
    <w:rsid w:val="3B1C3371"/>
    <w:rsid w:val="3BB245ED"/>
    <w:rsid w:val="3CC23198"/>
    <w:rsid w:val="3DDF4815"/>
    <w:rsid w:val="3FE669E5"/>
    <w:rsid w:val="416E4815"/>
    <w:rsid w:val="492B4BE8"/>
    <w:rsid w:val="49A31EDC"/>
    <w:rsid w:val="4BEC1A5B"/>
    <w:rsid w:val="4DF91097"/>
    <w:rsid w:val="500F48EF"/>
    <w:rsid w:val="50F63E28"/>
    <w:rsid w:val="52105747"/>
    <w:rsid w:val="5221007F"/>
    <w:rsid w:val="52926B5A"/>
    <w:rsid w:val="532903B4"/>
    <w:rsid w:val="545C5E51"/>
    <w:rsid w:val="5486175B"/>
    <w:rsid w:val="56BD11E9"/>
    <w:rsid w:val="57667D24"/>
    <w:rsid w:val="57CE5BC3"/>
    <w:rsid w:val="59F5351B"/>
    <w:rsid w:val="5A872A61"/>
    <w:rsid w:val="5AE1516A"/>
    <w:rsid w:val="5B6A3A79"/>
    <w:rsid w:val="5C1A5F7B"/>
    <w:rsid w:val="5C8277EA"/>
    <w:rsid w:val="5E88034A"/>
    <w:rsid w:val="61AA2B18"/>
    <w:rsid w:val="61AE1852"/>
    <w:rsid w:val="627C4924"/>
    <w:rsid w:val="645771F8"/>
    <w:rsid w:val="68B757AA"/>
    <w:rsid w:val="6A54112D"/>
    <w:rsid w:val="6A5912F3"/>
    <w:rsid w:val="6AA035AE"/>
    <w:rsid w:val="6D2A2CD8"/>
    <w:rsid w:val="6E0F2E14"/>
    <w:rsid w:val="6E1A1323"/>
    <w:rsid w:val="6EAC3A35"/>
    <w:rsid w:val="6F1E141D"/>
    <w:rsid w:val="6F5354F8"/>
    <w:rsid w:val="71DE44CD"/>
    <w:rsid w:val="740A2BDE"/>
    <w:rsid w:val="749E5291"/>
    <w:rsid w:val="751839E0"/>
    <w:rsid w:val="76274F93"/>
    <w:rsid w:val="77092B5C"/>
    <w:rsid w:val="778B1930"/>
    <w:rsid w:val="78D95F9C"/>
    <w:rsid w:val="78DC4EE3"/>
    <w:rsid w:val="79CF13B5"/>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99"/>
    <w:pPr>
      <w:ind w:left="538"/>
      <w:outlineLvl w:val="0"/>
    </w:pPr>
    <w:rPr>
      <w:b/>
      <w:bCs/>
      <w:sz w:val="28"/>
      <w:szCs w:val="28"/>
    </w:rPr>
  </w:style>
  <w:style w:type="paragraph" w:styleId="4">
    <w:name w:val="heading 2"/>
    <w:basedOn w:val="1"/>
    <w:next w:val="1"/>
    <w:link w:val="52"/>
    <w:qFormat/>
    <w:uiPriority w:val="0"/>
    <w:pPr>
      <w:ind w:left="629"/>
      <w:outlineLvl w:val="1"/>
    </w:pPr>
    <w:rPr>
      <w:b/>
      <w:bCs/>
      <w:sz w:val="24"/>
      <w:szCs w:val="24"/>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0"/>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57"/>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1"/>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6"/>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4"/>
    <w:qFormat/>
    <w:uiPriority w:val="1"/>
    <w:rPr>
      <w:sz w:val="24"/>
      <w:szCs w:val="24"/>
    </w:rPr>
  </w:style>
  <w:style w:type="paragraph" w:styleId="11">
    <w:name w:val="Body Text Indent"/>
    <w:basedOn w:val="1"/>
    <w:link w:val="58"/>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0"/>
    <w:qFormat/>
    <w:uiPriority w:val="99"/>
    <w:rPr>
      <w:rFonts w:hAnsi="Courier New" w:cs="Courier New"/>
      <w:szCs w:val="21"/>
    </w:rPr>
  </w:style>
  <w:style w:type="paragraph" w:styleId="14">
    <w:name w:val="Date"/>
    <w:basedOn w:val="1"/>
    <w:next w:val="1"/>
    <w:link w:val="36"/>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49"/>
    <w:qFormat/>
    <w:uiPriority w:val="0"/>
    <w:pPr>
      <w:spacing w:after="120" w:line="480" w:lineRule="auto"/>
      <w:ind w:left="420" w:leftChars="200"/>
    </w:pPr>
  </w:style>
  <w:style w:type="paragraph" w:styleId="16">
    <w:name w:val="Balloon Text"/>
    <w:basedOn w:val="1"/>
    <w:link w:val="40"/>
    <w:qFormat/>
    <w:uiPriority w:val="99"/>
    <w:rPr>
      <w:sz w:val="18"/>
      <w:szCs w:val="18"/>
    </w:rPr>
  </w:style>
  <w:style w:type="paragraph" w:styleId="17">
    <w:name w:val="footer"/>
    <w:basedOn w:val="1"/>
    <w:link w:val="41"/>
    <w:qFormat/>
    <w:uiPriority w:val="99"/>
    <w:pPr>
      <w:tabs>
        <w:tab w:val="center" w:pos="4153"/>
        <w:tab w:val="right" w:pos="8306"/>
      </w:tabs>
      <w:snapToGrid w:val="0"/>
    </w:pPr>
    <w:rPr>
      <w:sz w:val="18"/>
      <w:szCs w:val="18"/>
    </w:rPr>
  </w:style>
  <w:style w:type="paragraph" w:styleId="18">
    <w:name w:val="header"/>
    <w:basedOn w:val="1"/>
    <w:link w:val="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2"/>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8"/>
    <w:qFormat/>
    <w:uiPriority w:val="0"/>
    <w:pPr>
      <w:spacing w:after="120" w:line="480" w:lineRule="auto"/>
    </w:pPr>
  </w:style>
  <w:style w:type="paragraph" w:styleId="23">
    <w:name w:val="Title"/>
    <w:basedOn w:val="1"/>
    <w:next w:val="1"/>
    <w:link w:val="63"/>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yperlink"/>
    <w:basedOn w:val="24"/>
    <w:qFormat/>
    <w:uiPriority w:val="99"/>
    <w:rPr>
      <w:color w:val="0000FF"/>
      <w:u w:val="single"/>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2">
    <w:name w:val="Table Normal"/>
    <w:unhideWhenUsed/>
    <w:qFormat/>
    <w:uiPriority w:val="2"/>
    <w:tblPr>
      <w:tblLayout w:type="fixed"/>
      <w:tblCellMar>
        <w:top w:w="0" w:type="dxa"/>
        <w:left w:w="0" w:type="dxa"/>
        <w:bottom w:w="0" w:type="dxa"/>
        <w:right w:w="0" w:type="dxa"/>
      </w:tblCellMar>
    </w:tblPr>
  </w:style>
  <w:style w:type="paragraph" w:customStyle="1" w:styleId="33">
    <w:name w:val="列出段落1"/>
    <w:basedOn w:val="1"/>
    <w:qFormat/>
    <w:uiPriority w:val="99"/>
    <w:pPr>
      <w:spacing w:before="206"/>
      <w:ind w:left="959" w:hanging="361"/>
    </w:pPr>
  </w:style>
  <w:style w:type="paragraph" w:customStyle="1" w:styleId="34">
    <w:name w:val="Table Paragraph"/>
    <w:basedOn w:val="1"/>
    <w:qFormat/>
    <w:uiPriority w:val="1"/>
  </w:style>
  <w:style w:type="paragraph" w:customStyle="1" w:styleId="35">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6">
    <w:name w:val="日期 Char"/>
    <w:basedOn w:val="24"/>
    <w:link w:val="14"/>
    <w:qFormat/>
    <w:uiPriority w:val="99"/>
    <w:rPr>
      <w:rFonts w:asciiTheme="minorHAnsi" w:hAnsiTheme="minorHAnsi" w:eastAsiaTheme="minorEastAsia" w:cstheme="minorBidi"/>
      <w:kern w:val="2"/>
      <w:sz w:val="21"/>
      <w:szCs w:val="22"/>
    </w:rPr>
  </w:style>
  <w:style w:type="paragraph" w:customStyle="1" w:styleId="3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9">
    <w:name w:val="xdrichtextbox2"/>
    <w:basedOn w:val="24"/>
    <w:qFormat/>
    <w:uiPriority w:val="0"/>
    <w:rPr>
      <w:color w:val="0000FF"/>
      <w:sz w:val="18"/>
      <w:szCs w:val="18"/>
      <w:u w:val="none"/>
      <w:bdr w:val="single" w:color="DCDCDC" w:sz="8" w:space="0"/>
      <w:shd w:val="clear" w:color="auto" w:fill="FFFFFF"/>
    </w:rPr>
  </w:style>
  <w:style w:type="character" w:customStyle="1" w:styleId="40">
    <w:name w:val="批注框文本 Char"/>
    <w:basedOn w:val="24"/>
    <w:link w:val="16"/>
    <w:qFormat/>
    <w:uiPriority w:val="99"/>
    <w:rPr>
      <w:rFonts w:ascii="宋体" w:hAnsi="宋体" w:cs="宋体"/>
      <w:sz w:val="18"/>
      <w:szCs w:val="18"/>
      <w:lang w:eastAsia="en-US"/>
    </w:rPr>
  </w:style>
  <w:style w:type="character" w:customStyle="1" w:styleId="41">
    <w:name w:val="页脚 Char"/>
    <w:basedOn w:val="24"/>
    <w:link w:val="17"/>
    <w:qFormat/>
    <w:uiPriority w:val="99"/>
    <w:rPr>
      <w:rFonts w:ascii="宋体" w:hAnsi="宋体" w:cs="宋体"/>
      <w:sz w:val="18"/>
      <w:szCs w:val="18"/>
      <w:lang w:eastAsia="en-US"/>
    </w:rPr>
  </w:style>
  <w:style w:type="paragraph" w:customStyle="1" w:styleId="4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3">
    <w:name w:val="apple-converted-space"/>
    <w:basedOn w:val="24"/>
    <w:qFormat/>
    <w:uiPriority w:val="0"/>
  </w:style>
  <w:style w:type="paragraph" w:customStyle="1" w:styleId="4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5">
    <w:name w:val="标题 3 Char"/>
    <w:basedOn w:val="24"/>
    <w:link w:val="5"/>
    <w:qFormat/>
    <w:uiPriority w:val="0"/>
    <w:rPr>
      <w:rFonts w:ascii="宋体" w:hAnsi="宋体" w:cs="宋体"/>
      <w:b/>
      <w:bCs/>
      <w:sz w:val="32"/>
      <w:szCs w:val="32"/>
      <w:lang w:eastAsia="en-US"/>
    </w:rPr>
  </w:style>
  <w:style w:type="character" w:customStyle="1" w:styleId="46">
    <w:name w:val="批注文字 Char"/>
    <w:basedOn w:val="24"/>
    <w:link w:val="9"/>
    <w:qFormat/>
    <w:uiPriority w:val="99"/>
    <w:rPr>
      <w:kern w:val="2"/>
      <w:sz w:val="21"/>
    </w:rPr>
  </w:style>
  <w:style w:type="paragraph" w:customStyle="1" w:styleId="47">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8">
    <w:name w:val="正文文本 2 Char"/>
    <w:basedOn w:val="24"/>
    <w:link w:val="22"/>
    <w:qFormat/>
    <w:uiPriority w:val="0"/>
    <w:rPr>
      <w:rFonts w:ascii="宋体" w:hAnsi="宋体" w:cs="宋体"/>
      <w:sz w:val="22"/>
      <w:szCs w:val="22"/>
      <w:lang w:eastAsia="en-US"/>
    </w:rPr>
  </w:style>
  <w:style w:type="character" w:customStyle="1" w:styleId="49">
    <w:name w:val="正文文本缩进 2 Char"/>
    <w:basedOn w:val="24"/>
    <w:link w:val="15"/>
    <w:qFormat/>
    <w:uiPriority w:val="0"/>
    <w:rPr>
      <w:rFonts w:ascii="宋体" w:hAnsi="宋体" w:cs="宋体"/>
      <w:sz w:val="22"/>
      <w:szCs w:val="22"/>
      <w:lang w:eastAsia="en-US"/>
    </w:rPr>
  </w:style>
  <w:style w:type="character" w:customStyle="1" w:styleId="50">
    <w:name w:val="纯文本 Char"/>
    <w:basedOn w:val="24"/>
    <w:link w:val="13"/>
    <w:qFormat/>
    <w:uiPriority w:val="0"/>
    <w:rPr>
      <w:rFonts w:ascii="宋体" w:hAnsi="Courier New" w:cs="Courier New"/>
      <w:sz w:val="22"/>
      <w:szCs w:val="21"/>
      <w:lang w:eastAsia="en-US"/>
    </w:rPr>
  </w:style>
  <w:style w:type="paragraph" w:customStyle="1" w:styleId="51">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2">
    <w:name w:val="标题 2 Char"/>
    <w:basedOn w:val="24"/>
    <w:link w:val="4"/>
    <w:qFormat/>
    <w:uiPriority w:val="0"/>
    <w:rPr>
      <w:rFonts w:ascii="宋体" w:hAnsi="宋体" w:cs="宋体"/>
      <w:b/>
      <w:bCs/>
      <w:sz w:val="24"/>
      <w:szCs w:val="24"/>
      <w:lang w:eastAsia="en-US"/>
    </w:rPr>
  </w:style>
  <w:style w:type="character" w:customStyle="1" w:styleId="53">
    <w:name w:val="正文缩进 Char"/>
    <w:link w:val="7"/>
    <w:qFormat/>
    <w:uiPriority w:val="0"/>
    <w:rPr>
      <w:sz w:val="24"/>
    </w:rPr>
  </w:style>
  <w:style w:type="character" w:customStyle="1" w:styleId="54">
    <w:name w:val="正文文本 Char"/>
    <w:basedOn w:val="24"/>
    <w:link w:val="10"/>
    <w:qFormat/>
    <w:uiPriority w:val="0"/>
    <w:rPr>
      <w:rFonts w:ascii="宋体" w:hAnsi="宋体" w:cs="宋体"/>
      <w:sz w:val="24"/>
      <w:szCs w:val="24"/>
      <w:lang w:eastAsia="en-US"/>
    </w:rPr>
  </w:style>
  <w:style w:type="character" w:customStyle="1" w:styleId="55">
    <w:name w:val="普通文字 Char2"/>
    <w:basedOn w:val="24"/>
    <w:qFormat/>
    <w:uiPriority w:val="0"/>
    <w:rPr>
      <w:rFonts w:ascii="宋体" w:hAnsi="Courier New" w:cs="Courier New"/>
      <w:sz w:val="22"/>
      <w:szCs w:val="21"/>
      <w:lang w:eastAsia="en-US"/>
    </w:rPr>
  </w:style>
  <w:style w:type="character" w:customStyle="1" w:styleId="56">
    <w:name w:val="标题 1 Char"/>
    <w:link w:val="3"/>
    <w:qFormat/>
    <w:uiPriority w:val="99"/>
    <w:rPr>
      <w:rFonts w:ascii="宋体" w:hAnsi="宋体" w:cs="宋体"/>
      <w:b/>
      <w:bCs/>
      <w:sz w:val="28"/>
      <w:szCs w:val="28"/>
      <w:lang w:eastAsia="en-US"/>
    </w:rPr>
  </w:style>
  <w:style w:type="character" w:customStyle="1" w:styleId="57">
    <w:name w:val="正文1 Char"/>
    <w:basedOn w:val="24"/>
    <w:link w:val="2"/>
    <w:qFormat/>
    <w:locked/>
    <w:uiPriority w:val="0"/>
    <w:rPr>
      <w:rFonts w:ascii="宋体" w:hAnsi="Calibri"/>
      <w:sz w:val="34"/>
      <w:szCs w:val="22"/>
    </w:rPr>
  </w:style>
  <w:style w:type="character" w:customStyle="1" w:styleId="58">
    <w:name w:val="正文文本缩进 Char"/>
    <w:basedOn w:val="24"/>
    <w:link w:val="11"/>
    <w:qFormat/>
    <w:uiPriority w:val="0"/>
    <w:rPr>
      <w:rFonts w:ascii="宋体" w:hAnsi="宋体" w:cs="宋体"/>
      <w:sz w:val="22"/>
      <w:szCs w:val="22"/>
      <w:lang w:eastAsia="en-US"/>
    </w:rPr>
  </w:style>
  <w:style w:type="paragraph" w:customStyle="1" w:styleId="59">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0">
    <w:name w:val="标题 4 Char"/>
    <w:basedOn w:val="24"/>
    <w:link w:val="6"/>
    <w:qFormat/>
    <w:uiPriority w:val="99"/>
    <w:rPr>
      <w:rFonts w:ascii="Arial" w:hAnsi="Arial" w:eastAsia="黑体"/>
      <w:b/>
      <w:bCs/>
      <w:kern w:val="2"/>
      <w:sz w:val="28"/>
      <w:szCs w:val="28"/>
    </w:rPr>
  </w:style>
  <w:style w:type="character" w:customStyle="1" w:styleId="61">
    <w:name w:val="文档结构图 Char"/>
    <w:basedOn w:val="24"/>
    <w:link w:val="8"/>
    <w:qFormat/>
    <w:uiPriority w:val="99"/>
    <w:rPr>
      <w:rFonts w:ascii="宋体"/>
      <w:kern w:val="2"/>
      <w:sz w:val="18"/>
      <w:szCs w:val="18"/>
    </w:rPr>
  </w:style>
  <w:style w:type="character" w:customStyle="1" w:styleId="62">
    <w:name w:val="副标题 Char"/>
    <w:basedOn w:val="24"/>
    <w:link w:val="20"/>
    <w:qFormat/>
    <w:uiPriority w:val="99"/>
    <w:rPr>
      <w:rFonts w:ascii="Cambria" w:hAnsi="Cambria"/>
      <w:b/>
      <w:bCs/>
      <w:kern w:val="28"/>
      <w:sz w:val="32"/>
      <w:szCs w:val="32"/>
    </w:rPr>
  </w:style>
  <w:style w:type="character" w:customStyle="1" w:styleId="63">
    <w:name w:val="标题 Char"/>
    <w:basedOn w:val="24"/>
    <w:link w:val="23"/>
    <w:qFormat/>
    <w:uiPriority w:val="99"/>
    <w:rPr>
      <w:rFonts w:ascii="Cambria" w:hAnsi="Cambria"/>
      <w:b/>
      <w:bCs/>
      <w:kern w:val="2"/>
      <w:sz w:val="32"/>
      <w:szCs w:val="32"/>
    </w:rPr>
  </w:style>
  <w:style w:type="paragraph" w:customStyle="1" w:styleId="64">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5">
    <w:name w:val="页眉 Char"/>
    <w:basedOn w:val="24"/>
    <w:link w:val="18"/>
    <w:qFormat/>
    <w:locked/>
    <w:uiPriority w:val="99"/>
    <w:rPr>
      <w:rFonts w:ascii="宋体" w:hAnsi="宋体" w:cs="宋体"/>
      <w:sz w:val="18"/>
      <w:szCs w:val="22"/>
      <w:lang w:eastAsia="en-US"/>
    </w:rPr>
  </w:style>
  <w:style w:type="paragraph" w:customStyle="1" w:styleId="66">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7">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8">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69">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13</TotalTime>
  <ScaleCrop>false</ScaleCrop>
  <LinksUpToDate>false</LinksUpToDate>
  <CharactersWithSpaces>17225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2023-02-01T04:55:11Z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