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lang w:eastAsia="zh-CN"/>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36"/>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u w:val="single"/>
          <w:lang w:val="en-US" w:eastAsia="zh-CN"/>
        </w:rPr>
        <w:t>三角防滑木（80块）</w:t>
      </w:r>
      <w:r>
        <w:rPr>
          <w:rFonts w:hint="eastAsia" w:ascii="微软雅黑" w:eastAsia="微软雅黑"/>
          <w:b/>
          <w:sz w:val="36"/>
          <w:szCs w:val="36"/>
          <w:lang w:val="en-US" w:eastAsia="zh-CN"/>
        </w:rPr>
        <w:t>采购</w:t>
      </w:r>
    </w:p>
    <w:p>
      <w:pPr>
        <w:pStyle w:val="9"/>
        <w:rPr>
          <w:rFonts w:ascii="微软雅黑"/>
          <w:b/>
          <w:sz w:val="68"/>
          <w:lang w:eastAsia="zh-CN"/>
        </w:rPr>
      </w:pPr>
    </w:p>
    <w:p>
      <w:pPr>
        <w:pStyle w:val="9"/>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36"/>
        <w:jc w:val="center"/>
        <w:rPr>
          <w:sz w:val="28"/>
          <w:szCs w:val="28"/>
        </w:rPr>
      </w:pPr>
      <w:r>
        <w:rPr>
          <w:rFonts w:hint="eastAsia"/>
          <w:sz w:val="28"/>
          <w:szCs w:val="28"/>
        </w:rPr>
        <w:t>（文件编号：</w:t>
      </w:r>
      <w:r>
        <w:rPr>
          <w:rFonts w:hint="eastAsia"/>
          <w:sz w:val="28"/>
          <w:szCs w:val="28"/>
          <w:lang w:val="en-US" w:eastAsia="zh-CN"/>
        </w:rPr>
        <w:t>FHC-PTCG20231107003</w:t>
      </w:r>
      <w:r>
        <w:rPr>
          <w:rFonts w:hint="eastAsia"/>
          <w:sz w:val="28"/>
          <w:szCs w:val="28"/>
        </w:rPr>
        <w:t>）</w:t>
      </w:r>
    </w:p>
    <w:p>
      <w:pPr>
        <w:pStyle w:val="9"/>
        <w:rPr>
          <w:rFonts w:ascii="微软雅黑"/>
          <w:b/>
          <w:sz w:val="94"/>
          <w:lang w:eastAsia="zh-CN"/>
        </w:rPr>
      </w:pPr>
    </w:p>
    <w:p>
      <w:pPr>
        <w:pStyle w:val="9"/>
        <w:rPr>
          <w:rFonts w:ascii="微软雅黑"/>
          <w:b/>
          <w:sz w:val="94"/>
          <w:lang w:eastAsia="zh-CN"/>
        </w:rPr>
      </w:pPr>
    </w:p>
    <w:p>
      <w:pPr>
        <w:pStyle w:val="9"/>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9"/>
        <w:rPr>
          <w:rFonts w:ascii="黑体"/>
          <w:sz w:val="20"/>
          <w:lang w:eastAsia="zh-CN"/>
        </w:rPr>
      </w:pPr>
    </w:p>
    <w:p>
      <w:pPr>
        <w:pStyle w:val="9"/>
        <w:rPr>
          <w:rFonts w:ascii="黑体"/>
          <w:sz w:val="20"/>
          <w:lang w:eastAsia="zh-CN"/>
        </w:rPr>
      </w:pPr>
    </w:p>
    <w:p>
      <w:pPr>
        <w:pStyle w:val="9"/>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9"/>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9"/>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36"/>
      </w:pPr>
    </w:p>
    <w:p>
      <w:pPr>
        <w:pStyle w:val="36"/>
      </w:pPr>
    </w:p>
    <w:p>
      <w:pPr>
        <w:pStyle w:val="36"/>
      </w:pPr>
    </w:p>
    <w:p>
      <w:pPr>
        <w:pStyle w:val="36"/>
      </w:pPr>
    </w:p>
    <w:p>
      <w:pPr>
        <w:pStyle w:val="36"/>
      </w:pPr>
    </w:p>
    <w:p>
      <w:pPr>
        <w:pStyle w:val="36"/>
      </w:pPr>
    </w:p>
    <w:p>
      <w:pPr>
        <w:pStyle w:val="36"/>
      </w:pPr>
    </w:p>
    <w:p>
      <w:pPr>
        <w:pStyle w:val="38"/>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9"/>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val="en-US" w:eastAsia="zh-CN"/>
        </w:rPr>
        <w:t>三角防滑木（80块）</w:t>
      </w:r>
      <w:r>
        <w:rPr>
          <w:rFonts w:hint="eastAsia" w:asciiTheme="majorEastAsia" w:hAnsiTheme="majorEastAsia" w:eastAsiaTheme="majorEastAsia"/>
          <w:u w:val="single"/>
          <w:lang w:eastAsia="zh-CN"/>
        </w:rPr>
        <w:t>采购项目（项目编号：</w:t>
      </w:r>
      <w:r>
        <w:rPr>
          <w:rFonts w:hint="eastAsia" w:asciiTheme="majorEastAsia" w:hAnsiTheme="majorEastAsia" w:eastAsiaTheme="majorEastAsia"/>
          <w:u w:val="single"/>
          <w:lang w:val="en-US" w:eastAsia="zh-CN"/>
        </w:rPr>
        <w:t>FHC-PTCG20231107003</w:t>
      </w:r>
      <w:r>
        <w:rPr>
          <w:rFonts w:hint="eastAsia" w:asciiTheme="majorEastAsia" w:hAnsiTheme="majorEastAsia" w:eastAsiaTheme="majorEastAsia"/>
          <w:u w:val="single"/>
          <w:lang w:eastAsia="zh-CN"/>
        </w:rPr>
        <w:t>）</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1.项目名称：</w:t>
      </w:r>
      <w:r>
        <w:rPr>
          <w:rFonts w:hint="eastAsia" w:ascii="宋体" w:hAnsi="宋体" w:eastAsia="宋体" w:cs="宋体"/>
          <w:sz w:val="24"/>
          <w:szCs w:val="24"/>
          <w:u w:val="single"/>
          <w:lang w:eastAsia="zh-CN"/>
        </w:rPr>
        <w:t xml:space="preserve"> </w:t>
      </w:r>
      <w:r>
        <w:rPr>
          <w:rFonts w:hint="eastAsia" w:asciiTheme="majorEastAsia" w:hAnsiTheme="majorEastAsia" w:eastAsiaTheme="majorEastAsia"/>
          <w:u w:val="single"/>
          <w:lang w:val="en-US" w:eastAsia="zh-CN"/>
        </w:rPr>
        <w:t>三角防滑木（80块）</w:t>
      </w:r>
      <w:r>
        <w:rPr>
          <w:rFonts w:hint="eastAsia" w:asciiTheme="majorEastAsia" w:hAnsiTheme="majorEastAsia" w:eastAsiaTheme="majorEastAsia"/>
          <w:bCs/>
          <w:sz w:val="24"/>
          <w:szCs w:val="24"/>
          <w:u w:val="single"/>
          <w:lang w:eastAsia="zh-CN"/>
        </w:rPr>
        <w:t xml:space="preserve">采购 </w:t>
      </w:r>
    </w:p>
    <w:p>
      <w:pPr>
        <w:pStyle w:val="3"/>
        <w:spacing w:line="360" w:lineRule="auto"/>
        <w:ind w:left="720" w:leftChars="218" w:hanging="240" w:hangingChars="100"/>
        <w:rPr>
          <w:rFonts w:hint="eastAsia" w:asciiTheme="majorEastAsia" w:hAnsiTheme="majorEastAsia" w:eastAsiaTheme="majorEastAsia"/>
          <w:b w:val="0"/>
          <w:lang w:eastAsia="zh-CN"/>
        </w:rPr>
      </w:pPr>
      <w:r>
        <w:rPr>
          <w:rFonts w:hint="eastAsia" w:asciiTheme="majorEastAsia" w:hAnsiTheme="majorEastAsia" w:eastAsiaTheme="majorEastAsia"/>
          <w:b w:val="0"/>
          <w:lang w:eastAsia="zh-CN"/>
        </w:rPr>
        <w:t>2.比选项目</w:t>
      </w:r>
      <w:r>
        <w:rPr>
          <w:rFonts w:hint="eastAsia" w:asciiTheme="majorEastAsia" w:hAnsiTheme="majorEastAsia" w:eastAsiaTheme="majorEastAsia"/>
          <w:b w:val="0"/>
          <w:lang w:val="en-US" w:eastAsia="zh-CN"/>
        </w:rPr>
        <w:t>用途</w:t>
      </w:r>
      <w:r>
        <w:rPr>
          <w:rFonts w:hint="eastAsia" w:asciiTheme="majorEastAsia" w:hAnsiTheme="majorEastAsia" w:eastAsiaTheme="majorEastAsia"/>
          <w:b w:val="0"/>
          <w:lang w:eastAsia="zh-CN"/>
        </w:rPr>
        <w:t>：储运装车台现场车辆防溜木已经使用多年老化破损严重，存在安全隐患，为此申请采购80块三角防滑木（木材质）满足现场作业需求。</w:t>
      </w:r>
    </w:p>
    <w:p>
      <w:pPr>
        <w:pStyle w:val="3"/>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w:t>
      </w:r>
      <w:r>
        <w:rPr>
          <w:rFonts w:hint="eastAsia"/>
          <w:sz w:val="24"/>
          <w:szCs w:val="24"/>
          <w:lang w:eastAsia="zh-CN"/>
        </w:rPr>
        <w:t>项目控制价格：</w:t>
      </w:r>
      <w:r>
        <w:rPr>
          <w:rFonts w:hint="eastAsia"/>
          <w:sz w:val="24"/>
          <w:szCs w:val="24"/>
          <w:lang w:val="en-US" w:eastAsia="zh-CN"/>
        </w:rPr>
        <w:t>4800</w:t>
      </w:r>
      <w:r>
        <w:rPr>
          <w:rFonts w:hint="eastAsia"/>
          <w:sz w:val="24"/>
          <w:szCs w:val="24"/>
          <w:lang w:eastAsia="zh-CN"/>
        </w:rPr>
        <w:t>元</w:t>
      </w:r>
      <w:r>
        <w:rPr>
          <w:rFonts w:hint="eastAsia"/>
          <w:b w:val="0"/>
          <w:bCs/>
          <w:lang w:eastAsia="zh-CN"/>
        </w:rPr>
        <w:t>（含税价）</w:t>
      </w:r>
    </w:p>
    <w:p>
      <w:pPr>
        <w:pStyle w:val="3"/>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8"/>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6"/>
        <w:spacing w:line="360" w:lineRule="auto"/>
        <w:ind w:firstLine="480" w:firstLineChars="200"/>
        <w:rPr>
          <w:sz w:val="24"/>
          <w:szCs w:val="24"/>
        </w:rPr>
      </w:pPr>
      <w:r>
        <w:rPr>
          <w:rFonts w:hint="eastAsia"/>
          <w:sz w:val="24"/>
          <w:szCs w:val="24"/>
        </w:rPr>
        <w:t>4.</w:t>
      </w:r>
      <w:r>
        <w:rPr>
          <w:rFonts w:hint="eastAsia" w:asciiTheme="majorEastAsia" w:hAnsiTheme="majorEastAsia" w:eastAsiaTheme="majorEastAsia"/>
          <w:sz w:val="24"/>
          <w:szCs w:val="24"/>
        </w:rPr>
        <w:t>本项目不接受联合体投标</w:t>
      </w:r>
      <w:r>
        <w:rPr>
          <w:rFonts w:hint="eastAsia"/>
          <w:sz w:val="24"/>
          <w:szCs w:val="24"/>
        </w:rPr>
        <w:t>。</w:t>
      </w:r>
    </w:p>
    <w:p>
      <w:pPr>
        <w:pStyle w:val="38"/>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自公告之日起10天即从</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 xml:space="preserve">月 </w:t>
      </w:r>
      <w:r>
        <w:rPr>
          <w:rFonts w:hint="eastAsia" w:asciiTheme="majorEastAsia" w:hAnsiTheme="majorEastAsia" w:eastAsiaTheme="majorEastAsia"/>
          <w:sz w:val="24"/>
          <w:szCs w:val="24"/>
          <w:lang w:val="en-US" w:eastAsia="zh-CN"/>
        </w:rPr>
        <w:t>21</w:t>
      </w:r>
      <w:r>
        <w:rPr>
          <w:rFonts w:hint="eastAsia" w:asciiTheme="majorEastAsia" w:hAnsiTheme="majorEastAsia" w:eastAsiaTheme="majorEastAsia"/>
          <w:sz w:val="24"/>
          <w:szCs w:val="24"/>
          <w:lang w:eastAsia="zh-CN"/>
        </w:rPr>
        <w:t xml:space="preserve"> 日至</w:t>
      </w:r>
      <w:r>
        <w:rPr>
          <w:rFonts w:hint="eastAsia" w:asciiTheme="majorEastAsia" w:hAnsiTheme="majorEastAsia" w:eastAsiaTheme="majorEastAsia"/>
          <w:sz w:val="24"/>
          <w:szCs w:val="24"/>
          <w:lang w:val="en-US" w:eastAsia="zh-CN"/>
        </w:rPr>
        <w:t>28</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w:t>
      </w:r>
    </w:p>
    <w:p>
      <w:pPr>
        <w:autoSpaceDE/>
        <w:autoSpaceDN/>
        <w:spacing w:line="360" w:lineRule="auto"/>
        <w:ind w:left="720" w:leftChars="218" w:hanging="240" w:hangingChars="1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3"/>
          <w:rFonts w:hint="eastAsia" w:asciiTheme="majorEastAsia" w:hAnsiTheme="majorEastAsia" w:eastAsiaTheme="majorEastAsia"/>
          <w:sz w:val="24"/>
          <w:szCs w:val="24"/>
          <w:lang w:val="en-US" w:eastAsia="zh-CN"/>
        </w:rPr>
        <w:t>zyhe</w:t>
      </w:r>
      <w:r>
        <w:rPr>
          <w:rStyle w:val="33"/>
          <w:rFonts w:hint="eastAsia" w:asciiTheme="majorEastAsia" w:hAnsiTheme="majorEastAsia" w:eastAsiaTheme="majorEastAsia"/>
          <w:sz w:val="24"/>
          <w:szCs w:val="24"/>
          <w:lang w:eastAsia="zh-CN"/>
        </w:rPr>
        <w:t>@f</w:t>
      </w:r>
      <w:r>
        <w:rPr>
          <w:rStyle w:val="33"/>
          <w:rFonts w:hint="eastAsia" w:asciiTheme="majorEastAsia" w:hAnsiTheme="majorEastAsia" w:eastAsiaTheme="majorEastAsia"/>
          <w:sz w:val="24"/>
          <w:szCs w:val="24"/>
          <w:lang w:val="en-US" w:eastAsia="zh-CN"/>
        </w:rPr>
        <w:t>j</w:t>
      </w:r>
      <w:r>
        <w:rPr>
          <w:rStyle w:val="33"/>
          <w:rFonts w:hint="eastAsia" w:asciiTheme="majorEastAsia" w:hAnsiTheme="majorEastAsia" w:eastAsiaTheme="majorEastAsia"/>
          <w:sz w:val="24"/>
          <w:szCs w:val="24"/>
          <w:lang w:eastAsia="zh-CN"/>
        </w:rPr>
        <w:t>pec.com.cn</w:t>
      </w:r>
      <w:r>
        <w:rPr>
          <w:rStyle w:val="33"/>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2"/>
        <w:spacing w:line="360" w:lineRule="auto"/>
        <w:ind w:left="0" w:leftChars="0" w:firstLine="422" w:firstLineChars="175"/>
        <w:rPr>
          <w:rFonts w:hint="eastAsia" w:cs="宋体" w:asciiTheme="majorEastAsia" w:hAnsiTheme="majorEastAsia" w:eastAsiaTheme="majorEastAsia"/>
          <w:b/>
          <w:bCs/>
          <w:sz w:val="24"/>
          <w:szCs w:val="24"/>
          <w:lang w:val="en-US" w:eastAsia="zh-CN" w:bidi="ar-SA"/>
        </w:rPr>
      </w:pPr>
      <w:r>
        <w:rPr>
          <w:rFonts w:hint="eastAsia" w:cs="宋体" w:asciiTheme="majorEastAsia" w:hAnsiTheme="majorEastAsia" w:eastAsiaTheme="majorEastAsia"/>
          <w:b/>
          <w:bCs/>
          <w:sz w:val="24"/>
          <w:szCs w:val="24"/>
          <w:lang w:val="en-US" w:eastAsia="zh-CN" w:bidi="ar-SA"/>
        </w:rPr>
        <w:t>四、参选文件递交要求</w:t>
      </w:r>
    </w:p>
    <w:p>
      <w:pPr>
        <w:autoSpaceDE/>
        <w:autoSpaceDN/>
        <w:spacing w:line="360" w:lineRule="auto"/>
        <w:ind w:firstLine="480" w:firstLineChars="200"/>
        <w:jc w:val="both"/>
        <w:rPr>
          <w:rFonts w:hint="default" w:asciiTheme="majorEastAsia" w:hAnsiTheme="majorEastAsia" w:eastAsiaTheme="majorEastAsia"/>
          <w:bCs/>
          <w:sz w:val="24"/>
          <w:szCs w:val="24"/>
          <w:lang w:val="en-US" w:eastAsia="zh-CN"/>
        </w:rPr>
      </w:pPr>
      <w:r>
        <w:rPr>
          <w:rFonts w:hint="eastAsia" w:asciiTheme="majorEastAsia" w:hAnsiTheme="majorEastAsia" w:eastAsiaTheme="majorEastAsia"/>
          <w:bCs/>
          <w:sz w:val="24"/>
          <w:szCs w:val="24"/>
          <w:lang w:eastAsia="zh-CN"/>
        </w:rPr>
        <w:t>1. 参选文件递交地点：福建省漳州市漳浦县杜浔镇杜昌路9号</w:t>
      </w:r>
      <w:r>
        <w:rPr>
          <w:rFonts w:hint="eastAsia" w:asciiTheme="majorEastAsia" w:hAnsiTheme="majorEastAsia" w:eastAsiaTheme="majorEastAsia"/>
          <w:bCs/>
          <w:sz w:val="24"/>
          <w:szCs w:val="24"/>
          <w:lang w:val="en-US" w:eastAsia="zh-CN"/>
        </w:rPr>
        <w:t>3楼设备及服务团队</w:t>
      </w:r>
    </w:p>
    <w:p>
      <w:pPr>
        <w:autoSpaceDE/>
        <w:autoSpaceDN/>
        <w:spacing w:line="360" w:lineRule="auto"/>
        <w:ind w:left="840" w:leftChars="218" w:hanging="360" w:hangingChars="15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将参选文件纸质原件密封送达比选人指定地点。</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何震洋</w:t>
      </w:r>
      <w:r>
        <w:rPr>
          <w:rFonts w:hint="eastAsia" w:cs="宋体" w:asciiTheme="majorEastAsia" w:hAnsiTheme="majorEastAsia" w:eastAsiaTheme="majorEastAsia"/>
          <w:bCs/>
          <w:szCs w:val="24"/>
        </w:rPr>
        <w:t xml:space="preserve">  电话：</w:t>
      </w:r>
      <w:r>
        <w:rPr>
          <w:rFonts w:hint="eastAsia" w:cs="宋体" w:asciiTheme="majorEastAsia" w:hAnsiTheme="majorEastAsia" w:eastAsiaTheme="majorEastAsia"/>
          <w:bCs/>
          <w:szCs w:val="24"/>
          <w:lang w:val="en-US" w:eastAsia="zh-CN"/>
        </w:rPr>
        <w:t>15259232765</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zyhe</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j</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pPr>
        <w:pStyle w:val="6"/>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6"/>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rFonts w:hint="default"/>
          <w:sz w:val="24"/>
          <w:szCs w:val="24"/>
          <w:lang w:val="en-US" w:eastAsia="zh-CN"/>
        </w:rPr>
      </w:pPr>
      <w:r>
        <w:rPr>
          <w:rFonts w:hint="eastAsia"/>
          <w:sz w:val="24"/>
          <w:szCs w:val="24"/>
          <w:lang w:eastAsia="zh-CN"/>
        </w:rPr>
        <w:t>202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11</w:t>
      </w:r>
      <w:r>
        <w:rPr>
          <w:rFonts w:hint="eastAsia"/>
          <w:sz w:val="24"/>
          <w:szCs w:val="24"/>
          <w:lang w:eastAsia="zh-CN"/>
        </w:rPr>
        <w:t>.</w:t>
      </w:r>
      <w:r>
        <w:rPr>
          <w:rFonts w:hint="eastAsia"/>
          <w:sz w:val="24"/>
          <w:szCs w:val="24"/>
          <w:lang w:val="en-US" w:eastAsia="zh-CN"/>
        </w:rPr>
        <w:t>21</w:t>
      </w:r>
      <w:bookmarkStart w:id="9" w:name="_GoBack"/>
      <w:bookmarkEnd w:id="9"/>
    </w:p>
    <w:p>
      <w:pPr>
        <w:pStyle w:val="2"/>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9"/>
        <w:spacing w:line="360" w:lineRule="auto"/>
        <w:ind w:firstLine="480" w:firstLineChars="200"/>
        <w:rPr>
          <w:rFonts w:hint="eastAsia"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u w:val="single"/>
          <w:lang w:val="en-US" w:eastAsia="zh-CN"/>
        </w:rPr>
        <w:t>三角防滑木（80块）</w:t>
      </w:r>
      <w:r>
        <w:rPr>
          <w:rFonts w:hint="eastAsia" w:asciiTheme="majorEastAsia" w:hAnsiTheme="majorEastAsia" w:eastAsiaTheme="majorEastAsia"/>
          <w:bCs/>
          <w:u w:val="single"/>
          <w:lang w:eastAsia="zh-CN"/>
        </w:rPr>
        <w:t>采购</w:t>
      </w:r>
      <w:r>
        <w:rPr>
          <w:rFonts w:hint="eastAsia" w:asciiTheme="majorEastAsia" w:hAnsiTheme="majorEastAsia" w:eastAsiaTheme="majorEastAsia"/>
          <w:u w:val="single"/>
          <w:lang w:eastAsia="zh-CN"/>
        </w:rPr>
        <w:t xml:space="preserve"> </w:t>
      </w:r>
    </w:p>
    <w:p>
      <w:pPr>
        <w:pStyle w:val="9"/>
        <w:spacing w:line="360" w:lineRule="auto"/>
        <w:ind w:firstLine="480" w:firstLineChars="200"/>
        <w:rPr>
          <w:rFonts w:hint="default" w:asciiTheme="majorEastAsia" w:hAnsiTheme="majorEastAsia" w:eastAsiaTheme="majorEastAsia"/>
          <w:u w:val="none"/>
          <w:lang w:val="en-US" w:eastAsia="zh-CN"/>
        </w:rPr>
      </w:pPr>
      <w:r>
        <w:rPr>
          <w:rFonts w:hint="eastAsia" w:asciiTheme="majorEastAsia" w:hAnsiTheme="majorEastAsia" w:eastAsiaTheme="majorEastAsia"/>
          <w:u w:val="none"/>
          <w:lang w:val="en-US" w:eastAsia="zh-CN"/>
        </w:rPr>
        <w:t>(二）项目数量：</w:t>
      </w:r>
      <w:r>
        <w:rPr>
          <w:rFonts w:hint="eastAsia" w:asciiTheme="majorEastAsia" w:hAnsiTheme="majorEastAsia" w:eastAsiaTheme="majorEastAsia"/>
          <w:u w:val="single"/>
          <w:lang w:val="en-US" w:eastAsia="zh-CN"/>
        </w:rPr>
        <w:t>80块</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三</w:t>
      </w:r>
      <w:r>
        <w:rPr>
          <w:rFonts w:asciiTheme="majorEastAsia" w:hAnsiTheme="majorEastAsia" w:eastAsiaTheme="majorEastAsia"/>
          <w:lang w:eastAsia="zh-CN"/>
        </w:rPr>
        <w:t>)</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9"/>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四</w:t>
      </w:r>
      <w:r>
        <w:rPr>
          <w:rFonts w:asciiTheme="majorEastAsia" w:hAnsiTheme="majorEastAsia" w:eastAsiaTheme="majorEastAsia"/>
          <w:lang w:eastAsia="zh-CN"/>
        </w:rPr>
        <w:t>)</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五</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u w:val="single"/>
          <w:lang w:val="en-US" w:eastAsia="zh-CN"/>
        </w:rPr>
        <w:t>三角防滑木（80块）</w:t>
      </w:r>
      <w:r>
        <w:rPr>
          <w:rFonts w:hint="eastAsia" w:asciiTheme="majorEastAsia" w:hAnsiTheme="majorEastAsia" w:eastAsiaTheme="majorEastAsia"/>
          <w:snapToGrid w:val="0"/>
          <w:spacing w:val="8"/>
          <w:sz w:val="24"/>
          <w:szCs w:val="24"/>
          <w:u w:val="single"/>
          <w:lang w:eastAsia="zh-CN"/>
        </w:rPr>
        <w:t>采购</w:t>
      </w:r>
    </w:p>
    <w:p>
      <w:pPr>
        <w:pStyle w:val="2"/>
        <w:spacing w:line="360" w:lineRule="auto"/>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b w:val="0"/>
          <w:bCs w:val="0"/>
          <w:sz w:val="24"/>
          <w:szCs w:val="24"/>
          <w:lang w:eastAsia="zh-CN"/>
        </w:rPr>
        <w:t>储运装车台现场车辆防溜木已经使用多年老化破损严重，存在安全隐患，为此申请采购80块三角防滑木（木材质）满足现场作业需求。</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9"/>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9"/>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2"/>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9"/>
        <w:spacing w:line="360" w:lineRule="auto"/>
        <w:ind w:left="408" w:leftChars="0" w:right="91" w:hanging="408" w:hangingChars="184"/>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9"/>
        <w:spacing w:line="360" w:lineRule="auto"/>
        <w:ind w:left="441" w:leftChars="0" w:right="22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9"/>
        <w:spacing w:line="360" w:lineRule="auto"/>
        <w:ind w:left="441" w:leftChars="0" w:right="222" w:hanging="441" w:hangingChars="184"/>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9"/>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比选文件的修改书将构成比选文件的一部分，对参选人具有约束作用。</w:t>
      </w:r>
    </w:p>
    <w:p>
      <w:pPr>
        <w:pStyle w:val="9"/>
        <w:spacing w:line="360" w:lineRule="auto"/>
        <w:ind w:left="441" w:leftChars="0" w:hanging="441" w:hangingChars="184"/>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比选人所作的一切有效补充、修改文件，均被视为比选文件不可分割部分。</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pStyle w:val="38"/>
        <w:autoSpaceDE/>
        <w:autoSpaceDN/>
        <w:spacing w:before="0"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441" w:leftChars="0" w:right="191" w:rightChars="87" w:hanging="441" w:hangingChars="184"/>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9"/>
        <w:spacing w:beforeLines="50" w:afterLines="50"/>
        <w:ind w:left="477" w:leftChars="217" w:right="121" w:firstLine="38" w:firstLineChars="16"/>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3"/>
        <w:tabs>
          <w:tab w:val="left" w:pos="6879"/>
        </w:tabs>
        <w:spacing w:line="360" w:lineRule="auto"/>
        <w:ind w:left="443" w:leftChars="0" w:right="106" w:hanging="443" w:hangingChars="184"/>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参选文件递交的截止时间：</w:t>
      </w:r>
      <w:r>
        <w:rPr>
          <w:rFonts w:hint="eastAsia" w:asciiTheme="majorEastAsia" w:hAnsiTheme="majorEastAsia" w:eastAsiaTheme="majorEastAsia"/>
          <w:lang w:eastAsia="zh-CN"/>
        </w:rPr>
        <w:t>见比选公告</w:t>
      </w:r>
    </w:p>
    <w:p>
      <w:pPr>
        <w:pStyle w:val="3"/>
        <w:tabs>
          <w:tab w:val="left" w:pos="6879"/>
        </w:tabs>
        <w:spacing w:line="360" w:lineRule="auto"/>
        <w:ind w:left="443" w:leftChars="0" w:right="106" w:hanging="443" w:hangingChars="184"/>
        <w:rPr>
          <w:rFonts w:hint="default" w:asciiTheme="majorEastAsia" w:hAnsiTheme="majorEastAsia" w:eastAsiaTheme="majorEastAsia"/>
          <w:spacing w:val="-57"/>
          <w:lang w:val="en-US"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r>
        <w:rPr>
          <w:rFonts w:hint="eastAsia" w:asciiTheme="majorEastAsia" w:hAnsiTheme="majorEastAsia" w:eastAsiaTheme="majorEastAsia"/>
          <w:spacing w:val="4"/>
          <w:lang w:val="en-US" w:eastAsia="zh-CN"/>
        </w:rPr>
        <w:t>3楼设备及服务团队</w:t>
      </w:r>
    </w:p>
    <w:p>
      <w:pPr>
        <w:pStyle w:val="3"/>
        <w:tabs>
          <w:tab w:val="left" w:pos="6879"/>
        </w:tabs>
        <w:spacing w:line="360" w:lineRule="auto"/>
        <w:ind w:left="440" w:leftChars="127" w:right="106" w:hanging="161" w:hangingChars="67"/>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何震洋</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15259232765</w:t>
      </w:r>
    </w:p>
    <w:p>
      <w:pPr>
        <w:pStyle w:val="3"/>
        <w:tabs>
          <w:tab w:val="left" w:pos="6879"/>
        </w:tabs>
        <w:spacing w:line="360" w:lineRule="auto"/>
        <w:ind w:left="435" w:leftChars="127" w:right="106" w:hanging="156" w:hangingChars="67"/>
        <w:rPr>
          <w:rFonts w:hint="default" w:asciiTheme="majorEastAsia" w:hAnsiTheme="majorEastAsia" w:eastAsiaTheme="majorEastAsia"/>
          <w:spacing w:val="-6"/>
          <w:lang w:val="en-US"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鲁新民</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电话：1</w:t>
      </w:r>
      <w:r>
        <w:rPr>
          <w:rFonts w:hint="eastAsia" w:asciiTheme="majorEastAsia" w:hAnsiTheme="majorEastAsia" w:eastAsiaTheme="majorEastAsia"/>
          <w:spacing w:val="-4"/>
          <w:lang w:val="en-US" w:eastAsia="zh-CN"/>
        </w:rPr>
        <w:t>3400921273</w:t>
      </w:r>
    </w:p>
    <w:p>
      <w:pPr>
        <w:spacing w:line="360" w:lineRule="auto"/>
        <w:ind w:left="440" w:leftChars="127" w:hanging="161" w:hangingChars="67"/>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9"/>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9"/>
        <w:spacing w:line="360" w:lineRule="auto"/>
        <w:ind w:left="441" w:leftChars="0" w:right="10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2"/>
        <w:spacing w:line="360" w:lineRule="auto"/>
        <w:ind w:left="0" w:leftChars="0" w:firstLine="0" w:firstLineChars="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2"/>
        <w:tabs>
          <w:tab w:val="left" w:pos="0"/>
          <w:tab w:val="left" w:pos="567"/>
          <w:tab w:val="left" w:pos="993"/>
          <w:tab w:val="left" w:pos="1135"/>
        </w:tabs>
        <w:spacing w:line="360" w:lineRule="auto"/>
        <w:ind w:left="0" w:leftChars="0" w:firstLine="220" w:firstLineChars="0"/>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（1）对比选结果有异议的异议人不是本项目的参与者，或者与本项目无任何利害关系；</w:t>
      </w:r>
    </w:p>
    <w:p>
      <w:pPr>
        <w:pStyle w:val="12"/>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2"/>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218" w:firstLineChars="91"/>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2"/>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val="0"/>
          <w:sz w:val="24"/>
          <w:szCs w:val="24"/>
          <w:lang w:val="en-US" w:eastAsia="zh-CN"/>
        </w:rPr>
        <w:t>4800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36"/>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tabs>
          <w:tab w:val="left" w:pos="4627"/>
        </w:tabs>
        <w:spacing w:line="360" w:lineRule="auto"/>
        <w:ind w:left="0"/>
        <w:jc w:val="center"/>
        <w:rPr>
          <w:lang w:eastAsia="zh-CN"/>
        </w:rPr>
      </w:pPr>
    </w:p>
    <w:p>
      <w:pPr>
        <w:rPr>
          <w:lang w:eastAsia="zh-CN"/>
        </w:rPr>
      </w:pPr>
    </w:p>
    <w:p>
      <w:pPr>
        <w:pStyle w:val="36"/>
        <w:rPr>
          <w:lang w:eastAsia="zh-CN"/>
        </w:rPr>
      </w:pPr>
    </w:p>
    <w:p>
      <w:pPr>
        <w:pStyle w:val="2"/>
        <w:tabs>
          <w:tab w:val="left" w:pos="4627"/>
        </w:tabs>
        <w:spacing w:line="360" w:lineRule="auto"/>
        <w:ind w:left="0"/>
        <w:jc w:val="center"/>
        <w:rPr>
          <w:lang w:eastAsia="zh-CN"/>
        </w:rPr>
      </w:pPr>
    </w:p>
    <w:p>
      <w:pPr>
        <w:pStyle w:val="2"/>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9"/>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8"/>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9"/>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2"/>
        <w:spacing w:line="360" w:lineRule="auto"/>
        <w:ind w:left="0" w:firstLine="458" w:firstLineChars="200"/>
        <w:rPr>
          <w:sz w:val="24"/>
          <w:szCs w:val="24"/>
          <w:lang w:eastAsia="zh-CN"/>
        </w:rPr>
      </w:pPr>
      <w:r>
        <w:rPr>
          <w:w w:val="95"/>
          <w:sz w:val="24"/>
          <w:szCs w:val="24"/>
          <w:lang w:eastAsia="zh-CN"/>
        </w:rPr>
        <w:t>二、参选书格式内容</w:t>
      </w:r>
    </w:p>
    <w:p>
      <w:pPr>
        <w:pStyle w:val="9"/>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9"/>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w:t>
      </w:r>
      <w:r>
        <w:rPr>
          <w:rFonts w:hint="eastAsia"/>
          <w:u w:val="single"/>
          <w:lang w:val="en-US" w:eastAsia="zh-CN"/>
        </w:rPr>
        <w:t>1</w:t>
      </w:r>
      <w:r>
        <w:rPr>
          <w:rFonts w:hint="eastAsia"/>
          <w:u w:val="single"/>
          <w:lang w:eastAsia="zh-CN"/>
        </w:rPr>
        <w:t xml:space="preserve">套 </w:t>
      </w:r>
      <w:r>
        <w:rPr>
          <w:rFonts w:hint="eastAsia"/>
          <w:lang w:eastAsia="zh-CN"/>
        </w:rPr>
        <w:t>参选文件。</w:t>
      </w:r>
    </w:p>
    <w:p>
      <w:pPr>
        <w:pStyle w:val="2"/>
        <w:spacing w:line="360" w:lineRule="auto"/>
        <w:ind w:left="0" w:firstLine="458" w:firstLineChars="200"/>
        <w:rPr>
          <w:sz w:val="24"/>
          <w:szCs w:val="24"/>
          <w:lang w:eastAsia="zh-CN"/>
        </w:rPr>
      </w:pPr>
      <w:r>
        <w:rPr>
          <w:w w:val="95"/>
          <w:sz w:val="24"/>
          <w:szCs w:val="24"/>
          <w:lang w:eastAsia="zh-CN"/>
        </w:rPr>
        <w:t>三、参选报价</w:t>
      </w:r>
    </w:p>
    <w:p>
      <w:pPr>
        <w:pStyle w:val="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2"/>
        <w:spacing w:line="360" w:lineRule="auto"/>
        <w:ind w:left="0" w:firstLine="458" w:firstLineChars="200"/>
        <w:rPr>
          <w:sz w:val="24"/>
          <w:szCs w:val="24"/>
          <w:lang w:eastAsia="zh-CN"/>
        </w:rPr>
      </w:pPr>
      <w:r>
        <w:rPr>
          <w:w w:val="95"/>
          <w:sz w:val="24"/>
          <w:szCs w:val="24"/>
          <w:lang w:eastAsia="zh-CN"/>
        </w:rPr>
        <w:t>四、特别说明</w:t>
      </w:r>
    </w:p>
    <w:p>
      <w:pPr>
        <w:pStyle w:val="9"/>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9"/>
        <w:spacing w:line="360" w:lineRule="auto"/>
        <w:ind w:left="0" w:leftChars="0" w:right="224" w:firstLine="600" w:firstLineChars="250"/>
        <w:rPr>
          <w:sz w:val="21"/>
          <w:szCs w:val="21"/>
          <w:lang w:eastAsia="zh-CN"/>
        </w:rPr>
      </w:pPr>
      <w:r>
        <w:rPr>
          <w:lang w:eastAsia="zh-CN"/>
        </w:rPr>
        <w:t>2.参选</w:t>
      </w:r>
      <w:r>
        <w:rPr>
          <w:rFonts w:hint="eastAsia"/>
          <w:lang w:eastAsia="zh-CN"/>
        </w:rPr>
        <w:t>人</w:t>
      </w:r>
      <w:r>
        <w:rPr>
          <w:lang w:eastAsia="zh-CN"/>
        </w:rPr>
        <w:t>收到比选文件后，如有疑问需要澄清，请以书面形式在规定时间内报比选人汇总。</w:t>
      </w:r>
    </w:p>
    <w:p>
      <w:pPr>
        <w:pStyle w:val="9"/>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9"/>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9"/>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430489126"/>
      <w:bookmarkStart w:id="2" w:name="_Toc430488858"/>
      <w:bookmarkStart w:id="3" w:name="_Toc430490619"/>
      <w:bookmarkStart w:id="4" w:name="_Toc177186249"/>
      <w:bookmarkStart w:id="5" w:name="_Toc430422420"/>
      <w:bookmarkStart w:id="6" w:name="_Toc430488651"/>
      <w:bookmarkStart w:id="7" w:name="_Toc430492133"/>
      <w:bookmarkStart w:id="8" w:name="_Toc304357904"/>
    </w:p>
    <w:p>
      <w:pPr>
        <w:pStyle w:val="9"/>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9"/>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9"/>
        <w:spacing w:line="360" w:lineRule="auto"/>
        <w:ind w:right="226" w:firstLine="480"/>
        <w:jc w:val="both"/>
        <w:rPr>
          <w:rFonts w:hint="eastAsia"/>
          <w:highlight w:val="none"/>
          <w:lang w:eastAsia="zh-CN"/>
        </w:rPr>
      </w:pPr>
      <w:r>
        <w:rPr>
          <w:rFonts w:hint="eastAsia"/>
          <w:highlight w:val="none"/>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9"/>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9"/>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9"/>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4800</w:t>
      </w:r>
      <w:r>
        <w:rPr>
          <w:rFonts w:hint="eastAsia"/>
          <w:b/>
          <w:lang w:eastAsia="zh-CN"/>
        </w:rPr>
        <w:t>元（含税价）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9"/>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9"/>
        <w:spacing w:line="360" w:lineRule="auto"/>
        <w:ind w:right="121" w:firstLine="480" w:firstLineChars="200"/>
        <w:jc w:val="both"/>
        <w:rPr>
          <w:lang w:eastAsia="zh-CN"/>
        </w:rPr>
      </w:pPr>
      <w:r>
        <w:rPr>
          <w:lang w:eastAsia="zh-CN"/>
        </w:rPr>
        <w:t>2.参选文件存在重大偏差的。</w:t>
      </w:r>
    </w:p>
    <w:p>
      <w:pPr>
        <w:pStyle w:val="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9"/>
        <w:spacing w:line="360" w:lineRule="auto"/>
        <w:ind w:left="720" w:leftChars="218" w:right="121" w:hanging="240" w:hangingChars="100"/>
        <w:jc w:val="both"/>
        <w:rPr>
          <w:lang w:eastAsia="zh-CN"/>
        </w:rPr>
      </w:pPr>
      <w:r>
        <w:rPr>
          <w:lang w:eastAsia="zh-CN"/>
        </w:rPr>
        <w:t>1.比选人将在参选文件截止日期后组织比选会，参选人选定工作在比选人有关部门监督下，由比选人依法组建的评选委员会负责。</w:t>
      </w:r>
    </w:p>
    <w:p>
      <w:pPr>
        <w:pStyle w:val="9"/>
        <w:spacing w:line="360" w:lineRule="auto"/>
        <w:ind w:right="121" w:firstLine="480" w:firstLineChars="200"/>
        <w:jc w:val="both"/>
        <w:rPr>
          <w:lang w:eastAsia="zh-CN"/>
        </w:rPr>
      </w:pPr>
      <w:r>
        <w:rPr>
          <w:lang w:eastAsia="zh-CN"/>
        </w:rPr>
        <w:t>2.在开选时没有启封和读出的参选文件，在评选时将不予考虑。</w:t>
      </w:r>
    </w:p>
    <w:p>
      <w:pPr>
        <w:pStyle w:val="9"/>
        <w:spacing w:line="360" w:lineRule="auto"/>
        <w:ind w:right="121" w:firstLine="480" w:firstLineChars="200"/>
        <w:jc w:val="both"/>
        <w:rPr>
          <w:lang w:eastAsia="zh-CN"/>
        </w:rPr>
      </w:pPr>
      <w:r>
        <w:rPr>
          <w:lang w:eastAsia="zh-CN"/>
        </w:rPr>
        <w:t>3.比选人将做开选记录。</w:t>
      </w:r>
    </w:p>
    <w:p>
      <w:pPr>
        <w:pStyle w:val="36"/>
        <w:spacing w:line="360" w:lineRule="auto"/>
        <w:ind w:firstLine="480" w:firstLineChars="200"/>
        <w:rPr>
          <w:b/>
          <w:sz w:val="24"/>
          <w:szCs w:val="24"/>
        </w:rPr>
      </w:pPr>
      <w:r>
        <w:rPr>
          <w:rFonts w:hint="eastAsia"/>
          <w:sz w:val="24"/>
          <w:szCs w:val="24"/>
        </w:rPr>
        <w:t>4.业主将根据评选结果与中选人签订合同。</w:t>
      </w:r>
    </w:p>
    <w:p>
      <w:pPr>
        <w:pStyle w:val="2"/>
        <w:tabs>
          <w:tab w:val="left" w:pos="1632"/>
        </w:tabs>
        <w:spacing w:line="360" w:lineRule="auto"/>
        <w:ind w:left="0"/>
        <w:jc w:val="center"/>
        <w:rPr>
          <w:lang w:eastAsia="zh-CN"/>
        </w:rPr>
      </w:pPr>
    </w:p>
    <w:p>
      <w:pPr>
        <w:pStyle w:val="2"/>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9"/>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9"/>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9"/>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9"/>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9"/>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9"/>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36"/>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6"/>
        <w:spacing w:line="360" w:lineRule="auto"/>
        <w:ind w:firstLine="437"/>
        <w:rPr>
          <w:sz w:val="24"/>
          <w:szCs w:val="24"/>
        </w:rPr>
      </w:pPr>
      <w:r>
        <w:rPr>
          <w:rFonts w:hint="eastAsia"/>
          <w:sz w:val="24"/>
          <w:szCs w:val="24"/>
        </w:rPr>
        <w:t>9.</w:t>
      </w:r>
      <w:r>
        <w:rPr>
          <w:rFonts w:hint="eastAsia"/>
        </w:rPr>
        <w:t xml:space="preserve"> </w:t>
      </w:r>
      <w:r>
        <w:rPr>
          <w:rStyle w:val="27"/>
          <w:rFonts w:hint="eastAsia"/>
          <w:sz w:val="24"/>
          <w:szCs w:val="24"/>
        </w:rPr>
        <w:t>福建福海创石油化工有限公司的权属子公司“</w:t>
      </w:r>
      <w:r>
        <w:rPr>
          <w:rStyle w:val="27"/>
          <w:rFonts w:hint="eastAsia"/>
          <w:sz w:val="24"/>
          <w:szCs w:val="24"/>
          <w:lang w:val="en-US" w:eastAsia="zh-CN"/>
        </w:rPr>
        <w:t>腾龙芳烃</w:t>
      </w:r>
      <w:r>
        <w:rPr>
          <w:rStyle w:val="27"/>
          <w:rFonts w:hint="eastAsia"/>
          <w:sz w:val="24"/>
          <w:szCs w:val="24"/>
        </w:rPr>
        <w:t>（漳州）有限公司”作为合同执行主体，将于中选通知书发出之日起20日内与中选人完成合同签订事宜。</w:t>
      </w:r>
    </w:p>
    <w:p>
      <w:pPr>
        <w:pStyle w:val="2"/>
        <w:tabs>
          <w:tab w:val="left" w:pos="4344"/>
        </w:tabs>
        <w:spacing w:line="355" w:lineRule="exact"/>
        <w:ind w:left="3082"/>
        <w:rPr>
          <w:lang w:eastAsia="zh-CN"/>
        </w:rPr>
      </w:pPr>
    </w:p>
    <w:p>
      <w:pPr>
        <w:rPr>
          <w:lang w:eastAsia="zh-CN"/>
        </w:rPr>
      </w:pPr>
    </w:p>
    <w:p>
      <w:pPr>
        <w:pStyle w:val="2"/>
        <w:keepNext w:val="0"/>
        <w:keepLines w:val="0"/>
        <w:pageBreakBefore w:val="0"/>
        <w:widowControl w:val="0"/>
        <w:tabs>
          <w:tab w:val="left" w:pos="4344"/>
        </w:tabs>
        <w:kinsoku/>
        <w:wordWrap/>
        <w:overflowPunct/>
        <w:topLinePunct w:val="0"/>
        <w:autoSpaceDE w:val="0"/>
        <w:autoSpaceDN w:val="0"/>
        <w:bidi w:val="0"/>
        <w:adjustRightInd/>
        <w:snapToGrid/>
        <w:spacing w:before="0" w:beforeLines="50" w:after="0" w:afterLines="150" w:line="360" w:lineRule="auto"/>
        <w:ind w:left="0" w:leftChars="0" w:right="0" w:rightChars="0" w:firstLine="0" w:firstLineChars="0"/>
        <w:jc w:val="center"/>
        <w:textAlignment w:val="auto"/>
        <w:outlineLvl w:val="0"/>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9"/>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9"/>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
          <w:bCs/>
          <w:u w:val="single"/>
          <w:lang w:val="en-US" w:eastAsia="zh-CN"/>
        </w:rPr>
        <w:t>三角防滑木（80块）</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9"/>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keepNext w:val="0"/>
        <w:keepLines w:val="0"/>
        <w:pageBreakBefore w:val="0"/>
        <w:widowControl w:val="0"/>
        <w:tabs>
          <w:tab w:val="left" w:pos="1912"/>
        </w:tabs>
        <w:kinsoku/>
        <w:wordWrap/>
        <w:overflowPunct/>
        <w:topLinePunct w:val="0"/>
        <w:autoSpaceDE w:val="0"/>
        <w:autoSpaceDN w:val="0"/>
        <w:bidi w:val="0"/>
        <w:adjustRightInd/>
        <w:snapToGrid/>
        <w:spacing w:before="0" w:beforeLines="50" w:after="0" w:afterLines="100" w:line="355" w:lineRule="exact"/>
        <w:ind w:left="0" w:leftChars="0" w:right="0" w:rightChars="0" w:firstLine="0" w:firstLineChars="0"/>
        <w:jc w:val="center"/>
        <w:textAlignment w:val="auto"/>
        <w:outlineLvl w:val="0"/>
        <w:rPr>
          <w:lang w:eastAsia="zh-CN"/>
        </w:rPr>
      </w:pPr>
      <w:r>
        <w:rPr>
          <w:lang w:eastAsia="zh-CN"/>
        </w:rPr>
        <w:t>第七章</w:t>
      </w:r>
      <w:r>
        <w:rPr>
          <w:lang w:eastAsia="zh-CN"/>
        </w:rPr>
        <w:tab/>
      </w:r>
      <w:r>
        <w:rPr>
          <w:spacing w:val="-1"/>
          <w:w w:val="95"/>
          <w:lang w:eastAsia="zh-CN"/>
        </w:rPr>
        <w:t>其</w:t>
      </w:r>
      <w:r>
        <w:rPr>
          <w:w w:val="95"/>
          <w:lang w:eastAsia="zh-CN"/>
        </w:rPr>
        <w:t>它</w:t>
      </w:r>
    </w:p>
    <w:p>
      <w:pPr>
        <w:pStyle w:val="9"/>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9"/>
        <w:spacing w:before="108" w:line="360" w:lineRule="auto"/>
        <w:ind w:firstLine="480" w:firstLineChars="200"/>
        <w:rPr>
          <w:lang w:eastAsia="zh-CN"/>
        </w:rPr>
      </w:pPr>
      <w:r>
        <w:rPr>
          <w:lang w:eastAsia="zh-CN"/>
        </w:rPr>
        <w:t>2.比选人郑重承诺：参选人所提交的参选文件及相关资料不向第三方泄露。</w:t>
      </w:r>
    </w:p>
    <w:p>
      <w:pPr>
        <w:pStyle w:val="9"/>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9"/>
        <w:spacing w:before="106" w:line="360" w:lineRule="auto"/>
        <w:ind w:left="567"/>
        <w:rPr>
          <w:lang w:eastAsia="zh-CN"/>
        </w:rPr>
      </w:pPr>
      <w:r>
        <w:rPr>
          <w:lang w:eastAsia="zh-CN"/>
        </w:rPr>
        <w:br w:type="page"/>
      </w:r>
    </w:p>
    <w:p>
      <w:pPr>
        <w:pStyle w:val="9"/>
        <w:rPr>
          <w:rFonts w:ascii="Times New Roman"/>
          <w:b/>
          <w:bCs/>
          <w:lang w:eastAsia="zh-CN"/>
        </w:rPr>
      </w:pPr>
      <w:r>
        <w:rPr>
          <w:rFonts w:hint="eastAsia" w:ascii="Times New Roman"/>
          <w:b/>
          <w:bCs/>
          <w:lang w:eastAsia="zh-CN"/>
        </w:rPr>
        <w:t>附件一、</w:t>
      </w:r>
    </w:p>
    <w:p>
      <w:pPr>
        <w:spacing w:line="120" w:lineRule="auto"/>
        <w:ind w:firstLine="2811" w:firstLineChars="1000"/>
        <w:jc w:val="both"/>
        <w:rPr>
          <w:b/>
          <w:sz w:val="28"/>
          <w:szCs w:val="28"/>
        </w:rPr>
      </w:pPr>
      <w:r>
        <w:rPr>
          <w:rFonts w:hint="eastAsia"/>
          <w:b/>
          <w:sz w:val="28"/>
          <w:szCs w:val="28"/>
          <w:lang w:val="en-US" w:eastAsia="zh-CN"/>
        </w:rPr>
        <w:t>三角防滑木（80块）</w:t>
      </w:r>
      <w:r>
        <w:rPr>
          <w:rFonts w:hint="eastAsia"/>
          <w:b/>
          <w:sz w:val="28"/>
          <w:szCs w:val="28"/>
        </w:rPr>
        <w:t>采购合同</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5"/>
        <w:gridCol w:w="3920"/>
        <w:gridCol w:w="1325"/>
        <w:gridCol w:w="3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25" w:type="dxa"/>
          </w:tcPr>
          <w:p>
            <w:pPr>
              <w:spacing w:line="120" w:lineRule="auto"/>
              <w:jc w:val="both"/>
              <w:rPr>
                <w:sz w:val="24"/>
              </w:rPr>
            </w:pPr>
            <w:r>
              <w:rPr>
                <w:rFonts w:hint="eastAsia"/>
                <w:sz w:val="24"/>
              </w:rPr>
              <w:t xml:space="preserve">                                                                                      </w:t>
            </w:r>
          </w:p>
        </w:tc>
        <w:tc>
          <w:tcPr>
            <w:tcW w:w="3920" w:type="dxa"/>
          </w:tcPr>
          <w:p>
            <w:pPr>
              <w:spacing w:line="120" w:lineRule="auto"/>
              <w:jc w:val="both"/>
              <w:rPr>
                <w:sz w:val="24"/>
              </w:rPr>
            </w:pPr>
          </w:p>
        </w:tc>
        <w:tc>
          <w:tcPr>
            <w:tcW w:w="1325" w:type="dxa"/>
          </w:tcPr>
          <w:p>
            <w:pPr>
              <w:spacing w:line="120" w:lineRule="auto"/>
              <w:jc w:val="both"/>
              <w:rPr>
                <w:rFonts w:hint="eastAsia"/>
                <w:sz w:val="24"/>
              </w:rPr>
            </w:pPr>
            <w:r>
              <w:rPr>
                <w:rFonts w:hint="eastAsia"/>
                <w:sz w:val="24"/>
              </w:rPr>
              <w:t>合同编号：</w:t>
            </w:r>
          </w:p>
        </w:tc>
        <w:tc>
          <w:tcPr>
            <w:tcW w:w="3286" w:type="dxa"/>
          </w:tcPr>
          <w:p>
            <w:pPr>
              <w:spacing w:line="120" w:lineRule="auto"/>
              <w:jc w:val="both"/>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hRule="atLeast"/>
        </w:trPr>
        <w:tc>
          <w:tcPr>
            <w:tcW w:w="925" w:type="dxa"/>
            <w:vAlign w:val="center"/>
          </w:tcPr>
          <w:p>
            <w:pPr>
              <w:spacing w:line="120" w:lineRule="auto"/>
              <w:jc w:val="both"/>
              <w:rPr>
                <w:sz w:val="24"/>
              </w:rPr>
            </w:pPr>
            <w:r>
              <w:rPr>
                <w:rFonts w:hint="eastAsia"/>
                <w:sz w:val="24"/>
              </w:rPr>
              <w:t>甲方：</w:t>
            </w:r>
          </w:p>
        </w:tc>
        <w:tc>
          <w:tcPr>
            <w:tcW w:w="3920" w:type="dxa"/>
            <w:vAlign w:val="center"/>
          </w:tcPr>
          <w:p>
            <w:pPr>
              <w:spacing w:line="120" w:lineRule="auto"/>
              <w:jc w:val="both"/>
              <w:rPr>
                <w:sz w:val="24"/>
              </w:rPr>
            </w:pPr>
            <w:r>
              <w:rPr>
                <w:rFonts w:hint="eastAsia" w:cs="Times New Roman"/>
                <w:sz w:val="24"/>
                <w:lang w:val="en-US" w:eastAsia="zh-CN"/>
              </w:rPr>
              <w:t>腾龙芳烃</w:t>
            </w:r>
            <w:r>
              <w:rPr>
                <w:rFonts w:hint="eastAsia" w:ascii="Times New Roman" w:hAnsi="Times New Roman" w:cs="Times New Roman"/>
                <w:sz w:val="24"/>
                <w:lang w:eastAsia="zh-CN"/>
              </w:rPr>
              <w:t>（漳州）有限公司</w:t>
            </w:r>
            <w:r>
              <w:rPr>
                <w:rFonts w:hint="eastAsia" w:ascii="Times New Roman" w:hAnsi="Times New Roman" w:cs="Times New Roman"/>
                <w:sz w:val="24"/>
              </w:rPr>
              <w:t xml:space="preserve">    </w:t>
            </w:r>
            <w:r>
              <w:rPr>
                <w:rFonts w:hint="eastAsia"/>
                <w:sz w:val="24"/>
              </w:rPr>
              <w:t xml:space="preserve">                               </w:t>
            </w:r>
          </w:p>
        </w:tc>
        <w:tc>
          <w:tcPr>
            <w:tcW w:w="1325" w:type="dxa"/>
            <w:vAlign w:val="center"/>
          </w:tcPr>
          <w:p>
            <w:pPr>
              <w:spacing w:line="120" w:lineRule="auto"/>
              <w:jc w:val="both"/>
              <w:rPr>
                <w:sz w:val="24"/>
              </w:rPr>
            </w:pPr>
            <w:r>
              <w:rPr>
                <w:rFonts w:hint="eastAsia"/>
                <w:sz w:val="24"/>
              </w:rPr>
              <w:t>签订地点：</w:t>
            </w:r>
          </w:p>
        </w:tc>
        <w:tc>
          <w:tcPr>
            <w:tcW w:w="3286" w:type="dxa"/>
            <w:vAlign w:val="center"/>
          </w:tcPr>
          <w:p>
            <w:pPr>
              <w:spacing w:line="120" w:lineRule="auto"/>
              <w:jc w:val="both"/>
              <w:rPr>
                <w:rFonts w:hint="default" w:eastAsia="宋体"/>
                <w:sz w:val="24"/>
                <w:lang w:val="en-US" w:eastAsia="zh-CN"/>
              </w:rPr>
            </w:pPr>
            <w:r>
              <w:rPr>
                <w:rFonts w:hint="eastAsia"/>
                <w:sz w:val="24"/>
                <w:lang w:val="en-US" w:eastAsia="zh-CN"/>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925" w:type="dxa"/>
            <w:vAlign w:val="center"/>
          </w:tcPr>
          <w:p>
            <w:pPr>
              <w:spacing w:line="120" w:lineRule="auto"/>
              <w:jc w:val="both"/>
              <w:rPr>
                <w:sz w:val="24"/>
              </w:rPr>
            </w:pPr>
            <w:r>
              <w:rPr>
                <w:rFonts w:hint="eastAsia"/>
                <w:sz w:val="24"/>
              </w:rPr>
              <w:t>乙方：</w:t>
            </w:r>
          </w:p>
        </w:tc>
        <w:tc>
          <w:tcPr>
            <w:tcW w:w="3920" w:type="dxa"/>
            <w:vAlign w:val="center"/>
          </w:tcPr>
          <w:p>
            <w:pPr>
              <w:spacing w:line="120" w:lineRule="auto"/>
              <w:jc w:val="both"/>
              <w:rPr>
                <w:sz w:val="24"/>
              </w:rPr>
            </w:pPr>
          </w:p>
        </w:tc>
        <w:tc>
          <w:tcPr>
            <w:tcW w:w="1325" w:type="dxa"/>
            <w:vAlign w:val="center"/>
          </w:tcPr>
          <w:p>
            <w:pPr>
              <w:spacing w:line="120" w:lineRule="auto"/>
              <w:jc w:val="both"/>
              <w:rPr>
                <w:sz w:val="24"/>
              </w:rPr>
            </w:pPr>
            <w:r>
              <w:rPr>
                <w:rFonts w:hint="eastAsia"/>
                <w:sz w:val="24"/>
              </w:rPr>
              <w:t>签订日期：</w:t>
            </w:r>
          </w:p>
        </w:tc>
        <w:tc>
          <w:tcPr>
            <w:tcW w:w="3286" w:type="dxa"/>
            <w:vAlign w:val="center"/>
          </w:tcPr>
          <w:p>
            <w:pPr>
              <w:spacing w:line="120" w:lineRule="auto"/>
              <w:jc w:val="both"/>
              <w:rPr>
                <w:rFonts w:hint="default" w:eastAsia="宋体"/>
                <w:sz w:val="24"/>
                <w:lang w:val="en-US" w:eastAsia="zh-CN"/>
              </w:rPr>
            </w:pPr>
            <w:r>
              <w:rPr>
                <w:rFonts w:hint="eastAsia"/>
                <w:sz w:val="24"/>
                <w:lang w:val="en-US" w:eastAsia="zh-CN"/>
              </w:rPr>
              <w:t>2023年_____ 月____日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3"/>
        </w:numPr>
        <w:spacing w:line="120" w:lineRule="auto"/>
        <w:rPr>
          <w:rFonts w:hint="eastAsia"/>
          <w:sz w:val="24"/>
        </w:rPr>
      </w:pPr>
      <w:r>
        <w:rPr>
          <w:rFonts w:hint="eastAsia"/>
          <w:sz w:val="24"/>
        </w:rPr>
        <w:t>合同标的和合同价格</w:t>
      </w:r>
    </w:p>
    <w:tbl>
      <w:tblPr>
        <w:tblStyle w:val="24"/>
        <w:tblpPr w:leftFromText="180" w:rightFromText="180" w:vertAnchor="text" w:horzAnchor="page" w:tblpXSpec="center" w:tblpY="287"/>
        <w:tblOverlap w:val="never"/>
        <w:tblW w:w="8522" w:type="dxa"/>
        <w:tblInd w:w="-53" w:type="dxa"/>
        <w:tblLayout w:type="fixed"/>
        <w:tblCellMar>
          <w:top w:w="15" w:type="dxa"/>
          <w:left w:w="15" w:type="dxa"/>
          <w:bottom w:w="15" w:type="dxa"/>
          <w:right w:w="15" w:type="dxa"/>
        </w:tblCellMar>
      </w:tblPr>
      <w:tblGrid>
        <w:gridCol w:w="1591"/>
        <w:gridCol w:w="2432"/>
        <w:gridCol w:w="700"/>
        <w:gridCol w:w="600"/>
        <w:gridCol w:w="1225"/>
        <w:gridCol w:w="1037"/>
        <w:gridCol w:w="937"/>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含税单价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三角防滑木</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材质：木头    规格约为：长300mm、宽150mm、高120mm，侧面带把手（样式见附件），表面刷红漆。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80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ascii="宋体" w:hAnsi="宋体" w:eastAsia="宋体" w:cs="宋体"/>
                <w:sz w:val="24"/>
                <w:szCs w:val="24"/>
              </w:rPr>
              <w:br w:type="textWrapping"/>
            </w:r>
          </w:p>
        </w:tc>
      </w:tr>
      <w:tr>
        <w:tblPrEx>
          <w:tblCellMar>
            <w:top w:w="15" w:type="dxa"/>
            <w:left w:w="15" w:type="dxa"/>
            <w:bottom w:w="15" w:type="dxa"/>
            <w:right w:w="15" w:type="dxa"/>
          </w:tblCellMar>
        </w:tblPrEx>
        <w:trPr>
          <w:trHeight w:val="699" w:hRule="atLeast"/>
        </w:trPr>
        <w:tc>
          <w:tcPr>
            <w:tcW w:w="4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4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bl>
    <w:p>
      <w:pPr>
        <w:spacing w:line="120" w:lineRule="auto"/>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lang w:eastAsia="zh-CN"/>
        </w:rPr>
        <w:t>乙方送货上门</w:t>
      </w:r>
      <w:r>
        <w:rPr>
          <w:sz w:val="24"/>
          <w:u w:val="single"/>
        </w:rPr>
        <w:t xml:space="preserve">    </w:t>
      </w:r>
    </w:p>
    <w:p>
      <w:pPr>
        <w:spacing w:line="360" w:lineRule="auto"/>
        <w:ind w:firstLine="480" w:firstLineChars="200"/>
        <w:rPr>
          <w:rFonts w:hint="eastAsia" w:eastAsia="宋体"/>
          <w:sz w:val="24"/>
          <w:u w:val="single"/>
          <w:lang w:eastAsia="zh-CN"/>
        </w:rPr>
      </w:pPr>
      <w:r>
        <w:rPr>
          <w:rFonts w:hint="eastAsia"/>
          <w:sz w:val="24"/>
        </w:rPr>
        <w:t>2.2交货地点：运送到</w:t>
      </w:r>
      <w:r>
        <w:rPr>
          <w:sz w:val="24"/>
          <w:u w:val="single"/>
        </w:rPr>
        <w:t xml:space="preserve">  </w:t>
      </w:r>
      <w:r>
        <w:rPr>
          <w:rFonts w:hint="eastAsia"/>
          <w:sz w:val="24"/>
          <w:u w:val="single"/>
          <w:lang w:val="en-US" w:eastAsia="zh-CN"/>
        </w:rPr>
        <w:t>PX</w:t>
      </w:r>
      <w:r>
        <w:rPr>
          <w:rFonts w:hint="eastAsia"/>
          <w:sz w:val="24"/>
          <w:u w:val="single"/>
        </w:rPr>
        <w:t>：以上货物交货地点：福建省漳州市漳浦县古雷开发区腾龙路</w:t>
      </w:r>
      <w:r>
        <w:rPr>
          <w:rFonts w:hint="eastAsia"/>
          <w:sz w:val="24"/>
          <w:u w:val="single"/>
          <w:lang w:val="en-US" w:eastAsia="zh-CN"/>
        </w:rPr>
        <w:t>84号</w:t>
      </w:r>
      <w:r>
        <w:rPr>
          <w:rFonts w:hint="eastAsia"/>
          <w:sz w:val="24"/>
          <w:u w:val="single"/>
        </w:rPr>
        <w:t>（福建福海创石油化工有限公司</w:t>
      </w:r>
      <w:r>
        <w:rPr>
          <w:rFonts w:hint="default"/>
          <w:sz w:val="24"/>
          <w:u w:val="single"/>
        </w:rPr>
        <w:t>PX工厂）</w:t>
      </w:r>
      <w:r>
        <w:rPr>
          <w:rFonts w:hint="eastAsia"/>
          <w:sz w:val="24"/>
          <w:u w:val="single"/>
          <w:lang w:eastAsia="zh-CN"/>
        </w:rPr>
        <w:t>；</w:t>
      </w:r>
      <w:r>
        <w:rPr>
          <w:rFonts w:hint="eastAsia"/>
          <w:sz w:val="24"/>
          <w:u w:val="single"/>
        </w:rPr>
        <w:t>收货单位：福建福海创石油化工有限公司</w:t>
      </w:r>
      <w:r>
        <w:rPr>
          <w:rFonts w:hint="eastAsia"/>
          <w:sz w:val="24"/>
          <w:u w:val="single"/>
          <w:lang w:val="en-US" w:eastAsia="zh-CN"/>
        </w:rPr>
        <w:t>(腾龙芳烃）</w:t>
      </w:r>
      <w:r>
        <w:rPr>
          <w:rFonts w:hint="eastAsia"/>
          <w:sz w:val="24"/>
          <w:u w:val="single"/>
        </w:rPr>
        <w:t>：赵靖辉0596-6311364</w:t>
      </w:r>
      <w:r>
        <w:rPr>
          <w:rFonts w:hint="eastAsia"/>
          <w:sz w:val="24"/>
          <w:u w:val="single"/>
          <w:lang w:eastAsia="zh-CN"/>
        </w:rPr>
        <w:t>，</w:t>
      </w:r>
      <w:r>
        <w:rPr>
          <w:rFonts w:hint="eastAsia"/>
          <w:sz w:val="24"/>
          <w:u w:val="single"/>
        </w:rPr>
        <w:t>13235969578</w:t>
      </w:r>
      <w:r>
        <w:rPr>
          <w:rFonts w:hint="eastAsia"/>
          <w:sz w:val="24"/>
          <w:u w:val="single"/>
          <w:lang w:eastAsia="zh-CN"/>
        </w:rPr>
        <w:t>。</w:t>
      </w:r>
    </w:p>
    <w:p>
      <w:pPr>
        <w:spacing w:line="360" w:lineRule="auto"/>
        <w:ind w:firstLine="480" w:firstLineChars="200"/>
        <w:rPr>
          <w:sz w:val="24"/>
        </w:rPr>
      </w:pPr>
      <w:r>
        <w:rPr>
          <w:rFonts w:hint="eastAsia"/>
          <w:sz w:val="24"/>
        </w:rPr>
        <w:t>2.3交货时间：</w:t>
      </w:r>
      <w:r>
        <w:rPr>
          <w:sz w:val="24"/>
          <w:u w:val="single"/>
        </w:rPr>
        <w:t xml:space="preserve"> </w:t>
      </w:r>
      <w:r>
        <w:rPr>
          <w:rFonts w:hint="eastAsia" w:ascii="Times New Roman" w:hAnsi="Times New Roman" w:cs="Times New Roman"/>
          <w:sz w:val="24"/>
          <w:u w:val="single"/>
        </w:rPr>
        <w:t>乙方应在合同签订生效后</w:t>
      </w:r>
      <w:r>
        <w:rPr>
          <w:rFonts w:hint="eastAsia" w:ascii="Times New Roman" w:hAnsi="Times New Roman" w:cs="Times New Roman"/>
          <w:sz w:val="24"/>
          <w:u w:val="single"/>
          <w:lang w:val="en-US" w:eastAsia="zh-CN"/>
        </w:rPr>
        <w:t xml:space="preserve"> 3</w:t>
      </w:r>
      <w:r>
        <w:rPr>
          <w:rFonts w:hint="eastAsia" w:cs="Times New Roman"/>
          <w:sz w:val="24"/>
          <w:u w:val="single"/>
          <w:lang w:val="en-US" w:eastAsia="zh-CN"/>
        </w:rPr>
        <w:t>0</w:t>
      </w:r>
      <w:r>
        <w:rPr>
          <w:rFonts w:hint="eastAsia" w:ascii="Times New Roman" w:hAnsi="Times New Roman" w:cs="Times New Roman"/>
          <w:sz w:val="24"/>
          <w:u w:val="single"/>
        </w:rPr>
        <w:t>日内将合同全部货物交付至甲方。</w:t>
      </w:r>
      <w:r>
        <w:rPr>
          <w:rFonts w:hint="eastAsia" w:ascii="Times New Roman" w:hAnsi="Times New Roman" w:cs="Times New Roman"/>
          <w:sz w:val="24"/>
          <w:u w:val="single"/>
          <w:lang w:val="en-US" w:eastAsia="zh-CN"/>
        </w:rPr>
        <w:t>厂外对接送货</w:t>
      </w:r>
      <w:r>
        <w:rPr>
          <w:rFonts w:hint="eastAsia" w:ascii="Times New Roman" w:hAnsi="Times New Roman" w:cs="Times New Roman"/>
          <w:sz w:val="24"/>
          <w:u w:val="single"/>
        </w:rPr>
        <w:t>及发票接收联系人</w:t>
      </w:r>
      <w:r>
        <w:rPr>
          <w:rFonts w:hint="eastAsia" w:ascii="Times New Roman" w:hAnsi="Times New Roman" w:cs="Times New Roman"/>
          <w:sz w:val="24"/>
          <w:u w:val="single"/>
          <w:lang w:eastAsia="zh-CN"/>
        </w:rPr>
        <w:t>：</w:t>
      </w:r>
      <w:r>
        <w:rPr>
          <w:rFonts w:hint="eastAsia" w:cs="Times New Roman"/>
          <w:sz w:val="24"/>
          <w:u w:val="single"/>
          <w:lang w:val="en-US" w:eastAsia="zh-CN"/>
        </w:rPr>
        <w:t>何震洋 15259232765</w:t>
      </w:r>
      <w:r>
        <w:rPr>
          <w:rFonts w:hint="eastAsia" w:ascii="Times New Roman" w:hAnsi="Times New Roman" w:cs="Times New Roman"/>
          <w:sz w:val="24"/>
          <w:u w:val="single"/>
          <w:lang w:val="en-US" w:eastAsia="zh-CN"/>
        </w:rPr>
        <w:t>。</w:t>
      </w:r>
      <w:r>
        <w:rPr>
          <w:rFonts w:hint="eastAsia" w:ascii="Times New Roman" w:hAnsi="Times New Roman" w:cs="Times New Roman"/>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lang w:eastAsia="zh-CN"/>
        </w:rPr>
      </w:pPr>
      <w:r>
        <w:rPr>
          <w:rFonts w:hint="eastAsia"/>
          <w:sz w:val="24"/>
        </w:rPr>
        <w:t>3.1</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收到并确认无误后30个工作日支付</w:t>
      </w:r>
      <w:r>
        <w:rPr>
          <w:rFonts w:hint="eastAsia"/>
          <w:sz w:val="24"/>
          <w:szCs w:val="22"/>
          <w:lang w:val="en-US" w:eastAsia="zh-CN"/>
        </w:rPr>
        <w:t>100</w:t>
      </w:r>
      <w:r>
        <w:rPr>
          <w:rFonts w:hint="eastAsia" w:ascii="宋体" w:hAnsi="宋体"/>
          <w:sz w:val="24"/>
          <w:szCs w:val="22"/>
          <w:lang w:eastAsia="zh-CN"/>
        </w:rPr>
        <w:t>%的货款</w:t>
      </w:r>
      <w:r>
        <w:rPr>
          <w:rFonts w:hint="eastAsia"/>
          <w:sz w:val="24"/>
          <w:lang w:eastAsia="zh-CN"/>
        </w:rPr>
        <w:t>。</w:t>
      </w:r>
    </w:p>
    <w:p>
      <w:pPr>
        <w:spacing w:line="360" w:lineRule="auto"/>
        <w:ind w:firstLine="480" w:firstLineChars="200"/>
        <w:rPr>
          <w:rFonts w:ascii="宋体" w:hAnsi="宋体"/>
          <w:szCs w:val="21"/>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lang w:val="en-US" w:eastAsia="zh-CN"/>
        </w:rPr>
        <w:t>10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ascii="Times New Roman" w:hAnsi="Times New Roman" w:cs="Times New Roman"/>
          <w:sz w:val="24"/>
          <w:lang w:eastAsia="zh-CN"/>
        </w:rPr>
        <w:t>增值税专用发票</w:t>
      </w:r>
      <w:r>
        <w:rPr>
          <w:rFonts w:hint="eastAsia" w:ascii="Times New Roman" w:hAnsi="Times New Roman" w:cs="Times New Roman"/>
          <w:sz w:val="24"/>
        </w:rPr>
        <w:t>发</w:t>
      </w:r>
      <w:r>
        <w:rPr>
          <w:rFonts w:hint="eastAsia"/>
          <w:sz w:val="24"/>
        </w:rPr>
        <w:t>票（税率</w:t>
      </w:r>
      <w:r>
        <w:rPr>
          <w:sz w:val="24"/>
          <w:u w:val="single"/>
        </w:rPr>
        <w:t xml:space="preserve"> </w:t>
      </w:r>
      <w:r>
        <w:rPr>
          <w:rFonts w:hint="eastAsia"/>
          <w:sz w:val="24"/>
          <w:u w:val="single"/>
          <w:lang w:val="en-US" w:eastAsia="zh-CN"/>
        </w:rPr>
        <w:t>13</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12</w:t>
      </w:r>
      <w:r>
        <w:rPr>
          <w:rFonts w:hint="eastAsia"/>
          <w:sz w:val="24"/>
        </w:rPr>
        <w:t xml:space="preserve">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pPr>
        <w:pStyle w:val="23"/>
        <w:widowControl w:val="0"/>
        <w:numPr>
          <w:ilvl w:val="0"/>
          <w:numId w:val="0"/>
        </w:numPr>
        <w:autoSpaceDE/>
        <w:autoSpaceDN/>
        <w:jc w:val="both"/>
      </w:pPr>
    </w:p>
    <w:p/>
    <w:p/>
    <w:p>
      <w:pPr>
        <w:pStyle w:val="23"/>
      </w:pPr>
    </w:p>
    <w:tbl>
      <w:tblPr>
        <w:tblStyle w:val="2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甲方：腾龙芳烃（漳州）有限公司</w:t>
            </w:r>
          </w:p>
        </w:tc>
        <w:tc>
          <w:tcPr>
            <w:tcW w:w="4821" w:type="dxa"/>
            <w:vAlign w:val="center"/>
          </w:tcPr>
          <w:p>
            <w:pPr>
              <w:spacing w:line="360" w:lineRule="auto"/>
              <w:jc w:val="both"/>
              <w:rPr>
                <w:rFonts w:hint="eastAsia"/>
                <w:sz w:val="24"/>
                <w:lang w:eastAsia="zh-CN"/>
              </w:rPr>
            </w:pPr>
            <w:r>
              <w:rPr>
                <w:rFonts w:hint="eastAsia"/>
                <w:sz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联系地址：福建省漳州市漳州古雷经济开发区腾龙路84号</w:t>
            </w:r>
          </w:p>
        </w:tc>
        <w:tc>
          <w:tcPr>
            <w:tcW w:w="4821" w:type="dxa"/>
            <w:vAlign w:val="center"/>
          </w:tcPr>
          <w:p>
            <w:pPr>
              <w:spacing w:line="360" w:lineRule="auto"/>
              <w:jc w:val="both"/>
              <w:rPr>
                <w:rFonts w:hint="eastAsia"/>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rFonts w:hint="eastAsia"/>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rFonts w:hint="eastAsia"/>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r>
              <w:rPr>
                <w:rFonts w:hint="eastAsia"/>
                <w:sz w:val="24"/>
                <w:lang w:val="en-US" w:eastAsia="zh-CN"/>
              </w:rPr>
              <w:t>zyhe</w:t>
            </w:r>
            <w:r>
              <w:rPr>
                <w:rFonts w:hint="eastAsia"/>
                <w:sz w:val="24"/>
                <w:lang w:eastAsia="zh-CN"/>
              </w:rPr>
              <w:t>@fhcpec.com.cn</w:t>
            </w:r>
          </w:p>
        </w:tc>
        <w:tc>
          <w:tcPr>
            <w:tcW w:w="4821" w:type="dxa"/>
            <w:vAlign w:val="center"/>
          </w:tcPr>
          <w:p>
            <w:pPr>
              <w:spacing w:line="360" w:lineRule="auto"/>
              <w:jc w:val="both"/>
              <w:rPr>
                <w:rFonts w:hint="eastAsia"/>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r>
              <w:rPr>
                <w:rFonts w:hint="eastAsia"/>
                <w:sz w:val="24"/>
                <w:lang w:eastAsia="zh-CN"/>
              </w:rPr>
              <w:t>何震洋</w:t>
            </w:r>
          </w:p>
        </w:tc>
        <w:tc>
          <w:tcPr>
            <w:tcW w:w="4821" w:type="dxa"/>
            <w:vAlign w:val="center"/>
          </w:tcPr>
          <w:p>
            <w:pPr>
              <w:spacing w:line="360" w:lineRule="auto"/>
              <w:jc w:val="both"/>
              <w:rPr>
                <w:rFonts w:hint="eastAsia"/>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rFonts w:hint="default"/>
                <w:sz w:val="24"/>
                <w:lang w:val="en-US"/>
              </w:rPr>
            </w:pPr>
            <w:r>
              <w:rPr>
                <w:rFonts w:hint="eastAsia"/>
                <w:sz w:val="24"/>
                <w:lang w:eastAsia="zh-CN"/>
              </w:rPr>
              <w:t>电话：0596-6311083</w:t>
            </w:r>
          </w:p>
        </w:tc>
        <w:tc>
          <w:tcPr>
            <w:tcW w:w="4821" w:type="dxa"/>
            <w:vAlign w:val="center"/>
          </w:tcPr>
          <w:p>
            <w:pPr>
              <w:spacing w:line="360" w:lineRule="auto"/>
              <w:jc w:val="both"/>
              <w:rPr>
                <w:rFonts w:hint="default" w:eastAsia="宋体"/>
                <w:sz w:val="24"/>
                <w:lang w:val="en-US" w:eastAsia="zh-CN"/>
              </w:rPr>
            </w:pPr>
            <w:r>
              <w:rPr>
                <w:rFonts w:hint="eastAsia"/>
                <w:sz w:val="24"/>
                <w:lang w:eastAsia="zh-CN"/>
              </w:rPr>
              <w:t>电话：</w:t>
            </w:r>
            <w:r>
              <w:rPr>
                <w:rFonts w:hint="eastAsia" w:ascii="宋体" w:hAnsi="宋体"/>
                <w:color w:val="00000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sz w:val="24"/>
              </w:rPr>
            </w:pPr>
            <w:r>
              <w:rPr>
                <w:rFonts w:hint="eastAsia"/>
                <w:sz w:val="24"/>
                <w:lang w:eastAsia="zh-CN"/>
              </w:rPr>
              <w:t>开户银行：兴业银行漳州古雷支行</w:t>
            </w:r>
          </w:p>
        </w:tc>
        <w:tc>
          <w:tcPr>
            <w:tcW w:w="4821" w:type="dxa"/>
            <w:vAlign w:val="center"/>
          </w:tcPr>
          <w:p>
            <w:pPr>
              <w:spacing w:line="360" w:lineRule="auto"/>
              <w:jc w:val="both"/>
              <w:rPr>
                <w:rFonts w:hint="eastAsia"/>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sz w:val="24"/>
              </w:rPr>
            </w:pPr>
            <w:r>
              <w:rPr>
                <w:rFonts w:hint="default" w:ascii="Times New Roman" w:hAnsi="Times New Roman" w:eastAsia="宋体" w:cs="Times New Roman"/>
                <w:sz w:val="24"/>
                <w:szCs w:val="24"/>
                <w:lang w:eastAsia="zh-CN"/>
              </w:rPr>
              <w:t>账号：162070100100021071</w:t>
            </w:r>
          </w:p>
        </w:tc>
        <w:tc>
          <w:tcPr>
            <w:tcW w:w="4821" w:type="dxa"/>
            <w:vAlign w:val="center"/>
          </w:tcPr>
          <w:p>
            <w:pPr>
              <w:spacing w:line="360" w:lineRule="auto"/>
              <w:jc w:val="both"/>
              <w:rPr>
                <w:rFonts w:hint="eastAsia"/>
                <w:sz w:val="24"/>
                <w:lang w:eastAsia="zh-CN"/>
              </w:rPr>
            </w:pPr>
            <w:r>
              <w:rPr>
                <w:rFonts w:hint="eastAsia"/>
                <w:sz w:val="24"/>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rFonts w:hint="eastAsia"/>
                <w:sz w:val="24"/>
                <w:lang w:eastAsia="zh-CN"/>
              </w:rPr>
            </w:pPr>
            <w:r>
              <w:rPr>
                <w:rFonts w:hint="default" w:ascii="Times New Roman" w:hAnsi="Times New Roman" w:eastAsia="宋体" w:cs="Times New Roman"/>
                <w:sz w:val="24"/>
                <w:szCs w:val="24"/>
                <w:lang w:eastAsia="zh-CN"/>
              </w:rPr>
              <w:t>税号： 91350600717866709A</w:t>
            </w:r>
          </w:p>
        </w:tc>
        <w:tc>
          <w:tcPr>
            <w:tcW w:w="4821" w:type="dxa"/>
            <w:vAlign w:val="center"/>
          </w:tcPr>
          <w:p>
            <w:pPr>
              <w:spacing w:line="360" w:lineRule="auto"/>
              <w:jc w:val="both"/>
              <w:rPr>
                <w:rFonts w:hint="eastAsia"/>
                <w:sz w:val="24"/>
                <w:lang w:eastAsia="zh-CN"/>
              </w:rPr>
            </w:pPr>
            <w:r>
              <w:rPr>
                <w:rFonts w:hint="eastAsia"/>
                <w:sz w:val="24"/>
                <w:lang w:eastAsia="zh-CN"/>
              </w:rPr>
              <w:t>税号：</w:t>
            </w:r>
            <w:r>
              <w:rPr>
                <w:rFonts w:hint="eastAsia" w:ascii="宋体" w:hAnsi="宋体"/>
                <w:b/>
                <w:bCs/>
                <w:color w:val="000000"/>
                <w:szCs w:val="21"/>
              </w:rPr>
              <w:t xml:space="preserve"> </w:t>
            </w:r>
          </w:p>
        </w:tc>
      </w:tr>
    </w:tbl>
    <w:p>
      <w:pPr>
        <w:spacing w:line="20" w:lineRule="exact"/>
        <w:rPr>
          <w:sz w:val="24"/>
        </w:rPr>
      </w:pPr>
    </w:p>
    <w:p>
      <w:pPr>
        <w:spacing w:line="20" w:lineRule="exact"/>
        <w:rPr>
          <w:sz w:val="24"/>
        </w:rPr>
      </w:pPr>
    </w:p>
    <w:p>
      <w:pPr>
        <w:pStyle w:val="36"/>
        <w:rPr>
          <w:b/>
          <w:sz w:val="28"/>
          <w:szCs w:val="28"/>
        </w:rPr>
      </w:pPr>
    </w:p>
    <w:p>
      <w:pPr>
        <w:pStyle w:val="36"/>
        <w:rPr>
          <w:rFonts w:hint="eastAsia"/>
          <w:b/>
          <w:sz w:val="28"/>
          <w:szCs w:val="28"/>
        </w:rPr>
      </w:pPr>
      <w:r>
        <w:rPr>
          <w:rFonts w:hint="eastAsia"/>
          <w:b/>
          <w:sz w:val="28"/>
          <w:szCs w:val="28"/>
        </w:rPr>
        <w:t>附件</w:t>
      </w:r>
      <w:r>
        <w:rPr>
          <w:rFonts w:hint="eastAsia"/>
          <w:b/>
          <w:sz w:val="28"/>
          <w:szCs w:val="28"/>
          <w:lang w:val="en-US" w:eastAsia="zh-CN"/>
        </w:rPr>
        <w:t>1</w:t>
      </w:r>
      <w:r>
        <w:rPr>
          <w:rFonts w:hint="eastAsia"/>
          <w:b/>
          <w:sz w:val="28"/>
          <w:szCs w:val="28"/>
        </w:rPr>
        <w:t>：</w:t>
      </w:r>
    </w:p>
    <w:p>
      <w:pPr>
        <w:pStyle w:val="36"/>
        <w:rPr>
          <w:rFonts w:hint="eastAsia" w:eastAsia="宋体"/>
          <w:b/>
          <w:sz w:val="28"/>
          <w:szCs w:val="28"/>
          <w:lang w:eastAsia="zh-CN"/>
        </w:rPr>
      </w:pPr>
      <w:r>
        <w:rPr>
          <w:rFonts w:hint="eastAsia" w:eastAsia="宋体"/>
          <w:b/>
          <w:sz w:val="28"/>
          <w:szCs w:val="28"/>
          <w:lang w:eastAsia="zh-CN"/>
        </w:rPr>
        <w:drawing>
          <wp:inline distT="0" distB="0" distL="114300" distR="114300">
            <wp:extent cx="3418205" cy="2722245"/>
            <wp:effectExtent l="0" t="0" r="10795" b="1905"/>
            <wp:docPr id="3" name="图片 3" descr="三角防滑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三角防滑木"/>
                    <pic:cNvPicPr>
                      <a:picLocks noChangeAspect="1"/>
                    </pic:cNvPicPr>
                  </pic:nvPicPr>
                  <pic:blipFill>
                    <a:blip r:embed="rId6"/>
                    <a:stretch>
                      <a:fillRect/>
                    </a:stretch>
                  </pic:blipFill>
                  <pic:spPr>
                    <a:xfrm>
                      <a:off x="0" y="0"/>
                      <a:ext cx="3418205" cy="2722245"/>
                    </a:xfrm>
                    <a:prstGeom prst="rect">
                      <a:avLst/>
                    </a:prstGeom>
                  </pic:spPr>
                </pic:pic>
              </a:graphicData>
            </a:graphic>
          </wp:inline>
        </w:drawing>
      </w:r>
    </w:p>
    <w:p>
      <w:pPr>
        <w:pStyle w:val="36"/>
        <w:spacing w:line="360" w:lineRule="auto"/>
        <w:rPr>
          <w:rFonts w:hint="eastAsia" w:hAnsi="宋体" w:cs="宋体" w:eastAsiaTheme="minorEastAsia"/>
          <w:kern w:val="2"/>
          <w:sz w:val="24"/>
          <w:szCs w:val="24"/>
          <w:lang w:eastAsia="zh-CN"/>
        </w:rPr>
      </w:pPr>
    </w:p>
    <w:p>
      <w:pPr>
        <w:pStyle w:val="36"/>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36"/>
        <w:rPr>
          <w:b/>
          <w:bCs/>
          <w:sz w:val="36"/>
          <w:szCs w:val="36"/>
        </w:rPr>
      </w:pP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三角防滑木（80块）采购项目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36"/>
        <w:rPr>
          <w:rFonts w:ascii="Times New Roman" w:hAnsi="Times New Roman"/>
        </w:rPr>
      </w:pPr>
    </w:p>
    <w:p>
      <w:pPr>
        <w:pStyle w:val="12"/>
        <w:rPr>
          <w:rFonts w:ascii="Times New Roman" w:hAnsi="Times New Roman" w:cs="Times New Roman"/>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6"/>
          <w:lang w:eastAsia="zh-CN"/>
        </w:rPr>
      </w:pPr>
    </w:p>
    <w:p>
      <w:pPr>
        <w:pStyle w:val="12"/>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2"/>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w:t>
      </w:r>
      <w:r>
        <w:rPr>
          <w:rFonts w:hint="eastAsia" w:ascii="Times New Roman" w:hAnsi="Times New Roman" w:cs="Times New Roman"/>
          <w:b/>
          <w:bCs/>
          <w:w w:val="95"/>
          <w:sz w:val="32"/>
          <w:lang w:val="en-US" w:eastAsia="zh-CN"/>
        </w:rPr>
        <w:t>23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11</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36"/>
        <w:rPr>
          <w:rFonts w:ascii="Times New Roman" w:hAnsi="Times New Roman"/>
        </w:rPr>
      </w:pPr>
    </w:p>
    <w:p>
      <w:pPr>
        <w:pStyle w:val="36"/>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40"/>
        <w:spacing w:beforeLines="0" w:afterLines="0" w:line="240" w:lineRule="auto"/>
        <w:ind w:firstLine="618" w:firstLineChars="221"/>
        <w:rPr>
          <w:rFonts w:ascii="Times New Roman" w:hAnsi="Times New Roman" w:cs="Times New Roman"/>
          <w:bCs w:val="0"/>
          <w:color w:val="C00000"/>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40"/>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36"/>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36"/>
      </w:pPr>
    </w:p>
    <w:p>
      <w:pPr>
        <w:pStyle w:val="36"/>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36"/>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36"/>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val="en-US" w:eastAsia="zh-CN"/>
        </w:rPr>
        <w:t>三角防滑木（80块）</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36"/>
        <w:rPr>
          <w:color w:val="0000FF"/>
          <w:kern w:val="2"/>
        </w:rPr>
      </w:pPr>
    </w:p>
    <w:p>
      <w:pPr>
        <w:pStyle w:val="36"/>
        <w:jc w:val="center"/>
        <w:rPr>
          <w:color w:val="0000FF"/>
          <w:kern w:val="2"/>
        </w:rPr>
      </w:pPr>
    </w:p>
    <w:p>
      <w:pPr>
        <w:pStyle w:val="36"/>
        <w:jc w:val="center"/>
        <w:rPr>
          <w:color w:val="0000FF"/>
          <w:kern w:val="2"/>
        </w:rPr>
      </w:pPr>
    </w:p>
    <w:p>
      <w:pPr>
        <w:pStyle w:val="36"/>
      </w:pPr>
      <w:r>
        <w:rPr>
          <w:rFonts w:hint="eastAsia"/>
          <w:b/>
          <w:sz w:val="28"/>
          <w:szCs w:val="28"/>
          <w:lang w:val="en-US" w:eastAsia="zh-CN"/>
        </w:rPr>
        <w:t>附件4</w:t>
      </w:r>
    </w:p>
    <w:p>
      <w:pPr>
        <w:pStyle w:val="36"/>
      </w:pP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36"/>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三角防滑木（80块）</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36"/>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36"/>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36"/>
        <w:jc w:val="center"/>
        <w:rPr>
          <w:color w:val="4E6127"/>
        </w:rPr>
      </w:pPr>
    </w:p>
    <w:p>
      <w:pPr>
        <w:pStyle w:val="36"/>
        <w:jc w:val="center"/>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40"/>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40"/>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b/>
          <w:bCs/>
          <w:sz w:val="24"/>
          <w:szCs w:val="24"/>
          <w:u w:val="single"/>
          <w:lang w:val="en-US" w:eastAsia="zh-CN"/>
        </w:rPr>
        <w:t>三角防滑木（80块）</w:t>
      </w:r>
      <w:r>
        <w:rPr>
          <w:rFonts w:hint="eastAsia" w:asciiTheme="minorEastAsia" w:hAnsiTheme="minorEastAsia" w:eastAsiaTheme="minorEastAsia"/>
          <w:b/>
          <w:bCs/>
          <w:sz w:val="24"/>
          <w:szCs w:val="24"/>
          <w:u w:val="single"/>
          <w:lang w:eastAsia="zh-CN"/>
        </w:rPr>
        <w:t>采购</w:t>
      </w:r>
      <w:r>
        <w:rPr>
          <w:rFonts w:hint="eastAsia" w:asciiTheme="minorEastAsia" w:hAnsiTheme="minorEastAsia" w:eastAsiaTheme="minorEastAsia"/>
          <w:b/>
          <w:bCs/>
          <w:sz w:val="24"/>
          <w:szCs w:val="24"/>
          <w:u w:val="single"/>
          <w:lang w:val="en-US"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/台，数量1台，共计人民币</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36"/>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13</w:t>
      </w:r>
      <w:r>
        <w:rPr>
          <w:rFonts w:hint="eastAsia"/>
          <w:sz w:val="24"/>
          <w:szCs w:val="24"/>
          <w:u w:val="single"/>
          <w:lang w:eastAsia="zh-CN"/>
        </w:rPr>
        <w:t xml:space="preserve">%  </w:t>
      </w:r>
      <w:r>
        <w:rPr>
          <w:rFonts w:hint="eastAsia"/>
          <w:sz w:val="24"/>
          <w:szCs w:val="24"/>
          <w:lang w:eastAsia="zh-CN"/>
        </w:rPr>
        <w:t xml:space="preserve"> ；</w:t>
      </w:r>
    </w:p>
    <w:p>
      <w:pPr>
        <w:pStyle w:val="36"/>
        <w:spacing w:line="360" w:lineRule="auto"/>
        <w:rPr>
          <w:sz w:val="24"/>
          <w:szCs w:val="24"/>
        </w:rPr>
      </w:pPr>
      <w:r>
        <w:rPr>
          <w:rFonts w:hint="eastAsia"/>
          <w:sz w:val="24"/>
          <w:szCs w:val="24"/>
        </w:rPr>
        <w:t xml:space="preserve">           2、付款方式：1）无预付款 ；</w:t>
      </w:r>
    </w:p>
    <w:p>
      <w:pPr>
        <w:pStyle w:val="36"/>
        <w:spacing w:line="360" w:lineRule="auto"/>
        <w:ind w:left="3240" w:hanging="3240" w:hangingChars="1350"/>
        <w:rPr>
          <w:sz w:val="24"/>
          <w:szCs w:val="24"/>
        </w:rPr>
      </w:pPr>
      <w:r>
        <w:rPr>
          <w:rFonts w:hint="eastAsia"/>
          <w:sz w:val="24"/>
          <w:szCs w:val="24"/>
        </w:rPr>
        <w:t xml:space="preserve">                        2）货到现场，验收合格后</w:t>
      </w:r>
      <w:r>
        <w:rPr>
          <w:rFonts w:hint="eastAsia"/>
          <w:sz w:val="24"/>
          <w:szCs w:val="24"/>
          <w:u w:val="single"/>
          <w:lang w:val="en-US" w:eastAsia="zh-CN"/>
        </w:rPr>
        <w:t>60</w:t>
      </w:r>
      <w:r>
        <w:rPr>
          <w:rFonts w:hint="eastAsia"/>
          <w:sz w:val="24"/>
          <w:szCs w:val="24"/>
          <w:lang w:val="en-US" w:eastAsia="zh-CN"/>
        </w:rPr>
        <w:t>日内付款</w:t>
      </w:r>
      <w:r>
        <w:rPr>
          <w:rFonts w:hint="eastAsia"/>
          <w:sz w:val="24"/>
          <w:szCs w:val="24"/>
        </w:rPr>
        <w:t>。</w:t>
      </w:r>
    </w:p>
    <w:p>
      <w:pPr>
        <w:pStyle w:val="36"/>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36"/>
        <w:spacing w:line="360" w:lineRule="auto"/>
        <w:ind w:firstLine="480" w:firstLineChars="200"/>
        <w:rPr>
          <w:rFonts w:hint="eastAsia"/>
          <w:sz w:val="24"/>
          <w:szCs w:val="24"/>
        </w:rPr>
      </w:pPr>
    </w:p>
    <w:p>
      <w:pPr>
        <w:pStyle w:val="36"/>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0"/>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24"/>
        <w:tblpPr w:leftFromText="180" w:rightFromText="180" w:vertAnchor="text" w:horzAnchor="page" w:tblpXSpec="center" w:tblpY="287"/>
        <w:tblOverlap w:val="never"/>
        <w:tblW w:w="8070" w:type="dxa"/>
        <w:tblInd w:w="-53" w:type="dxa"/>
        <w:tblLayout w:type="fixed"/>
        <w:tblCellMar>
          <w:top w:w="15" w:type="dxa"/>
          <w:left w:w="15" w:type="dxa"/>
          <w:bottom w:w="15" w:type="dxa"/>
          <w:right w:w="15" w:type="dxa"/>
        </w:tblCellMar>
      </w:tblPr>
      <w:tblGrid>
        <w:gridCol w:w="1591"/>
        <w:gridCol w:w="2156"/>
        <w:gridCol w:w="662"/>
        <w:gridCol w:w="663"/>
        <w:gridCol w:w="1137"/>
        <w:gridCol w:w="1000"/>
        <w:gridCol w:w="861"/>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三角防滑木</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材质：木头    规格约为：长300mm、宽150mm、高120mm，侧面带把手（样式见附件），表面刷红漆。</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80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ascii="宋体" w:hAnsi="宋体" w:eastAsia="宋体" w:cs="宋体"/>
                <w:sz w:val="24"/>
                <w:szCs w:val="24"/>
              </w:rPr>
              <w:br w:type="textWrapping"/>
            </w:r>
          </w:p>
        </w:tc>
      </w:tr>
      <w:tr>
        <w:tblPrEx>
          <w:tblCellMar>
            <w:top w:w="15" w:type="dxa"/>
            <w:left w:w="15" w:type="dxa"/>
            <w:bottom w:w="15" w:type="dxa"/>
            <w:right w:w="15" w:type="dxa"/>
          </w:tblCellMar>
        </w:tblPrEx>
        <w:trPr>
          <w:trHeight w:val="699" w:hRule="atLeast"/>
        </w:trPr>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bl>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sectPr>
      <w:headerReference r:id="rId4"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605D2D12"/>
    <w:multiLevelType w:val="singleLevel"/>
    <w:tmpl w:val="605D2D12"/>
    <w:lvl w:ilvl="0" w:tentative="0">
      <w:start w:val="1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F50B00"/>
    <w:rsid w:val="076E1278"/>
    <w:rsid w:val="07D95A22"/>
    <w:rsid w:val="08D1141D"/>
    <w:rsid w:val="0B296DE2"/>
    <w:rsid w:val="0CEC2637"/>
    <w:rsid w:val="0D704EEE"/>
    <w:rsid w:val="0EEC5213"/>
    <w:rsid w:val="0FBB2AA9"/>
    <w:rsid w:val="10294AA3"/>
    <w:rsid w:val="10E40CA0"/>
    <w:rsid w:val="12A4052D"/>
    <w:rsid w:val="136130D9"/>
    <w:rsid w:val="15342061"/>
    <w:rsid w:val="1571589E"/>
    <w:rsid w:val="164500FE"/>
    <w:rsid w:val="18D85DB9"/>
    <w:rsid w:val="18DD4F7E"/>
    <w:rsid w:val="195B58A2"/>
    <w:rsid w:val="1E085A14"/>
    <w:rsid w:val="1EB71B1C"/>
    <w:rsid w:val="1EE21CAD"/>
    <w:rsid w:val="1FA4685B"/>
    <w:rsid w:val="1FF43DDB"/>
    <w:rsid w:val="20E43EB1"/>
    <w:rsid w:val="21933AA2"/>
    <w:rsid w:val="22AA7317"/>
    <w:rsid w:val="25BF356F"/>
    <w:rsid w:val="25DB0C2D"/>
    <w:rsid w:val="269469E7"/>
    <w:rsid w:val="27BE3544"/>
    <w:rsid w:val="29FC3B14"/>
    <w:rsid w:val="2B11792E"/>
    <w:rsid w:val="2CA57894"/>
    <w:rsid w:val="306C6CAE"/>
    <w:rsid w:val="30D07398"/>
    <w:rsid w:val="31C54755"/>
    <w:rsid w:val="3216608C"/>
    <w:rsid w:val="335F5DDA"/>
    <w:rsid w:val="34CE14C6"/>
    <w:rsid w:val="34D84CEC"/>
    <w:rsid w:val="35880579"/>
    <w:rsid w:val="37AF5AB7"/>
    <w:rsid w:val="38581C57"/>
    <w:rsid w:val="3B1C3371"/>
    <w:rsid w:val="3CC23198"/>
    <w:rsid w:val="3DDF4815"/>
    <w:rsid w:val="3FE669E5"/>
    <w:rsid w:val="454347BE"/>
    <w:rsid w:val="49A31EDC"/>
    <w:rsid w:val="500F48EF"/>
    <w:rsid w:val="50F63E28"/>
    <w:rsid w:val="52105747"/>
    <w:rsid w:val="5221007F"/>
    <w:rsid w:val="52926B5A"/>
    <w:rsid w:val="545C5E51"/>
    <w:rsid w:val="5486175B"/>
    <w:rsid w:val="57667D24"/>
    <w:rsid w:val="57CE5BC3"/>
    <w:rsid w:val="58604AE0"/>
    <w:rsid w:val="59F5351B"/>
    <w:rsid w:val="5AE1516A"/>
    <w:rsid w:val="5B6207E4"/>
    <w:rsid w:val="5B6A3A79"/>
    <w:rsid w:val="5C1A5F7B"/>
    <w:rsid w:val="5C8277EA"/>
    <w:rsid w:val="5D887ABE"/>
    <w:rsid w:val="5E88034A"/>
    <w:rsid w:val="627C4924"/>
    <w:rsid w:val="62DB33FC"/>
    <w:rsid w:val="63D2716D"/>
    <w:rsid w:val="645771F8"/>
    <w:rsid w:val="68B757AA"/>
    <w:rsid w:val="6A54112D"/>
    <w:rsid w:val="6AA035AE"/>
    <w:rsid w:val="6CD44A05"/>
    <w:rsid w:val="6DE6205D"/>
    <w:rsid w:val="6E0F2E14"/>
    <w:rsid w:val="6E1A1323"/>
    <w:rsid w:val="6F1E141D"/>
    <w:rsid w:val="6F5354F8"/>
    <w:rsid w:val="6F855916"/>
    <w:rsid w:val="740A2BDE"/>
    <w:rsid w:val="741915E0"/>
    <w:rsid w:val="751839E0"/>
    <w:rsid w:val="76274F93"/>
    <w:rsid w:val="774424D0"/>
    <w:rsid w:val="778B1930"/>
    <w:rsid w:val="78DC4EE3"/>
    <w:rsid w:val="798023E8"/>
    <w:rsid w:val="79EB3F2F"/>
    <w:rsid w:val="7B11789E"/>
    <w:rsid w:val="7D01256B"/>
    <w:rsid w:val="7DC94A0A"/>
    <w:rsid w:val="7E90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1"/>
    <w:qFormat/>
    <w:uiPriority w:val="99"/>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5"/>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6">
    <w:name w:val="Normal Indent"/>
    <w:basedOn w:val="1"/>
    <w:link w:val="5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Document Map"/>
    <w:basedOn w:val="1"/>
    <w:link w:val="66"/>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8">
    <w:name w:val="annotation text"/>
    <w:basedOn w:val="1"/>
    <w:link w:val="51"/>
    <w:qFormat/>
    <w:uiPriority w:val="99"/>
    <w:pPr>
      <w:autoSpaceDE/>
      <w:autoSpaceDN/>
      <w:jc w:val="both"/>
    </w:pPr>
    <w:rPr>
      <w:rFonts w:ascii="Times New Roman" w:hAnsi="Times New Roman" w:cs="Times New Roman"/>
      <w:kern w:val="2"/>
      <w:sz w:val="21"/>
      <w:szCs w:val="20"/>
      <w:lang w:eastAsia="zh-CN"/>
    </w:rPr>
  </w:style>
  <w:style w:type="paragraph" w:styleId="9">
    <w:name w:val="Body Text"/>
    <w:basedOn w:val="1"/>
    <w:link w:val="59"/>
    <w:qFormat/>
    <w:uiPriority w:val="1"/>
    <w:rPr>
      <w:sz w:val="24"/>
      <w:szCs w:val="24"/>
    </w:rPr>
  </w:style>
  <w:style w:type="paragraph" w:styleId="10">
    <w:name w:val="Body Text Indent"/>
    <w:basedOn w:val="1"/>
    <w:link w:val="63"/>
    <w:qFormat/>
    <w:uiPriority w:val="0"/>
    <w:pPr>
      <w:spacing w:after="120"/>
      <w:ind w:left="420" w:leftChars="200"/>
    </w:pPr>
  </w:style>
  <w:style w:type="paragraph" w:styleId="11">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2">
    <w:name w:val="Plain Text"/>
    <w:basedOn w:val="1"/>
    <w:link w:val="55"/>
    <w:qFormat/>
    <w:uiPriority w:val="99"/>
    <w:rPr>
      <w:rFonts w:hAnsi="Courier New" w:cs="Courier New"/>
      <w:szCs w:val="21"/>
    </w:rPr>
  </w:style>
  <w:style w:type="paragraph" w:styleId="13">
    <w:name w:val="Date"/>
    <w:basedOn w:val="1"/>
    <w:next w:val="1"/>
    <w:link w:val="41"/>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54"/>
    <w:qFormat/>
    <w:uiPriority w:val="0"/>
    <w:pPr>
      <w:spacing w:after="120" w:line="480" w:lineRule="auto"/>
      <w:ind w:left="420" w:leftChars="200"/>
    </w:pPr>
  </w:style>
  <w:style w:type="paragraph" w:styleId="15">
    <w:name w:val="Balloon Text"/>
    <w:basedOn w:val="1"/>
    <w:link w:val="45"/>
    <w:qFormat/>
    <w:uiPriority w:val="99"/>
    <w:rPr>
      <w:sz w:val="18"/>
      <w:szCs w:val="18"/>
    </w:rPr>
  </w:style>
  <w:style w:type="paragraph" w:styleId="16">
    <w:name w:val="footer"/>
    <w:basedOn w:val="1"/>
    <w:link w:val="46"/>
    <w:qFormat/>
    <w:uiPriority w:val="99"/>
    <w:pPr>
      <w:tabs>
        <w:tab w:val="center" w:pos="4153"/>
        <w:tab w:val="right" w:pos="8306"/>
      </w:tabs>
      <w:snapToGrid w:val="0"/>
    </w:pPr>
    <w:rPr>
      <w:sz w:val="18"/>
      <w:szCs w:val="18"/>
    </w:rPr>
  </w:style>
  <w:style w:type="paragraph" w:styleId="17">
    <w:name w:val="header"/>
    <w:basedOn w:val="1"/>
    <w:link w:val="7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9">
    <w:name w:val="Subtitle"/>
    <w:basedOn w:val="1"/>
    <w:next w:val="1"/>
    <w:link w:val="67"/>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0">
    <w:name w:val="List"/>
    <w:basedOn w:val="1"/>
    <w:qFormat/>
    <w:uiPriority w:val="0"/>
    <w:pPr>
      <w:widowControl/>
      <w:autoSpaceDE/>
      <w:autoSpaceDN/>
      <w:ind w:left="420" w:hanging="420"/>
    </w:pPr>
    <w:rPr>
      <w:rFonts w:hAnsi="Times New Roman" w:cs="Times New Roman"/>
      <w:szCs w:val="20"/>
      <w:lang w:eastAsia="zh-CN"/>
    </w:rPr>
  </w:style>
  <w:style w:type="paragraph" w:styleId="21">
    <w:name w:val="Body Text 2"/>
    <w:basedOn w:val="1"/>
    <w:link w:val="53"/>
    <w:qFormat/>
    <w:uiPriority w:val="0"/>
    <w:pPr>
      <w:spacing w:after="120" w:line="480" w:lineRule="auto"/>
    </w:pPr>
  </w:style>
  <w:style w:type="paragraph" w:styleId="22">
    <w:name w:val="Title"/>
    <w:basedOn w:val="1"/>
    <w:next w:val="1"/>
    <w:link w:val="68"/>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paragraph" w:styleId="23">
    <w:name w:val="Body Text First Indent 2"/>
    <w:basedOn w:val="10"/>
    <w:next w:val="1"/>
    <w:qFormat/>
    <w:uiPriority w:val="0"/>
    <w:pPr>
      <w:ind w:firstLine="420" w:firstLineChars="200"/>
    </w:p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20"/>
    <w:rPr>
      <w:i/>
      <w:iCs/>
    </w:rPr>
  </w:style>
  <w:style w:type="character" w:styleId="31">
    <w:name w:val="HTML Definition"/>
    <w:basedOn w:val="26"/>
    <w:qFormat/>
    <w:uiPriority w:val="0"/>
  </w:style>
  <w:style w:type="character" w:styleId="32">
    <w:name w:val="HTML Variable"/>
    <w:basedOn w:val="26"/>
    <w:qFormat/>
    <w:uiPriority w:val="0"/>
  </w:style>
  <w:style w:type="character" w:styleId="33">
    <w:name w:val="Hyperlink"/>
    <w:basedOn w:val="26"/>
    <w:qFormat/>
    <w:uiPriority w:val="99"/>
    <w:rPr>
      <w:color w:val="0000FF"/>
      <w:u w:val="single"/>
    </w:rPr>
  </w:style>
  <w:style w:type="character" w:styleId="34">
    <w:name w:val="HTML Code"/>
    <w:basedOn w:val="26"/>
    <w:qFormat/>
    <w:uiPriority w:val="0"/>
    <w:rPr>
      <w:rFonts w:ascii="Courier New" w:hAnsi="Courier New"/>
      <w:sz w:val="20"/>
    </w:rPr>
  </w:style>
  <w:style w:type="character" w:styleId="35">
    <w:name w:val="HTML Cite"/>
    <w:basedOn w:val="26"/>
    <w:qFormat/>
    <w:uiPriority w:val="0"/>
  </w:style>
  <w:style w:type="paragraph" w:customStyle="1" w:styleId="36">
    <w:name w:val="正文1"/>
    <w:link w:val="6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99"/>
    <w:pPr>
      <w:spacing w:before="206"/>
      <w:ind w:left="959" w:hanging="361"/>
    </w:pPr>
  </w:style>
  <w:style w:type="paragraph" w:customStyle="1" w:styleId="39">
    <w:name w:val="Table Paragraph"/>
    <w:basedOn w:val="1"/>
    <w:qFormat/>
    <w:uiPriority w:val="1"/>
  </w:style>
  <w:style w:type="paragraph" w:customStyle="1" w:styleId="4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1">
    <w:name w:val="日期 Char"/>
    <w:basedOn w:val="26"/>
    <w:link w:val="13"/>
    <w:qFormat/>
    <w:uiPriority w:val="99"/>
    <w:rPr>
      <w:rFonts w:asciiTheme="minorHAnsi" w:hAnsiTheme="minorHAnsi" w:eastAsiaTheme="minorEastAsia" w:cstheme="minorBidi"/>
      <w:kern w:val="2"/>
      <w:sz w:val="21"/>
      <w:szCs w:val="22"/>
    </w:rPr>
  </w:style>
  <w:style w:type="paragraph" w:customStyle="1" w:styleId="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4">
    <w:name w:val="xdrichtextbox2"/>
    <w:basedOn w:val="26"/>
    <w:qFormat/>
    <w:uiPriority w:val="0"/>
    <w:rPr>
      <w:color w:val="0000FF"/>
      <w:sz w:val="18"/>
      <w:szCs w:val="18"/>
      <w:u w:val="none"/>
      <w:bdr w:val="single" w:color="DCDCDC" w:sz="8" w:space="0"/>
      <w:shd w:val="clear" w:color="auto" w:fill="FFFFFF"/>
    </w:rPr>
  </w:style>
  <w:style w:type="character" w:customStyle="1" w:styleId="45">
    <w:name w:val="批注框文本 Char"/>
    <w:basedOn w:val="26"/>
    <w:link w:val="15"/>
    <w:qFormat/>
    <w:uiPriority w:val="99"/>
    <w:rPr>
      <w:rFonts w:ascii="宋体" w:hAnsi="宋体" w:cs="宋体"/>
      <w:sz w:val="18"/>
      <w:szCs w:val="18"/>
      <w:lang w:eastAsia="en-US"/>
    </w:rPr>
  </w:style>
  <w:style w:type="character" w:customStyle="1" w:styleId="46">
    <w:name w:val="页脚 Char"/>
    <w:basedOn w:val="26"/>
    <w:link w:val="16"/>
    <w:qFormat/>
    <w:uiPriority w:val="99"/>
    <w:rPr>
      <w:rFonts w:ascii="宋体" w:hAnsi="宋体" w:cs="宋体"/>
      <w:sz w:val="18"/>
      <w:szCs w:val="18"/>
      <w:lang w:eastAsia="en-US"/>
    </w:rPr>
  </w:style>
  <w:style w:type="paragraph" w:customStyle="1" w:styleId="47">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8">
    <w:name w:val="apple-converted-space"/>
    <w:basedOn w:val="26"/>
    <w:qFormat/>
    <w:uiPriority w:val="0"/>
  </w:style>
  <w:style w:type="paragraph" w:customStyle="1" w:styleId="4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0">
    <w:name w:val="标题 3 Char"/>
    <w:basedOn w:val="26"/>
    <w:link w:val="4"/>
    <w:qFormat/>
    <w:uiPriority w:val="0"/>
    <w:rPr>
      <w:rFonts w:ascii="宋体" w:hAnsi="宋体" w:cs="宋体"/>
      <w:b/>
      <w:bCs/>
      <w:sz w:val="32"/>
      <w:szCs w:val="32"/>
      <w:lang w:eastAsia="en-US"/>
    </w:rPr>
  </w:style>
  <w:style w:type="character" w:customStyle="1" w:styleId="51">
    <w:name w:val="批注文字 Char"/>
    <w:basedOn w:val="26"/>
    <w:link w:val="8"/>
    <w:qFormat/>
    <w:uiPriority w:val="99"/>
    <w:rPr>
      <w:kern w:val="2"/>
      <w:sz w:val="21"/>
    </w:rPr>
  </w:style>
  <w:style w:type="paragraph" w:customStyle="1" w:styleId="52">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3">
    <w:name w:val="正文文本 2 Char"/>
    <w:basedOn w:val="26"/>
    <w:link w:val="21"/>
    <w:qFormat/>
    <w:uiPriority w:val="0"/>
    <w:rPr>
      <w:rFonts w:ascii="宋体" w:hAnsi="宋体" w:cs="宋体"/>
      <w:sz w:val="22"/>
      <w:szCs w:val="22"/>
      <w:lang w:eastAsia="en-US"/>
    </w:rPr>
  </w:style>
  <w:style w:type="character" w:customStyle="1" w:styleId="54">
    <w:name w:val="正文文本缩进 2 Char"/>
    <w:basedOn w:val="26"/>
    <w:link w:val="14"/>
    <w:qFormat/>
    <w:uiPriority w:val="0"/>
    <w:rPr>
      <w:rFonts w:ascii="宋体" w:hAnsi="宋体" w:cs="宋体"/>
      <w:sz w:val="22"/>
      <w:szCs w:val="22"/>
      <w:lang w:eastAsia="en-US"/>
    </w:rPr>
  </w:style>
  <w:style w:type="character" w:customStyle="1" w:styleId="55">
    <w:name w:val="纯文本 Char1"/>
    <w:basedOn w:val="26"/>
    <w:link w:val="12"/>
    <w:qFormat/>
    <w:uiPriority w:val="0"/>
    <w:rPr>
      <w:rFonts w:ascii="宋体" w:hAnsi="Courier New" w:cs="Courier New"/>
      <w:sz w:val="22"/>
      <w:szCs w:val="21"/>
      <w:lang w:eastAsia="en-US"/>
    </w:rPr>
  </w:style>
  <w:style w:type="paragraph" w:customStyle="1" w:styleId="56">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7">
    <w:name w:val="标题 2 Char"/>
    <w:basedOn w:val="26"/>
    <w:link w:val="3"/>
    <w:qFormat/>
    <w:uiPriority w:val="0"/>
    <w:rPr>
      <w:rFonts w:ascii="宋体" w:hAnsi="宋体" w:cs="宋体"/>
      <w:b/>
      <w:bCs/>
      <w:sz w:val="24"/>
      <w:szCs w:val="24"/>
      <w:lang w:eastAsia="en-US"/>
    </w:rPr>
  </w:style>
  <w:style w:type="character" w:customStyle="1" w:styleId="58">
    <w:name w:val="正文缩进 Char"/>
    <w:link w:val="6"/>
    <w:qFormat/>
    <w:uiPriority w:val="0"/>
    <w:rPr>
      <w:sz w:val="24"/>
    </w:rPr>
  </w:style>
  <w:style w:type="character" w:customStyle="1" w:styleId="59">
    <w:name w:val="正文文本 Char"/>
    <w:basedOn w:val="26"/>
    <w:link w:val="9"/>
    <w:qFormat/>
    <w:uiPriority w:val="0"/>
    <w:rPr>
      <w:rFonts w:ascii="宋体" w:hAnsi="宋体" w:cs="宋体"/>
      <w:sz w:val="24"/>
      <w:szCs w:val="24"/>
      <w:lang w:eastAsia="en-US"/>
    </w:rPr>
  </w:style>
  <w:style w:type="character" w:customStyle="1" w:styleId="60">
    <w:name w:val="普通文字 Char2"/>
    <w:basedOn w:val="26"/>
    <w:qFormat/>
    <w:uiPriority w:val="0"/>
    <w:rPr>
      <w:rFonts w:ascii="宋体" w:hAnsi="Courier New" w:cs="Courier New"/>
      <w:sz w:val="22"/>
      <w:szCs w:val="21"/>
      <w:lang w:eastAsia="en-US"/>
    </w:rPr>
  </w:style>
  <w:style w:type="character" w:customStyle="1" w:styleId="61">
    <w:name w:val="标题 1 Char"/>
    <w:link w:val="2"/>
    <w:qFormat/>
    <w:uiPriority w:val="99"/>
    <w:rPr>
      <w:rFonts w:ascii="宋体" w:hAnsi="宋体" w:cs="宋体"/>
      <w:b/>
      <w:bCs/>
      <w:sz w:val="28"/>
      <w:szCs w:val="28"/>
      <w:lang w:eastAsia="en-US"/>
    </w:rPr>
  </w:style>
  <w:style w:type="character" w:customStyle="1" w:styleId="62">
    <w:name w:val="正文1 Char"/>
    <w:basedOn w:val="26"/>
    <w:link w:val="36"/>
    <w:qFormat/>
    <w:locked/>
    <w:uiPriority w:val="0"/>
    <w:rPr>
      <w:rFonts w:ascii="宋体" w:hAnsi="Calibri"/>
      <w:sz w:val="34"/>
      <w:szCs w:val="22"/>
    </w:rPr>
  </w:style>
  <w:style w:type="character" w:customStyle="1" w:styleId="63">
    <w:name w:val="正文文本缩进 Char"/>
    <w:basedOn w:val="26"/>
    <w:link w:val="10"/>
    <w:qFormat/>
    <w:uiPriority w:val="0"/>
    <w:rPr>
      <w:rFonts w:ascii="宋体" w:hAnsi="宋体" w:cs="宋体"/>
      <w:sz w:val="22"/>
      <w:szCs w:val="22"/>
      <w:lang w:eastAsia="en-US"/>
    </w:rPr>
  </w:style>
  <w:style w:type="paragraph" w:customStyle="1" w:styleId="64">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5">
    <w:name w:val="标题 4 Char"/>
    <w:basedOn w:val="26"/>
    <w:link w:val="5"/>
    <w:qFormat/>
    <w:uiPriority w:val="99"/>
    <w:rPr>
      <w:rFonts w:ascii="Arial" w:hAnsi="Arial" w:eastAsia="黑体"/>
      <w:b/>
      <w:bCs/>
      <w:kern w:val="2"/>
      <w:sz w:val="28"/>
      <w:szCs w:val="28"/>
    </w:rPr>
  </w:style>
  <w:style w:type="character" w:customStyle="1" w:styleId="66">
    <w:name w:val="文档结构图 Char"/>
    <w:basedOn w:val="26"/>
    <w:link w:val="7"/>
    <w:qFormat/>
    <w:uiPriority w:val="99"/>
    <w:rPr>
      <w:rFonts w:ascii="宋体"/>
      <w:kern w:val="2"/>
      <w:sz w:val="18"/>
      <w:szCs w:val="18"/>
    </w:rPr>
  </w:style>
  <w:style w:type="character" w:customStyle="1" w:styleId="67">
    <w:name w:val="副标题 Char"/>
    <w:basedOn w:val="26"/>
    <w:link w:val="19"/>
    <w:qFormat/>
    <w:uiPriority w:val="99"/>
    <w:rPr>
      <w:rFonts w:ascii="Cambria" w:hAnsi="Cambria"/>
      <w:b/>
      <w:bCs/>
      <w:kern w:val="28"/>
      <w:sz w:val="32"/>
      <w:szCs w:val="32"/>
    </w:rPr>
  </w:style>
  <w:style w:type="character" w:customStyle="1" w:styleId="68">
    <w:name w:val="标题 Char"/>
    <w:basedOn w:val="26"/>
    <w:link w:val="22"/>
    <w:qFormat/>
    <w:uiPriority w:val="99"/>
    <w:rPr>
      <w:rFonts w:ascii="Cambria" w:hAnsi="Cambria"/>
      <w:b/>
      <w:bCs/>
      <w:kern w:val="2"/>
      <w:sz w:val="32"/>
      <w:szCs w:val="32"/>
    </w:rPr>
  </w:style>
  <w:style w:type="paragraph" w:customStyle="1" w:styleId="69">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70">
    <w:name w:val="页眉 Char"/>
    <w:basedOn w:val="26"/>
    <w:link w:val="17"/>
    <w:qFormat/>
    <w:locked/>
    <w:uiPriority w:val="99"/>
    <w:rPr>
      <w:rFonts w:ascii="宋体" w:hAnsi="宋体" w:cs="宋体"/>
      <w:sz w:val="18"/>
      <w:szCs w:val="22"/>
      <w:lang w:eastAsia="en-US"/>
    </w:rPr>
  </w:style>
  <w:style w:type="paragraph" w:customStyle="1" w:styleId="71">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2">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3">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5">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hover"/>
    <w:basedOn w:val="26"/>
    <w:qFormat/>
    <w:uiPriority w:val="0"/>
    <w:rPr>
      <w:color w:val="FFFFFF"/>
    </w:rPr>
  </w:style>
  <w:style w:type="character" w:customStyle="1" w:styleId="78">
    <w:name w:val="tmpztreemove_arrow"/>
    <w:basedOn w:val="26"/>
    <w:qFormat/>
    <w:uiPriority w:val="0"/>
  </w:style>
  <w:style w:type="character" w:customStyle="1" w:styleId="79">
    <w:name w:val="cy"/>
    <w:basedOn w:val="26"/>
    <w:qFormat/>
    <w:uiPriority w:val="0"/>
  </w:style>
  <w:style w:type="character" w:customStyle="1" w:styleId="80">
    <w:name w:val="associateddata"/>
    <w:basedOn w:val="26"/>
    <w:qFormat/>
    <w:uiPriority w:val="0"/>
    <w:rPr>
      <w:shd w:val="clear" w:fill="50A6F9"/>
    </w:rPr>
  </w:style>
  <w:style w:type="character" w:customStyle="1" w:styleId="81">
    <w:name w:val="choosename"/>
    <w:basedOn w:val="26"/>
    <w:qFormat/>
    <w:uiPriority w:val="0"/>
  </w:style>
  <w:style w:type="character" w:customStyle="1" w:styleId="82">
    <w:name w:val="xdrichtextbox"/>
    <w:basedOn w:val="26"/>
    <w:qFormat/>
    <w:uiPriority w:val="0"/>
    <w:rPr>
      <w:color w:val="auto"/>
      <w:u w:val="none"/>
      <w:bdr w:val="single" w:color="DCDCDC" w:sz="8" w:space="0"/>
      <w:shd w:val="clear" w:fill="auto"/>
    </w:rPr>
  </w:style>
  <w:style w:type="character" w:customStyle="1" w:styleId="83">
    <w:name w:val="iconline2"/>
    <w:basedOn w:val="26"/>
    <w:qFormat/>
    <w:uiPriority w:val="0"/>
  </w:style>
  <w:style w:type="character" w:customStyle="1" w:styleId="84">
    <w:name w:val="iconline21"/>
    <w:basedOn w:val="26"/>
    <w:qFormat/>
    <w:uiPriority w:val="0"/>
  </w:style>
  <w:style w:type="character" w:customStyle="1" w:styleId="85">
    <w:name w:val="design_class"/>
    <w:basedOn w:val="26"/>
    <w:qFormat/>
    <w:uiPriority w:val="0"/>
  </w:style>
  <w:style w:type="character" w:customStyle="1" w:styleId="86">
    <w:name w:val="button"/>
    <w:basedOn w:val="26"/>
    <w:qFormat/>
    <w:uiPriority w:val="0"/>
  </w:style>
  <w:style w:type="character" w:customStyle="1" w:styleId="87">
    <w:name w:val="layui-layer-tabnow"/>
    <w:basedOn w:val="26"/>
    <w:qFormat/>
    <w:uiPriority w:val="0"/>
    <w:rPr>
      <w:bdr w:val="single" w:color="CCCCCC" w:sz="6" w:space="0"/>
      <w:shd w:val="clear" w:fill="FFFFFF"/>
    </w:rPr>
  </w:style>
  <w:style w:type="character" w:customStyle="1" w:styleId="88">
    <w:name w:val="icontext1"/>
    <w:basedOn w:val="26"/>
    <w:qFormat/>
    <w:uiPriority w:val="0"/>
  </w:style>
  <w:style w:type="character" w:customStyle="1" w:styleId="89">
    <w:name w:val="icontext11"/>
    <w:basedOn w:val="26"/>
    <w:qFormat/>
    <w:uiPriority w:val="0"/>
  </w:style>
  <w:style w:type="character" w:customStyle="1" w:styleId="90">
    <w:name w:val="icontext12"/>
    <w:basedOn w:val="26"/>
    <w:qFormat/>
    <w:uiPriority w:val="0"/>
  </w:style>
  <w:style w:type="character" w:customStyle="1" w:styleId="91">
    <w:name w:val="after"/>
    <w:basedOn w:val="26"/>
    <w:qFormat/>
    <w:uiPriority w:val="0"/>
    <w:rPr>
      <w:sz w:val="0"/>
      <w:szCs w:val="0"/>
    </w:rPr>
  </w:style>
  <w:style w:type="character" w:customStyle="1" w:styleId="92">
    <w:name w:val="hilite6"/>
    <w:basedOn w:val="26"/>
    <w:qFormat/>
    <w:uiPriority w:val="0"/>
    <w:rPr>
      <w:color w:val="FFFFFF"/>
      <w:shd w:val="clear" w:fill="666666"/>
    </w:rPr>
  </w:style>
  <w:style w:type="character" w:customStyle="1" w:styleId="93">
    <w:name w:val="active2"/>
    <w:basedOn w:val="26"/>
    <w:qFormat/>
    <w:uiPriority w:val="0"/>
    <w:rPr>
      <w:color w:val="00FF00"/>
      <w:shd w:val="clear" w:fill="111111"/>
    </w:rPr>
  </w:style>
  <w:style w:type="character" w:customStyle="1" w:styleId="94">
    <w:name w:val="active3"/>
    <w:basedOn w:val="26"/>
    <w:qFormat/>
    <w:uiPriority w:val="0"/>
    <w:rPr>
      <w:shd w:val="clear" w:fill="EC3535"/>
    </w:rPr>
  </w:style>
  <w:style w:type="character" w:customStyle="1" w:styleId="95">
    <w:name w:val="w32"/>
    <w:basedOn w:val="26"/>
    <w:qFormat/>
    <w:uiPriority w:val="0"/>
  </w:style>
  <w:style w:type="character" w:customStyle="1" w:styleId="96">
    <w:name w:val="biggerthanmax"/>
    <w:basedOn w:val="26"/>
    <w:qFormat/>
    <w:uiPriority w:val="0"/>
    <w:rPr>
      <w:shd w:val="clear" w:fill="FFFF00"/>
    </w:rPr>
  </w:style>
  <w:style w:type="character" w:customStyle="1" w:styleId="97">
    <w:name w:val="cdropright"/>
    <w:basedOn w:val="26"/>
    <w:qFormat/>
    <w:uiPriority w:val="0"/>
  </w:style>
  <w:style w:type="character" w:customStyle="1" w:styleId="98">
    <w:name w:val="pagechatarealistclose_box"/>
    <w:basedOn w:val="26"/>
    <w:qFormat/>
    <w:uiPriority w:val="0"/>
  </w:style>
  <w:style w:type="character" w:customStyle="1" w:styleId="99">
    <w:name w:val="pagechatarealistclose_box1"/>
    <w:basedOn w:val="26"/>
    <w:qFormat/>
    <w:uiPriority w:val="0"/>
  </w:style>
  <w:style w:type="character" w:customStyle="1" w:styleId="100">
    <w:name w:val="ico1654"/>
    <w:basedOn w:val="26"/>
    <w:qFormat/>
    <w:uiPriority w:val="0"/>
  </w:style>
  <w:style w:type="character" w:customStyle="1" w:styleId="101">
    <w:name w:val="ico1655"/>
    <w:basedOn w:val="26"/>
    <w:qFormat/>
    <w:uiPriority w:val="0"/>
  </w:style>
  <w:style w:type="character" w:customStyle="1" w:styleId="102">
    <w:name w:val="drapbtn"/>
    <w:basedOn w:val="26"/>
    <w:qFormat/>
    <w:uiPriority w:val="0"/>
  </w:style>
  <w:style w:type="character" w:customStyle="1" w:styleId="103">
    <w:name w:val="cdropleft"/>
    <w:basedOn w:val="26"/>
    <w:qFormat/>
    <w:uiPriority w:val="0"/>
  </w:style>
  <w:style w:type="character" w:customStyle="1" w:styleId="104">
    <w:name w:val="icontext2"/>
    <w:basedOn w:val="26"/>
    <w:qFormat/>
    <w:uiPriority w:val="0"/>
  </w:style>
  <w:style w:type="character" w:customStyle="1" w:styleId="105">
    <w:name w:val="icontext3"/>
    <w:basedOn w:val="26"/>
    <w:qFormat/>
    <w:uiPriority w:val="0"/>
  </w:style>
  <w:style w:type="character" w:customStyle="1" w:styleId="106">
    <w:name w:val="first-child"/>
    <w:basedOn w:val="26"/>
    <w:qFormat/>
    <w:uiPriority w:val="0"/>
  </w:style>
  <w:style w:type="character" w:customStyle="1" w:styleId="107">
    <w:name w:val="edit_class"/>
    <w:basedOn w:val="26"/>
    <w:qFormat/>
    <w:uiPriority w:val="0"/>
  </w:style>
  <w:style w:type="character" w:customStyle="1" w:styleId="108">
    <w:name w:val="font51"/>
    <w:basedOn w:val="26"/>
    <w:qFormat/>
    <w:uiPriority w:val="0"/>
    <w:rPr>
      <w:rFonts w:hint="eastAsia" w:ascii="宋体" w:hAnsi="宋体" w:eastAsia="宋体" w:cs="宋体"/>
      <w:color w:val="000000"/>
      <w:sz w:val="20"/>
      <w:szCs w:val="20"/>
      <w:u w:val="none"/>
    </w:rPr>
  </w:style>
  <w:style w:type="character" w:customStyle="1" w:styleId="109">
    <w:name w:val="font11"/>
    <w:basedOn w:val="26"/>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11648</Words>
  <Characters>12108</Characters>
  <Lines>146</Lines>
  <Paragraphs>41</Paragraphs>
  <TotalTime>12</TotalTime>
  <ScaleCrop>false</ScaleCrop>
  <LinksUpToDate>false</LinksUpToDate>
  <CharactersWithSpaces>13148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Hot &amp;&amp; Cold</cp:lastModifiedBy>
  <dcterms:modified xsi:type="dcterms:W3CDTF">2023-11-21T07:59:18Z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2052-12.1.0.15712</vt:lpwstr>
  </property>
  <property fmtid="{D5CDD505-2E9C-101B-9397-08002B2CF9AE}" pid="6" name="ICV">
    <vt:lpwstr>202A8A2AED6A4DC9BFB3D7C1F4E3344E_12</vt:lpwstr>
  </property>
</Properties>
</file>