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154B999" w14:textId="77777777" w:rsidR="00707083" w:rsidRDefault="00707083" w:rsidP="00C76112">
      <w:pPr>
        <w:pStyle w:val="a6"/>
        <w:jc w:val="center"/>
        <w:rPr>
          <w:rFonts w:ascii="微软雅黑" w:eastAsia="微软雅黑"/>
          <w:b/>
          <w:sz w:val="52"/>
          <w:szCs w:val="22"/>
          <w:u w:val="single"/>
          <w:lang w:eastAsia="zh-CN"/>
        </w:rPr>
      </w:pPr>
      <w:r w:rsidRPr="00707083">
        <w:rPr>
          <w:rFonts w:ascii="微软雅黑" w:eastAsia="微软雅黑" w:hint="eastAsia"/>
          <w:b/>
          <w:sz w:val="52"/>
          <w:szCs w:val="22"/>
          <w:u w:val="single"/>
          <w:lang w:eastAsia="zh-CN"/>
        </w:rPr>
        <w:t>福建福海创石油化工有限公司</w:t>
      </w:r>
      <w:r w:rsidRPr="00707083">
        <w:rPr>
          <w:rFonts w:ascii="微软雅黑" w:eastAsia="微软雅黑"/>
          <w:b/>
          <w:sz w:val="52"/>
          <w:szCs w:val="22"/>
          <w:u w:val="single"/>
          <w:lang w:eastAsia="zh-CN"/>
        </w:rPr>
        <w:t>PTA扩能项目余热余压发电项目社会稳定风险分析评估编制服务</w:t>
      </w:r>
    </w:p>
    <w:p w14:paraId="1F595A08" w14:textId="4A60DED3" w:rsidR="00967702" w:rsidRPr="004877EE" w:rsidRDefault="00DD56C2" w:rsidP="00C76112">
      <w:pPr>
        <w:pStyle w:val="a6"/>
        <w:jc w:val="center"/>
        <w:rPr>
          <w:rFonts w:ascii="微软雅黑" w:eastAsia="微软雅黑"/>
          <w:b/>
          <w:color w:val="000000" w:themeColor="text1"/>
          <w:sz w:val="72"/>
          <w:szCs w:val="72"/>
          <w:u w:val="single"/>
          <w:lang w:eastAsia="zh-CN"/>
        </w:rPr>
      </w:pPr>
      <w:r w:rsidRPr="004877EE">
        <w:rPr>
          <w:rFonts w:ascii="微软雅黑" w:eastAsia="微软雅黑" w:hint="eastAsia"/>
          <w:b/>
          <w:color w:val="000000" w:themeColor="text1"/>
          <w:sz w:val="72"/>
          <w:szCs w:val="72"/>
          <w:u w:val="single"/>
          <w:lang w:eastAsia="zh-CN"/>
        </w:rPr>
        <w:t>比选文件</w:t>
      </w:r>
    </w:p>
    <w:p w14:paraId="41DFB9F3" w14:textId="0865939F" w:rsidR="00322549" w:rsidRPr="004877EE" w:rsidRDefault="00322549" w:rsidP="00322549">
      <w:pPr>
        <w:pStyle w:val="10"/>
        <w:jc w:val="center"/>
        <w:rPr>
          <w:color w:val="000000" w:themeColor="text1"/>
          <w:sz w:val="28"/>
          <w:szCs w:val="28"/>
        </w:rPr>
      </w:pPr>
      <w:r w:rsidRPr="004877EE">
        <w:rPr>
          <w:rFonts w:hint="eastAsia"/>
          <w:color w:val="000000" w:themeColor="text1"/>
          <w:sz w:val="28"/>
          <w:szCs w:val="28"/>
        </w:rPr>
        <w:t>（文件编号：</w:t>
      </w:r>
      <w:r w:rsidR="00707083" w:rsidRPr="00707083">
        <w:rPr>
          <w:color w:val="000000" w:themeColor="text1"/>
          <w:sz w:val="28"/>
          <w:szCs w:val="28"/>
          <w:u w:val="single"/>
        </w:rPr>
        <w:t>FHC-GKJCG20220908004</w:t>
      </w:r>
      <w:r w:rsidR="00C76112" w:rsidRPr="004877EE">
        <w:rPr>
          <w:color w:val="000000" w:themeColor="text1"/>
          <w:sz w:val="28"/>
          <w:szCs w:val="28"/>
          <w:u w:val="single"/>
        </w:rPr>
        <w:t xml:space="preserve"> </w:t>
      </w:r>
      <w:r w:rsidRPr="004877E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3ACE98C" w:rsidR="00967702" w:rsidRPr="004877E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4877EE">
        <w:rPr>
          <w:rFonts w:ascii="微软雅黑" w:eastAsia="微软雅黑" w:hint="eastAsia"/>
          <w:b/>
          <w:color w:val="000000" w:themeColor="text1"/>
          <w:w w:val="95"/>
          <w:sz w:val="32"/>
          <w:lang w:eastAsia="zh-CN"/>
        </w:rPr>
        <w:t xml:space="preserve">       </w:t>
      </w:r>
      <w:r w:rsidR="00DD56C2" w:rsidRPr="004877EE">
        <w:rPr>
          <w:rFonts w:ascii="微软雅黑" w:eastAsia="微软雅黑" w:hint="eastAsia"/>
          <w:b/>
          <w:color w:val="000000" w:themeColor="text1"/>
          <w:w w:val="95"/>
          <w:sz w:val="32"/>
          <w:lang w:eastAsia="zh-CN"/>
        </w:rPr>
        <w:t>二〇</w:t>
      </w:r>
      <w:r w:rsidR="005F32BA" w:rsidRPr="004877EE">
        <w:rPr>
          <w:rFonts w:ascii="微软雅黑" w:eastAsia="微软雅黑" w:hint="eastAsia"/>
          <w:b/>
          <w:color w:val="000000" w:themeColor="text1"/>
          <w:w w:val="95"/>
          <w:sz w:val="32"/>
          <w:lang w:eastAsia="zh-CN"/>
        </w:rPr>
        <w:t>二</w:t>
      </w:r>
      <w:r w:rsidR="004877EE" w:rsidRPr="004877EE">
        <w:rPr>
          <w:rFonts w:ascii="微软雅黑" w:eastAsia="微软雅黑" w:hint="eastAsia"/>
          <w:b/>
          <w:color w:val="000000" w:themeColor="text1"/>
          <w:w w:val="95"/>
          <w:sz w:val="32"/>
          <w:lang w:eastAsia="zh-CN"/>
        </w:rPr>
        <w:t>二</w:t>
      </w:r>
      <w:r w:rsidR="00DD56C2" w:rsidRPr="004877EE">
        <w:rPr>
          <w:rFonts w:ascii="微软雅黑" w:eastAsia="微软雅黑" w:hint="eastAsia"/>
          <w:b/>
          <w:color w:val="000000" w:themeColor="text1"/>
          <w:w w:val="95"/>
          <w:sz w:val="32"/>
          <w:lang w:eastAsia="zh-CN"/>
        </w:rPr>
        <w:t>年</w:t>
      </w:r>
      <w:r w:rsidR="004877EE" w:rsidRPr="004877EE">
        <w:rPr>
          <w:rFonts w:ascii="微软雅黑" w:eastAsia="微软雅黑" w:hint="eastAsia"/>
          <w:b/>
          <w:color w:val="000000" w:themeColor="text1"/>
          <w:w w:val="95"/>
          <w:sz w:val="32"/>
          <w:lang w:eastAsia="zh-CN"/>
        </w:rPr>
        <w:t>九</w:t>
      </w:r>
      <w:r w:rsidR="00DD56C2" w:rsidRPr="004877E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1AB9B136" w14:textId="77777777" w:rsidR="00707083" w:rsidRDefault="00707083" w:rsidP="00804C93">
      <w:pPr>
        <w:jc w:val="center"/>
        <w:rPr>
          <w:b/>
          <w:bCs/>
          <w:sz w:val="32"/>
          <w:lang w:eastAsia="zh-CN"/>
        </w:rPr>
      </w:pPr>
      <w:r w:rsidRPr="00707083">
        <w:rPr>
          <w:rFonts w:hint="eastAsia"/>
          <w:b/>
          <w:bCs/>
          <w:sz w:val="32"/>
          <w:lang w:eastAsia="zh-CN"/>
        </w:rPr>
        <w:t>福建福海创石油化工有限公司</w:t>
      </w:r>
      <w:r w:rsidRPr="00707083">
        <w:rPr>
          <w:b/>
          <w:bCs/>
          <w:sz w:val="32"/>
          <w:lang w:eastAsia="zh-CN"/>
        </w:rPr>
        <w:t>PTA扩能项目余热余压发电项目社会稳定风险分析评估编制服务</w:t>
      </w:r>
    </w:p>
    <w:p w14:paraId="448318D1" w14:textId="60D027FA"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05A1A9FC"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707083" w:rsidRPr="00707083">
        <w:rPr>
          <w:color w:val="000000" w:themeColor="text1"/>
          <w:u w:val="single"/>
          <w:lang w:eastAsia="zh-CN"/>
        </w:rPr>
        <w:t>PTA扩能项目余热余压发电项目社会稳定风险分析评估编制服务</w:t>
      </w:r>
      <w:r w:rsidR="0046376D" w:rsidRPr="004877EE">
        <w:rPr>
          <w:rFonts w:hint="eastAsia"/>
          <w:color w:val="000000" w:themeColor="text1"/>
          <w:u w:val="single"/>
          <w:lang w:eastAsia="zh-CN"/>
        </w:rPr>
        <w:t>项目编号：</w:t>
      </w:r>
      <w:r w:rsidR="00707083" w:rsidRPr="00707083">
        <w:rPr>
          <w:color w:val="000000" w:themeColor="text1"/>
          <w:u w:val="single"/>
          <w:lang w:eastAsia="zh-CN"/>
        </w:rPr>
        <w:t>FHC-GKJCG20220908004</w:t>
      </w:r>
      <w:r w:rsidR="0046376D" w:rsidRPr="004877EE">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06411A3E" w14:textId="77777777" w:rsidR="00707083" w:rsidRDefault="00407E93" w:rsidP="0070708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07083" w:rsidRPr="00707083">
        <w:rPr>
          <w:rFonts w:hint="eastAsia"/>
          <w:sz w:val="24"/>
          <w:szCs w:val="24"/>
          <w:lang w:eastAsia="zh-CN"/>
        </w:rPr>
        <w:t>福建福海创石油化工有限公司</w:t>
      </w:r>
      <w:r w:rsidR="00707083" w:rsidRPr="00707083">
        <w:rPr>
          <w:sz w:val="24"/>
          <w:szCs w:val="24"/>
          <w:lang w:eastAsia="zh-CN"/>
        </w:rPr>
        <w:t>PTA扩能项目余热余压发电项目社会稳定风险分析评估编制服务</w:t>
      </w:r>
    </w:p>
    <w:p w14:paraId="001A6D82" w14:textId="205EE447" w:rsidR="00804C93" w:rsidRPr="004877EE" w:rsidRDefault="00407E93" w:rsidP="0070708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707083">
        <w:rPr>
          <w:rFonts w:hint="eastAsia"/>
          <w:sz w:val="24"/>
          <w:szCs w:val="24"/>
          <w:lang w:eastAsia="zh-CN"/>
        </w:rPr>
        <w:t>参选人</w:t>
      </w:r>
      <w:r w:rsidR="00707083" w:rsidRPr="00707083">
        <w:rPr>
          <w:rFonts w:hint="eastAsia"/>
          <w:sz w:val="24"/>
          <w:szCs w:val="24"/>
          <w:lang w:eastAsia="zh-CN"/>
        </w:rPr>
        <w:t>负责完成福海创PTA扩能项目余热余压发电项目社会稳定分析及评估的工作任务，需严格按照</w:t>
      </w:r>
      <w:r w:rsidR="00707083" w:rsidRPr="00707083">
        <w:rPr>
          <w:sz w:val="24"/>
          <w:szCs w:val="24"/>
          <w:lang w:eastAsia="zh-CN"/>
        </w:rPr>
        <w:t>闽发改投资〔2013〕826号</w:t>
      </w:r>
      <w:r w:rsidR="00707083" w:rsidRPr="00707083">
        <w:rPr>
          <w:rFonts w:hint="eastAsia"/>
          <w:sz w:val="24"/>
          <w:szCs w:val="24"/>
          <w:lang w:eastAsia="zh-CN"/>
        </w:rPr>
        <w:t>文及其附件要求完成所有的工作。工作期间所有调查、编制、分析及评估发生的费用（含调研利益相关方意见、外请评估主体组织、</w:t>
      </w:r>
      <w:r w:rsidR="00707083" w:rsidRPr="00707083">
        <w:rPr>
          <w:sz w:val="24"/>
          <w:szCs w:val="24"/>
          <w:lang w:eastAsia="zh-CN"/>
        </w:rPr>
        <w:t>咨询机构</w:t>
      </w:r>
      <w:r w:rsidR="00707083" w:rsidRPr="00707083">
        <w:rPr>
          <w:rFonts w:hint="eastAsia"/>
          <w:sz w:val="24"/>
          <w:szCs w:val="24"/>
          <w:lang w:eastAsia="zh-CN"/>
        </w:rPr>
        <w:t>的评估费以及招标方参评人员的食宿费用等）均包含在本合同价格内</w:t>
      </w:r>
      <w:r w:rsidR="002B67A2" w:rsidRPr="002B67A2">
        <w:rPr>
          <w:sz w:val="24"/>
          <w:szCs w:val="24"/>
          <w:lang w:eastAsia="zh-CN"/>
        </w:rPr>
        <w:t>。</w:t>
      </w:r>
    </w:p>
    <w:p w14:paraId="10E7CD1A" w14:textId="662865C1"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07083">
        <w:rPr>
          <w:sz w:val="24"/>
          <w:szCs w:val="24"/>
          <w:lang w:eastAsia="zh-CN"/>
        </w:rPr>
        <w:t>15</w:t>
      </w:r>
      <w:r w:rsidR="002B67A2">
        <w:rPr>
          <w:sz w:val="24"/>
          <w:szCs w:val="24"/>
          <w:lang w:eastAsia="zh-CN"/>
        </w:rPr>
        <w:t>万元</w:t>
      </w:r>
      <w:r w:rsidR="002B67A2">
        <w:rPr>
          <w:rFonts w:hint="eastAsia"/>
          <w:sz w:val="24"/>
          <w:szCs w:val="24"/>
          <w:lang w:eastAsia="zh-CN"/>
        </w:rPr>
        <w:t>（含6%增值税）</w:t>
      </w:r>
    </w:p>
    <w:p w14:paraId="254C7154" w14:textId="7652A0E0" w:rsidR="00707083" w:rsidRDefault="00DE0812" w:rsidP="00707083">
      <w:pPr>
        <w:tabs>
          <w:tab w:val="left" w:pos="709"/>
        </w:tabs>
        <w:spacing w:line="360" w:lineRule="auto"/>
        <w:ind w:firstLineChars="200" w:firstLine="480"/>
        <w:rPr>
          <w:color w:val="000000"/>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707083" w:rsidRPr="00707083">
        <w:rPr>
          <w:rFonts w:hint="eastAsia"/>
          <w:sz w:val="24"/>
          <w:szCs w:val="24"/>
          <w:lang w:eastAsia="zh-CN"/>
        </w:rPr>
        <w:t>自签订合同之日起</w:t>
      </w:r>
      <w:r w:rsidR="005B38BF">
        <w:rPr>
          <w:rFonts w:hint="eastAsia"/>
          <w:sz w:val="24"/>
          <w:szCs w:val="24"/>
          <w:lang w:eastAsia="zh-CN"/>
        </w:rPr>
        <w:t>乙方</w:t>
      </w:r>
      <w:r w:rsidR="00707083" w:rsidRPr="00707083">
        <w:rPr>
          <w:rFonts w:hint="eastAsia"/>
          <w:sz w:val="24"/>
          <w:szCs w:val="24"/>
          <w:lang w:eastAsia="zh-CN"/>
        </w:rPr>
        <w:t>必须在</w:t>
      </w:r>
      <w:r w:rsidR="00707083" w:rsidRPr="00707083">
        <w:rPr>
          <w:sz w:val="24"/>
          <w:szCs w:val="24"/>
          <w:lang w:eastAsia="zh-CN"/>
        </w:rPr>
        <w:t>3</w:t>
      </w:r>
      <w:r w:rsidR="00707083" w:rsidRPr="00707083">
        <w:rPr>
          <w:rFonts w:hint="eastAsia"/>
          <w:sz w:val="24"/>
          <w:szCs w:val="24"/>
          <w:lang w:eastAsia="zh-CN"/>
        </w:rPr>
        <w:t>0天内完成</w:t>
      </w:r>
      <w:r w:rsidR="00707083" w:rsidRPr="00707083">
        <w:rPr>
          <w:sz w:val="24"/>
          <w:szCs w:val="24"/>
          <w:lang w:eastAsia="zh-CN"/>
        </w:rPr>
        <w:t>闽发改投资〔2013〕826号</w:t>
      </w:r>
      <w:r w:rsidR="00707083" w:rsidRPr="00707083">
        <w:rPr>
          <w:rFonts w:hint="eastAsia"/>
          <w:sz w:val="24"/>
          <w:szCs w:val="24"/>
          <w:lang w:eastAsia="zh-CN"/>
        </w:rPr>
        <w:t>文《项目社会稳定风险分析篇章内容深度要求》所规定的所有内容编制。自签订合同之日起</w:t>
      </w:r>
      <w:r w:rsidR="00707083" w:rsidRPr="00707083">
        <w:rPr>
          <w:sz w:val="24"/>
          <w:szCs w:val="24"/>
          <w:lang w:eastAsia="zh-CN"/>
        </w:rPr>
        <w:t>5</w:t>
      </w:r>
      <w:r w:rsidR="00707083" w:rsidRPr="00707083">
        <w:rPr>
          <w:rFonts w:hint="eastAsia"/>
          <w:sz w:val="24"/>
          <w:szCs w:val="24"/>
          <w:lang w:eastAsia="zh-CN"/>
        </w:rPr>
        <w:t>0天内</w:t>
      </w:r>
      <w:r w:rsidR="005B38BF">
        <w:rPr>
          <w:rFonts w:hint="eastAsia"/>
          <w:sz w:val="24"/>
          <w:szCs w:val="24"/>
          <w:lang w:eastAsia="zh-CN"/>
        </w:rPr>
        <w:t>乙方</w:t>
      </w:r>
      <w:r w:rsidR="00707083" w:rsidRPr="00707083">
        <w:rPr>
          <w:rFonts w:hint="eastAsia"/>
          <w:sz w:val="24"/>
          <w:szCs w:val="24"/>
          <w:lang w:eastAsia="zh-CN"/>
        </w:rPr>
        <w:t>需负责组织并完成项目社会稳定风险分析评估报告通过</w:t>
      </w:r>
      <w:r w:rsidR="00707083" w:rsidRPr="00707083">
        <w:rPr>
          <w:sz w:val="24"/>
          <w:szCs w:val="24"/>
          <w:lang w:eastAsia="zh-CN"/>
        </w:rPr>
        <w:t>项目所在地人民政府或有关部门</w:t>
      </w:r>
      <w:r w:rsidR="00707083" w:rsidRPr="00707083">
        <w:rPr>
          <w:rFonts w:hint="eastAsia"/>
          <w:sz w:val="24"/>
          <w:szCs w:val="24"/>
          <w:lang w:eastAsia="zh-CN"/>
        </w:rPr>
        <w:t>评估、</w:t>
      </w:r>
      <w:r w:rsidR="00707083" w:rsidRPr="00707083">
        <w:rPr>
          <w:sz w:val="24"/>
          <w:szCs w:val="24"/>
          <w:lang w:eastAsia="zh-CN"/>
        </w:rPr>
        <w:t>取得批复</w:t>
      </w:r>
      <w:r w:rsidR="00707083" w:rsidRPr="00707083">
        <w:rPr>
          <w:rFonts w:hint="eastAsia"/>
          <w:sz w:val="24"/>
          <w:szCs w:val="24"/>
          <w:lang w:eastAsia="zh-CN"/>
        </w:rPr>
        <w:t>，并</w:t>
      </w:r>
      <w:r w:rsidR="00707083" w:rsidRPr="00707083">
        <w:rPr>
          <w:sz w:val="24"/>
          <w:szCs w:val="24"/>
          <w:lang w:eastAsia="zh-CN"/>
        </w:rPr>
        <w:t>提</w:t>
      </w:r>
      <w:r w:rsidR="00707083" w:rsidRPr="00707083">
        <w:rPr>
          <w:rFonts w:hint="eastAsia"/>
          <w:sz w:val="24"/>
          <w:szCs w:val="24"/>
          <w:lang w:eastAsia="zh-CN"/>
        </w:rPr>
        <w:t>交最终版的</w:t>
      </w:r>
      <w:r w:rsidR="00707083" w:rsidRPr="00707083">
        <w:rPr>
          <w:sz w:val="24"/>
          <w:szCs w:val="24"/>
          <w:lang w:eastAsia="zh-CN"/>
        </w:rPr>
        <w:t>社会稳定风险</w:t>
      </w:r>
      <w:r w:rsidR="00707083" w:rsidRPr="00707083">
        <w:rPr>
          <w:rFonts w:hint="eastAsia"/>
          <w:sz w:val="24"/>
          <w:szCs w:val="24"/>
          <w:lang w:eastAsia="zh-CN"/>
        </w:rPr>
        <w:t>分析评估</w:t>
      </w:r>
      <w:r w:rsidR="00707083" w:rsidRPr="00707083">
        <w:rPr>
          <w:sz w:val="24"/>
          <w:szCs w:val="24"/>
          <w:lang w:eastAsia="zh-CN"/>
        </w:rPr>
        <w:t>报告</w:t>
      </w:r>
      <w:r w:rsidR="00707083" w:rsidRPr="00707083">
        <w:rPr>
          <w:rFonts w:hint="eastAsia"/>
          <w:sz w:val="24"/>
          <w:szCs w:val="24"/>
          <w:lang w:eastAsia="zh-CN"/>
        </w:rPr>
        <w:t>。文本内容包含社会调查，（包含征迁户及周边利益团体、企业、部门等）</w:t>
      </w:r>
      <w:r w:rsidR="00707083">
        <w:rPr>
          <w:rFonts w:hint="eastAsia"/>
          <w:sz w:val="24"/>
          <w:szCs w:val="24"/>
          <w:lang w:eastAsia="zh-CN"/>
        </w:rPr>
        <w:t>。</w:t>
      </w:r>
    </w:p>
    <w:p w14:paraId="415A13B3" w14:textId="00A4641C" w:rsidR="00967702" w:rsidRPr="00407E93" w:rsidRDefault="00407E93" w:rsidP="00707083">
      <w:pPr>
        <w:tabs>
          <w:tab w:val="left" w:pos="709"/>
        </w:tabs>
        <w:spacing w:line="360" w:lineRule="auto"/>
        <w:ind w:firstLineChars="200" w:firstLine="498"/>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63DB0C66" w14:textId="69B4C6D8" w:rsidR="00987D33" w:rsidRPr="00987D33" w:rsidRDefault="00606A94" w:rsidP="00987D3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987D33" w:rsidRPr="00987D33">
        <w:rPr>
          <w:rFonts w:hint="eastAsia"/>
          <w:sz w:val="24"/>
          <w:szCs w:val="24"/>
          <w:lang w:eastAsia="zh-CN"/>
        </w:rPr>
        <w:t>具有</w:t>
      </w:r>
      <w:r w:rsidR="00987D33">
        <w:rPr>
          <w:rFonts w:hint="eastAsia"/>
          <w:sz w:val="24"/>
          <w:szCs w:val="24"/>
          <w:lang w:eastAsia="zh-CN"/>
        </w:rPr>
        <w:t>资质条件：</w:t>
      </w:r>
      <w:r w:rsidR="00707083" w:rsidRPr="00707083">
        <w:rPr>
          <w:rFonts w:hint="eastAsia"/>
          <w:sz w:val="24"/>
          <w:szCs w:val="24"/>
          <w:lang w:eastAsia="zh-CN"/>
        </w:rPr>
        <w:t>具有工程咨询单位甲级资信证书，具有在全国投资项目在线审批监管平台上备案</w:t>
      </w:r>
      <w:r w:rsidR="00987D33" w:rsidRPr="00987D33">
        <w:rPr>
          <w:rFonts w:hint="eastAsia"/>
          <w:sz w:val="24"/>
          <w:szCs w:val="24"/>
          <w:lang w:eastAsia="zh-CN"/>
        </w:rPr>
        <w:t>；</w:t>
      </w:r>
    </w:p>
    <w:p w14:paraId="55E2DFB8" w14:textId="40A2D1FE" w:rsidR="00606A94" w:rsidRDefault="00987D33" w:rsidP="002B67A2">
      <w:pPr>
        <w:tabs>
          <w:tab w:val="left" w:pos="709"/>
        </w:tabs>
        <w:spacing w:line="360" w:lineRule="auto"/>
        <w:ind w:firstLineChars="200" w:firstLine="480"/>
        <w:rPr>
          <w:sz w:val="24"/>
          <w:szCs w:val="24"/>
          <w:lang w:eastAsia="zh-CN"/>
        </w:rPr>
      </w:pPr>
      <w:r w:rsidRPr="00707083">
        <w:rPr>
          <w:rFonts w:hint="eastAsia"/>
          <w:sz w:val="24"/>
          <w:szCs w:val="24"/>
          <w:lang w:eastAsia="zh-CN"/>
        </w:rPr>
        <w:t>3</w:t>
      </w:r>
      <w:r w:rsidRPr="00707083">
        <w:rPr>
          <w:sz w:val="24"/>
          <w:szCs w:val="24"/>
          <w:lang w:eastAsia="zh-CN"/>
        </w:rPr>
        <w:t>.</w:t>
      </w:r>
      <w:r w:rsidRPr="00987D33">
        <w:rPr>
          <w:rFonts w:hint="eastAsia"/>
          <w:sz w:val="24"/>
          <w:szCs w:val="24"/>
          <w:lang w:eastAsia="zh-CN"/>
        </w:rPr>
        <w:t>参选人具有</w:t>
      </w:r>
      <w:r w:rsidR="00707083">
        <w:rPr>
          <w:rFonts w:hint="eastAsia"/>
          <w:sz w:val="24"/>
          <w:szCs w:val="24"/>
          <w:lang w:eastAsia="zh-CN"/>
        </w:rPr>
        <w:t>近</w:t>
      </w:r>
      <w:r w:rsidR="00707083" w:rsidRPr="00707083">
        <w:rPr>
          <w:rFonts w:hint="eastAsia"/>
          <w:sz w:val="24"/>
          <w:szCs w:val="24"/>
          <w:lang w:eastAsia="zh-CN"/>
        </w:rPr>
        <w:t>三年内承揽漳州地区项目社稳的业绩文件</w:t>
      </w:r>
      <w:r>
        <w:rPr>
          <w:rFonts w:hint="eastAsia"/>
          <w:sz w:val="24"/>
          <w:szCs w:val="24"/>
          <w:lang w:eastAsia="zh-CN"/>
        </w:rPr>
        <w:t>。</w:t>
      </w:r>
    </w:p>
    <w:p w14:paraId="58841837" w14:textId="1D561497" w:rsidR="00987D33" w:rsidRPr="00987D33" w:rsidRDefault="00987D33" w:rsidP="00987D33">
      <w:pPr>
        <w:tabs>
          <w:tab w:val="left" w:pos="709"/>
        </w:tabs>
        <w:spacing w:line="360" w:lineRule="auto"/>
        <w:ind w:firstLineChars="200" w:firstLine="480"/>
        <w:rPr>
          <w:sz w:val="24"/>
          <w:szCs w:val="24"/>
          <w:lang w:eastAsia="zh-CN"/>
        </w:rPr>
      </w:pPr>
      <w:r w:rsidRPr="00987D33">
        <w:rPr>
          <w:rFonts w:hint="eastAsia"/>
          <w:sz w:val="24"/>
          <w:szCs w:val="24"/>
          <w:lang w:eastAsia="zh-CN"/>
        </w:rPr>
        <w:t>4</w:t>
      </w:r>
      <w:r w:rsidRPr="00987D33">
        <w:rPr>
          <w:sz w:val="24"/>
          <w:szCs w:val="24"/>
          <w:lang w:eastAsia="zh-CN"/>
        </w:rPr>
        <w:t>.</w:t>
      </w:r>
      <w:r w:rsidRPr="00987D33">
        <w:rPr>
          <w:rFonts w:hint="eastAsia"/>
          <w:sz w:val="24"/>
          <w:szCs w:val="24"/>
          <w:lang w:eastAsia="zh-CN"/>
        </w:rPr>
        <w:t>参选人拟</w:t>
      </w:r>
      <w:r w:rsidR="00707083" w:rsidRPr="00707083">
        <w:rPr>
          <w:rFonts w:hint="eastAsia"/>
          <w:sz w:val="24"/>
          <w:szCs w:val="24"/>
          <w:lang w:eastAsia="zh-CN"/>
        </w:rPr>
        <w:t>具拟派出的项目负责人应具备有效的咨询工程师（投资）执业证书</w:t>
      </w:r>
      <w:r>
        <w:rPr>
          <w:rFonts w:hint="eastAsia"/>
          <w:sz w:val="24"/>
          <w:szCs w:val="24"/>
          <w:lang w:eastAsia="zh-CN"/>
        </w:rPr>
        <w:t>。</w:t>
      </w:r>
    </w:p>
    <w:p w14:paraId="560B8A2E" w14:textId="6585E798" w:rsidR="00407E93" w:rsidRPr="00500DE7" w:rsidRDefault="00987D33"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003635DF" w:rsidRPr="00500DE7">
        <w:rPr>
          <w:rFonts w:hint="eastAsia"/>
          <w:color w:val="000000" w:themeColor="text1"/>
          <w:sz w:val="24"/>
          <w:szCs w:val="24"/>
          <w:lang w:eastAsia="zh-CN"/>
        </w:rPr>
        <w:t>.</w:t>
      </w:r>
      <w:r w:rsidR="008A20B3" w:rsidRPr="00500DE7">
        <w:rPr>
          <w:color w:val="000000" w:themeColor="text1"/>
          <w:sz w:val="24"/>
          <w:szCs w:val="24"/>
          <w:lang w:eastAsia="zh-CN"/>
        </w:rPr>
        <w:t>参选人没有失信黑名单记录（以最高院失信被执行人系统发布信息为准）</w:t>
      </w:r>
      <w:r w:rsidR="00407E93" w:rsidRPr="00500DE7">
        <w:rPr>
          <w:rFonts w:hint="eastAsia"/>
          <w:color w:val="000000" w:themeColor="text1"/>
          <w:sz w:val="24"/>
          <w:szCs w:val="24"/>
          <w:lang w:eastAsia="zh-CN"/>
        </w:rPr>
        <w:t>。</w:t>
      </w:r>
    </w:p>
    <w:p w14:paraId="4ADE3900" w14:textId="2C4BE4D9" w:rsidR="008A20B3" w:rsidRPr="00500DE7" w:rsidRDefault="00987D33"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00407E93" w:rsidRPr="00500DE7">
        <w:rPr>
          <w:color w:val="000000" w:themeColor="text1"/>
          <w:sz w:val="24"/>
          <w:szCs w:val="24"/>
          <w:lang w:eastAsia="zh-CN"/>
        </w:rPr>
        <w:t>.</w:t>
      </w:r>
      <w:r w:rsidR="008A20B3" w:rsidRPr="00500DE7">
        <w:rPr>
          <w:color w:val="000000" w:themeColor="text1"/>
          <w:sz w:val="24"/>
          <w:szCs w:val="24"/>
          <w:lang w:eastAsia="zh-CN"/>
        </w:rPr>
        <w:t>与</w:t>
      </w:r>
      <w:r w:rsidR="008A20B3" w:rsidRPr="00500DE7">
        <w:rPr>
          <w:rFonts w:hint="eastAsia"/>
          <w:color w:val="000000" w:themeColor="text1"/>
          <w:sz w:val="24"/>
          <w:szCs w:val="24"/>
          <w:lang w:eastAsia="zh-CN"/>
        </w:rPr>
        <w:t>比选人</w:t>
      </w:r>
      <w:r w:rsidR="008A20B3" w:rsidRPr="00500DE7">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C53A47C"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lastRenderedPageBreak/>
        <w:t>1</w:t>
      </w:r>
      <w:r w:rsidRPr="00505E99">
        <w:rPr>
          <w:color w:val="000000" w:themeColor="text1"/>
          <w:sz w:val="24"/>
          <w:szCs w:val="24"/>
          <w:lang w:eastAsia="zh-CN"/>
        </w:rPr>
        <w:t>.</w:t>
      </w:r>
      <w:r w:rsidRPr="00505E99">
        <w:rPr>
          <w:rFonts w:hint="eastAsia"/>
          <w:color w:val="000000" w:themeColor="text1"/>
          <w:sz w:val="24"/>
          <w:szCs w:val="24"/>
          <w:lang w:eastAsia="zh-CN"/>
        </w:rPr>
        <w:t>报名时间：202</w:t>
      </w:r>
      <w:r w:rsidR="00500DE7" w:rsidRPr="00505E99">
        <w:rPr>
          <w:color w:val="000000" w:themeColor="text1"/>
          <w:sz w:val="24"/>
          <w:szCs w:val="24"/>
          <w:lang w:eastAsia="zh-CN"/>
        </w:rPr>
        <w:t>2</w:t>
      </w:r>
      <w:r w:rsidRPr="00505E99">
        <w:rPr>
          <w:rFonts w:hint="eastAsia"/>
          <w:color w:val="000000" w:themeColor="text1"/>
          <w:sz w:val="24"/>
          <w:szCs w:val="24"/>
          <w:lang w:eastAsia="zh-CN"/>
        </w:rPr>
        <w:t>年</w:t>
      </w:r>
      <w:r w:rsidR="00500DE7" w:rsidRPr="00505E99">
        <w:rPr>
          <w:color w:val="000000" w:themeColor="text1"/>
          <w:sz w:val="24"/>
          <w:szCs w:val="24"/>
          <w:lang w:eastAsia="zh-CN"/>
        </w:rPr>
        <w:t>9</w:t>
      </w:r>
      <w:r w:rsidRPr="00505E99">
        <w:rPr>
          <w:rFonts w:hint="eastAsia"/>
          <w:color w:val="000000" w:themeColor="text1"/>
          <w:sz w:val="24"/>
          <w:szCs w:val="24"/>
          <w:lang w:eastAsia="zh-CN"/>
        </w:rPr>
        <w:t>月</w:t>
      </w:r>
      <w:r w:rsidR="00D5603B">
        <w:rPr>
          <w:color w:val="000000" w:themeColor="text1"/>
          <w:sz w:val="24"/>
          <w:szCs w:val="24"/>
          <w:lang w:eastAsia="zh-CN"/>
        </w:rPr>
        <w:t>14</w:t>
      </w:r>
      <w:r w:rsidRPr="00505E99">
        <w:rPr>
          <w:rFonts w:hint="eastAsia"/>
          <w:color w:val="000000" w:themeColor="text1"/>
          <w:sz w:val="24"/>
          <w:szCs w:val="24"/>
          <w:lang w:eastAsia="zh-CN"/>
        </w:rPr>
        <w:t>日至202</w:t>
      </w:r>
      <w:r w:rsidR="00823739">
        <w:rPr>
          <w:color w:val="000000" w:themeColor="text1"/>
          <w:sz w:val="24"/>
          <w:szCs w:val="24"/>
          <w:lang w:eastAsia="zh-CN"/>
        </w:rPr>
        <w:t>2</w:t>
      </w:r>
      <w:r w:rsidRPr="00505E99">
        <w:rPr>
          <w:rFonts w:hint="eastAsia"/>
          <w:color w:val="000000" w:themeColor="text1"/>
          <w:sz w:val="24"/>
          <w:szCs w:val="24"/>
          <w:lang w:eastAsia="zh-CN"/>
        </w:rPr>
        <w:t>年</w:t>
      </w:r>
      <w:r w:rsidR="00505E99" w:rsidRPr="00505E99">
        <w:rPr>
          <w:color w:val="000000" w:themeColor="text1"/>
          <w:sz w:val="24"/>
          <w:szCs w:val="24"/>
          <w:lang w:eastAsia="zh-CN"/>
        </w:rPr>
        <w:t>9</w:t>
      </w:r>
      <w:r w:rsidRPr="00505E99">
        <w:rPr>
          <w:rFonts w:hint="eastAsia"/>
          <w:color w:val="000000" w:themeColor="text1"/>
          <w:sz w:val="24"/>
          <w:szCs w:val="24"/>
          <w:lang w:eastAsia="zh-CN"/>
        </w:rPr>
        <w:t>月</w:t>
      </w:r>
      <w:r w:rsidR="00D5603B">
        <w:rPr>
          <w:color w:val="000000" w:themeColor="text1"/>
          <w:sz w:val="24"/>
          <w:szCs w:val="24"/>
          <w:lang w:eastAsia="zh-CN"/>
        </w:rPr>
        <w:t>23</w:t>
      </w:r>
      <w:r w:rsidRPr="00505E99">
        <w:rPr>
          <w:rFonts w:hint="eastAsia"/>
          <w:color w:val="000000" w:themeColor="text1"/>
          <w:sz w:val="24"/>
          <w:szCs w:val="24"/>
          <w:lang w:eastAsia="zh-CN"/>
        </w:rPr>
        <w:t>日（共</w:t>
      </w:r>
      <w:r w:rsidR="00505E99" w:rsidRPr="00505E99">
        <w:rPr>
          <w:color w:val="000000" w:themeColor="text1"/>
          <w:sz w:val="24"/>
          <w:szCs w:val="24"/>
          <w:lang w:eastAsia="zh-CN"/>
        </w:rPr>
        <w:t>10</w:t>
      </w:r>
      <w:r w:rsidRPr="00505E99">
        <w:rPr>
          <w:rFonts w:hint="eastAsia"/>
          <w:color w:val="000000" w:themeColor="text1"/>
          <w:sz w:val="24"/>
          <w:szCs w:val="24"/>
          <w:lang w:eastAsia="zh-CN"/>
        </w:rPr>
        <w:t>天）</w:t>
      </w:r>
    </w:p>
    <w:p w14:paraId="17293A8C" w14:textId="77777777" w:rsidR="00505E99" w:rsidRPr="00505E99" w:rsidRDefault="00A33603"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2</w:t>
      </w:r>
      <w:r w:rsidRPr="00505E99">
        <w:rPr>
          <w:color w:val="000000" w:themeColor="text1"/>
          <w:sz w:val="24"/>
          <w:szCs w:val="24"/>
          <w:lang w:eastAsia="zh-CN"/>
        </w:rPr>
        <w:t>.</w:t>
      </w:r>
      <w:r w:rsidRPr="00505E99">
        <w:rPr>
          <w:rFonts w:hint="eastAsia"/>
          <w:color w:val="000000" w:themeColor="text1"/>
          <w:sz w:val="24"/>
          <w:szCs w:val="24"/>
          <w:lang w:eastAsia="zh-CN"/>
        </w:rPr>
        <w:t>报名方式：</w:t>
      </w:r>
      <w:r w:rsidR="00505E99" w:rsidRPr="00505E99">
        <w:rPr>
          <w:rFonts w:hint="eastAsia"/>
          <w:color w:val="000000" w:themeColor="text1"/>
          <w:sz w:val="24"/>
          <w:szCs w:val="24"/>
          <w:lang w:eastAsia="zh-CN"/>
        </w:rPr>
        <w:t>参选人在报名时间内将报名文件发送至邮箱hjzhang@fhcpec.com.cn，报名文件包含：</w:t>
      </w:r>
    </w:p>
    <w:p w14:paraId="23B7C5CF" w14:textId="77777777" w:rsidR="00505E99" w:rsidRPr="00505E99"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（1）法定代表人授权委托书（扫描件，格式详见“附件：法定代表人授权委托书”）；</w:t>
      </w:r>
    </w:p>
    <w:p w14:paraId="0969F852" w14:textId="41255CE7" w:rsidR="00A33603"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（2）营业执照（加盖单位公章的扫描件）</w:t>
      </w:r>
      <w:r w:rsidR="00987D33">
        <w:rPr>
          <w:rFonts w:hint="eastAsia"/>
          <w:color w:val="000000" w:themeColor="text1"/>
          <w:sz w:val="24"/>
          <w:szCs w:val="24"/>
          <w:lang w:eastAsia="zh-CN"/>
        </w:rPr>
        <w:t>；</w:t>
      </w:r>
    </w:p>
    <w:p w14:paraId="5169EF98" w14:textId="337DCF03" w:rsidR="00987D33" w:rsidRPr="00987D33" w:rsidRDefault="00987D33" w:rsidP="00987D33">
      <w:pPr>
        <w:tabs>
          <w:tab w:val="left" w:pos="709"/>
        </w:tabs>
        <w:spacing w:line="360" w:lineRule="auto"/>
        <w:ind w:firstLineChars="200" w:firstLine="480"/>
        <w:rPr>
          <w:color w:val="000000" w:themeColor="text1"/>
          <w:sz w:val="24"/>
          <w:szCs w:val="24"/>
          <w:lang w:eastAsia="zh-CN"/>
        </w:rPr>
      </w:pPr>
      <w:r w:rsidRPr="00987D33">
        <w:rPr>
          <w:rFonts w:hint="eastAsia"/>
          <w:color w:val="000000" w:themeColor="text1"/>
          <w:sz w:val="24"/>
          <w:szCs w:val="24"/>
          <w:lang w:eastAsia="zh-CN"/>
        </w:rPr>
        <w:t>（3）资质文件（</w:t>
      </w:r>
      <w:r w:rsidRPr="00505E99">
        <w:rPr>
          <w:rFonts w:hint="eastAsia"/>
          <w:color w:val="000000" w:themeColor="text1"/>
          <w:sz w:val="24"/>
          <w:szCs w:val="24"/>
          <w:lang w:eastAsia="zh-CN"/>
        </w:rPr>
        <w:t>加盖单位公章的扫描件</w:t>
      </w:r>
      <w:r w:rsidRPr="00987D33">
        <w:rPr>
          <w:rFonts w:hint="eastAsia"/>
          <w:color w:val="000000" w:themeColor="text1"/>
          <w:sz w:val="24"/>
          <w:szCs w:val="24"/>
          <w:lang w:eastAsia="zh-CN"/>
        </w:rPr>
        <w:t>）</w:t>
      </w:r>
      <w:r>
        <w:rPr>
          <w:rFonts w:hint="eastAsia"/>
          <w:color w:val="000000" w:themeColor="text1"/>
          <w:sz w:val="24"/>
          <w:szCs w:val="24"/>
          <w:lang w:eastAsia="zh-CN"/>
        </w:rPr>
        <w:t>。</w:t>
      </w:r>
    </w:p>
    <w:p w14:paraId="4168296C" w14:textId="754EFEB3"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3</w:t>
      </w:r>
      <w:r w:rsidRPr="00505E99">
        <w:rPr>
          <w:color w:val="000000" w:themeColor="text1"/>
          <w:sz w:val="24"/>
          <w:szCs w:val="24"/>
          <w:lang w:eastAsia="zh-CN"/>
        </w:rPr>
        <w:t>.</w:t>
      </w:r>
      <w:r w:rsidRPr="00505E99">
        <w:rPr>
          <w:rFonts w:hint="eastAsia"/>
          <w:color w:val="000000" w:themeColor="text1"/>
          <w:sz w:val="24"/>
          <w:szCs w:val="24"/>
          <w:lang w:eastAsia="zh-CN"/>
        </w:rPr>
        <w:t>获取比选文件：本项目比选文件</w:t>
      </w:r>
      <w:r w:rsidR="008C03C3" w:rsidRPr="00505E99">
        <w:rPr>
          <w:rFonts w:hint="eastAsia"/>
          <w:color w:val="000000" w:themeColor="text1"/>
          <w:sz w:val="24"/>
          <w:szCs w:val="24"/>
          <w:lang w:eastAsia="zh-CN"/>
        </w:rPr>
        <w:t>请有意向参选人自行下载</w:t>
      </w:r>
      <w:r w:rsidRPr="00505E99">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Pr="004701BC"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3095ED1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2</w:t>
      </w:r>
      <w:r w:rsidRPr="004701BC">
        <w:rPr>
          <w:color w:val="000000" w:themeColor="text1"/>
          <w:sz w:val="24"/>
          <w:szCs w:val="24"/>
          <w:lang w:eastAsia="zh-CN"/>
        </w:rPr>
        <w:t>.</w:t>
      </w:r>
      <w:r w:rsidRPr="004701BC">
        <w:rPr>
          <w:rFonts w:hint="eastAsia"/>
          <w:color w:val="000000" w:themeColor="text1"/>
          <w:sz w:val="24"/>
          <w:szCs w:val="24"/>
          <w:lang w:eastAsia="zh-CN"/>
        </w:rPr>
        <w:t xml:space="preserve"> 参选文件递交截止时间（以送达时间为准）：202</w:t>
      </w:r>
      <w:r w:rsidR="00505E99" w:rsidRPr="004701BC">
        <w:rPr>
          <w:color w:val="000000" w:themeColor="text1"/>
          <w:sz w:val="24"/>
          <w:szCs w:val="24"/>
          <w:lang w:eastAsia="zh-CN"/>
        </w:rPr>
        <w:t>2</w:t>
      </w:r>
      <w:r w:rsidRPr="004701BC">
        <w:rPr>
          <w:rFonts w:hint="eastAsia"/>
          <w:color w:val="000000" w:themeColor="text1"/>
          <w:sz w:val="24"/>
          <w:szCs w:val="24"/>
          <w:lang w:eastAsia="zh-CN"/>
        </w:rPr>
        <w:t>年</w:t>
      </w:r>
      <w:r w:rsidR="00505E99" w:rsidRPr="004701BC">
        <w:rPr>
          <w:color w:val="000000" w:themeColor="text1"/>
          <w:sz w:val="24"/>
          <w:szCs w:val="24"/>
          <w:lang w:eastAsia="zh-CN"/>
        </w:rPr>
        <w:t>9</w:t>
      </w:r>
      <w:r w:rsidRPr="004701BC">
        <w:rPr>
          <w:rFonts w:hint="eastAsia"/>
          <w:color w:val="000000" w:themeColor="text1"/>
          <w:sz w:val="24"/>
          <w:szCs w:val="24"/>
          <w:lang w:eastAsia="zh-CN"/>
        </w:rPr>
        <w:t>月</w:t>
      </w:r>
      <w:r w:rsidR="00D5603B">
        <w:rPr>
          <w:color w:val="000000" w:themeColor="text1"/>
          <w:sz w:val="24"/>
          <w:szCs w:val="24"/>
          <w:lang w:eastAsia="zh-CN"/>
        </w:rPr>
        <w:t>24</w:t>
      </w:r>
      <w:r w:rsidRPr="004701BC">
        <w:rPr>
          <w:rFonts w:hint="eastAsia"/>
          <w:color w:val="000000" w:themeColor="text1"/>
          <w:sz w:val="24"/>
          <w:szCs w:val="24"/>
          <w:lang w:eastAsia="zh-CN"/>
        </w:rPr>
        <w:t>日14时0分。</w:t>
      </w:r>
    </w:p>
    <w:p w14:paraId="6590676D" w14:textId="3B6F7D55" w:rsidR="00967702" w:rsidRPr="004701BC" w:rsidRDefault="00662C51" w:rsidP="002E3036">
      <w:pPr>
        <w:spacing w:line="360" w:lineRule="auto"/>
        <w:ind w:firstLineChars="200" w:firstLine="498"/>
        <w:rPr>
          <w:color w:val="000000" w:themeColor="text1"/>
          <w:sz w:val="24"/>
          <w:szCs w:val="24"/>
          <w:lang w:eastAsia="zh-CN"/>
        </w:rPr>
      </w:pPr>
      <w:r w:rsidRPr="004701BC">
        <w:rPr>
          <w:rFonts w:hint="eastAsia"/>
          <w:b/>
          <w:bCs/>
          <w:snapToGrid w:val="0"/>
          <w:color w:val="000000" w:themeColor="text1"/>
          <w:spacing w:val="8"/>
          <w:sz w:val="24"/>
          <w:szCs w:val="24"/>
          <w:lang w:eastAsia="zh-CN"/>
        </w:rPr>
        <w:t>五、联系方式</w:t>
      </w:r>
      <w:r w:rsidR="00DD56C2" w:rsidRPr="004701BC">
        <w:rPr>
          <w:rFonts w:hint="eastAsia"/>
          <w:color w:val="000000" w:themeColor="text1"/>
          <w:sz w:val="24"/>
          <w:szCs w:val="24"/>
          <w:lang w:eastAsia="zh-CN"/>
        </w:rPr>
        <w:t xml:space="preserve"> </w:t>
      </w:r>
    </w:p>
    <w:p w14:paraId="04DC6CFF" w14:textId="79D04CBD"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商务联系人：张华娟 电话：0596-63118</w:t>
      </w:r>
      <w:r w:rsidRPr="004701BC">
        <w:rPr>
          <w:color w:val="000000" w:themeColor="text1"/>
          <w:sz w:val="24"/>
          <w:szCs w:val="24"/>
          <w:lang w:eastAsia="zh-CN"/>
        </w:rPr>
        <w:t>21</w:t>
      </w:r>
      <w:r w:rsidRPr="004701BC">
        <w:rPr>
          <w:rFonts w:hint="eastAsia"/>
          <w:color w:val="000000" w:themeColor="text1"/>
          <w:sz w:val="24"/>
          <w:szCs w:val="24"/>
          <w:lang w:eastAsia="zh-CN"/>
        </w:rPr>
        <w:t xml:space="preserve"> 邮箱：h</w:t>
      </w:r>
      <w:r w:rsidRPr="004701BC">
        <w:rPr>
          <w:color w:val="000000" w:themeColor="text1"/>
          <w:sz w:val="24"/>
          <w:szCs w:val="24"/>
          <w:lang w:eastAsia="zh-CN"/>
        </w:rPr>
        <w:t>jzhang</w:t>
      </w:r>
      <w:r w:rsidRPr="004701BC">
        <w:rPr>
          <w:rFonts w:hint="eastAsia"/>
          <w:color w:val="000000" w:themeColor="text1"/>
          <w:sz w:val="24"/>
          <w:szCs w:val="24"/>
          <w:lang w:eastAsia="zh-CN"/>
        </w:rPr>
        <w:t>@fhcpec.com.cn</w:t>
      </w:r>
    </w:p>
    <w:p w14:paraId="174E2032" w14:textId="7DF39AE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纪检监察室电话：0596-6311774  </w:t>
      </w:r>
    </w:p>
    <w:p w14:paraId="2B35E26D" w14:textId="58A048E0"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联系地址：</w:t>
      </w:r>
      <w:r w:rsidR="00251A13" w:rsidRPr="004701BC">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邮    编：363216</w:t>
      </w:r>
    </w:p>
    <w:p w14:paraId="08BEC095" w14:textId="77777777" w:rsidR="00967702" w:rsidRPr="004701BC" w:rsidRDefault="00967702" w:rsidP="00662C51">
      <w:pPr>
        <w:spacing w:line="360" w:lineRule="auto"/>
        <w:rPr>
          <w:color w:val="000000" w:themeColor="text1"/>
          <w:sz w:val="24"/>
          <w:szCs w:val="24"/>
          <w:lang w:eastAsia="zh-CN"/>
        </w:rPr>
      </w:pPr>
    </w:p>
    <w:p w14:paraId="18EEC97B" w14:textId="77777777"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AD202A" w:rsidRPr="004701BC">
        <w:rPr>
          <w:rFonts w:hint="eastAsia"/>
          <w:color w:val="000000" w:themeColor="text1"/>
          <w:sz w:val="24"/>
          <w:szCs w:val="24"/>
          <w:lang w:eastAsia="zh-CN"/>
        </w:rPr>
        <w:t xml:space="preserve">                            </w:t>
      </w:r>
      <w:r w:rsidR="00606A94" w:rsidRPr="004701BC">
        <w:rPr>
          <w:rFonts w:hint="eastAsia"/>
          <w:color w:val="000000" w:themeColor="text1"/>
          <w:sz w:val="24"/>
          <w:szCs w:val="24"/>
          <w:lang w:eastAsia="zh-CN"/>
        </w:rPr>
        <w:t>福建福海创石油化工有限公司</w:t>
      </w:r>
      <w:r w:rsidRPr="004701BC">
        <w:rPr>
          <w:rFonts w:hint="eastAsia"/>
          <w:color w:val="000000" w:themeColor="text1"/>
          <w:sz w:val="24"/>
          <w:szCs w:val="24"/>
          <w:lang w:eastAsia="zh-CN"/>
        </w:rPr>
        <w:t xml:space="preserve"> </w:t>
      </w:r>
    </w:p>
    <w:p w14:paraId="1BB433C0" w14:textId="5CC15F8F"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745001" w:rsidRPr="004701BC">
        <w:rPr>
          <w:rFonts w:hint="eastAsia"/>
          <w:color w:val="000000" w:themeColor="text1"/>
          <w:sz w:val="24"/>
          <w:szCs w:val="24"/>
          <w:lang w:eastAsia="zh-CN"/>
        </w:rPr>
        <w:t xml:space="preserve">                            </w:t>
      </w:r>
      <w:r w:rsidR="00D3426F" w:rsidRPr="004701BC">
        <w:rPr>
          <w:color w:val="000000" w:themeColor="text1"/>
          <w:sz w:val="24"/>
          <w:szCs w:val="24"/>
          <w:lang w:eastAsia="zh-CN"/>
        </w:rPr>
        <w:t>202</w:t>
      </w:r>
      <w:r w:rsidR="004701BC" w:rsidRPr="004701BC">
        <w:rPr>
          <w:color w:val="000000" w:themeColor="text1"/>
          <w:sz w:val="24"/>
          <w:szCs w:val="24"/>
          <w:lang w:eastAsia="zh-CN"/>
        </w:rPr>
        <w:t>2</w:t>
      </w:r>
      <w:r w:rsidRPr="004701BC">
        <w:rPr>
          <w:rFonts w:hint="eastAsia"/>
          <w:color w:val="000000" w:themeColor="text1"/>
          <w:sz w:val="24"/>
          <w:szCs w:val="24"/>
          <w:lang w:eastAsia="zh-CN"/>
        </w:rPr>
        <w:t>年</w:t>
      </w:r>
      <w:r w:rsidR="004701BC" w:rsidRPr="004701BC">
        <w:rPr>
          <w:color w:val="000000" w:themeColor="text1"/>
          <w:sz w:val="24"/>
          <w:szCs w:val="24"/>
          <w:lang w:eastAsia="zh-CN"/>
        </w:rPr>
        <w:t>9</w:t>
      </w:r>
      <w:r w:rsidRPr="004701BC">
        <w:rPr>
          <w:rFonts w:hint="eastAsia"/>
          <w:color w:val="000000" w:themeColor="text1"/>
          <w:sz w:val="24"/>
          <w:szCs w:val="24"/>
          <w:lang w:eastAsia="zh-CN"/>
        </w:rPr>
        <w:t>月</w:t>
      </w:r>
      <w:r w:rsidR="00D5603B">
        <w:rPr>
          <w:color w:val="000000" w:themeColor="text1"/>
          <w:sz w:val="24"/>
          <w:szCs w:val="24"/>
          <w:lang w:eastAsia="zh-CN"/>
        </w:rPr>
        <w:t>13</w:t>
      </w:r>
      <w:r w:rsidRPr="004701B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4A31DC2"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723579">
        <w:rPr>
          <w:rFonts w:hAnsi="Calibri" w:cs="黑体" w:hint="eastAsia"/>
          <w:color w:val="000000" w:themeColor="text1"/>
          <w:sz w:val="24"/>
          <w:szCs w:val="24"/>
          <w:lang w:eastAsia="zh-CN"/>
        </w:rPr>
        <w:t>的</w:t>
      </w:r>
      <w:r w:rsidR="00573998" w:rsidRPr="00573998">
        <w:rPr>
          <w:rFonts w:hint="eastAsia"/>
          <w:bCs/>
          <w:color w:val="000000" w:themeColor="text1"/>
          <w:u w:val="single"/>
          <w:lang w:eastAsia="zh-CN"/>
        </w:rPr>
        <w:t>福建福海创石油化工有限公司</w:t>
      </w:r>
      <w:r w:rsidR="00573998" w:rsidRPr="00573998">
        <w:rPr>
          <w:bCs/>
          <w:color w:val="000000" w:themeColor="text1"/>
          <w:u w:val="single"/>
          <w:lang w:eastAsia="zh-CN"/>
        </w:rPr>
        <w:t>PTA扩能项目余热余压发电项目社会稳定风险分析评估编制服务</w:t>
      </w:r>
      <w:r w:rsidR="00573998">
        <w:rPr>
          <w:rFonts w:hint="eastAsia"/>
          <w:bCs/>
          <w:color w:val="000000" w:themeColor="text1"/>
          <w:u w:val="single"/>
          <w:lang w:eastAsia="zh-CN"/>
        </w:rPr>
        <w:t>（</w:t>
      </w:r>
      <w:r w:rsidR="00573998" w:rsidRPr="00573998">
        <w:rPr>
          <w:bCs/>
          <w:color w:val="000000" w:themeColor="text1"/>
          <w:u w:val="single"/>
          <w:lang w:eastAsia="zh-CN"/>
        </w:rPr>
        <w:t>FHC-GKJCG20220908004</w:t>
      </w:r>
      <w:r w:rsidRPr="00723579">
        <w:rPr>
          <w:rFonts w:hint="eastAsia"/>
          <w:bCs/>
          <w:color w:val="000000" w:themeColor="text1"/>
          <w:u w:val="single"/>
          <w:lang w:eastAsia="zh-CN"/>
        </w:rPr>
        <w:t>）</w:t>
      </w:r>
      <w:r w:rsidRPr="00723579">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0DAFE800"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AF0BA6" w:rsidRPr="00AF0BA6">
        <w:rPr>
          <w:rFonts w:hint="eastAsia"/>
          <w:lang w:eastAsia="zh-CN"/>
        </w:rPr>
        <w:t>福建福海创石油化工有限公司</w:t>
      </w:r>
      <w:r w:rsidR="00AF0BA6" w:rsidRPr="00AF0BA6">
        <w:rPr>
          <w:lang w:eastAsia="zh-CN"/>
        </w:rPr>
        <w:t>PTA扩能项目余热余压发电项目社会稳定风险分析评估编制服务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723579">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E320762"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723579">
        <w:rPr>
          <w:rFonts w:hint="eastAsia"/>
          <w:lang w:eastAsia="zh-CN"/>
        </w:rPr>
        <w:t>技术联系人：</w:t>
      </w:r>
      <w:r w:rsidR="00463174">
        <w:rPr>
          <w:rFonts w:hint="eastAsia"/>
          <w:lang w:eastAsia="zh-CN"/>
        </w:rPr>
        <w:t>翁</w:t>
      </w:r>
      <w:r w:rsidR="00463174">
        <w:rPr>
          <w:lang w:eastAsia="zh-CN"/>
        </w:rPr>
        <w:t>守林</w:t>
      </w:r>
      <w:r w:rsidR="00463174">
        <w:rPr>
          <w:rFonts w:hint="eastAsia"/>
          <w:lang w:eastAsia="zh-CN"/>
        </w:rPr>
        <w:t xml:space="preserve"> </w:t>
      </w:r>
      <w:r w:rsidR="00463174" w:rsidRPr="00463174">
        <w:rPr>
          <w:lang w:eastAsia="zh-CN"/>
        </w:rPr>
        <w:t xml:space="preserve">0596-6311623 </w:t>
      </w:r>
      <w:r w:rsidR="00463174" w:rsidRPr="00463174">
        <w:rPr>
          <w:rFonts w:hint="eastAsia"/>
          <w:lang w:eastAsia="zh-CN"/>
        </w:rPr>
        <w:t>，</w:t>
      </w:r>
      <w:r w:rsidR="00463174" w:rsidRPr="00463174">
        <w:rPr>
          <w:lang w:eastAsia="zh-CN"/>
        </w:rPr>
        <w:t xml:space="preserve">15880262003 </w:t>
      </w:r>
      <w:r w:rsidR="00463174" w:rsidRPr="00463174">
        <w:rPr>
          <w:rFonts w:hint="eastAsia"/>
          <w:lang w:eastAsia="zh-CN"/>
        </w:rPr>
        <w:t>，</w:t>
      </w:r>
      <w:r w:rsidR="00463174" w:rsidRPr="00463174">
        <w:rPr>
          <w:lang w:eastAsia="zh-CN"/>
        </w:rPr>
        <w:t>slweng@fhcpec.com.cn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D36AA91" w14:textId="77777777" w:rsidR="00AF0BA6" w:rsidRDefault="00AF0BA6" w:rsidP="00AF0BA6">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353A674D" w14:textId="77777777" w:rsidR="00AF0BA6" w:rsidRPr="00987D33" w:rsidRDefault="00AF0BA6" w:rsidP="00AF0BA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987D33">
        <w:rPr>
          <w:rFonts w:hint="eastAsia"/>
          <w:sz w:val="24"/>
          <w:szCs w:val="24"/>
          <w:lang w:eastAsia="zh-CN"/>
        </w:rPr>
        <w:t>具有</w:t>
      </w:r>
      <w:r>
        <w:rPr>
          <w:rFonts w:hint="eastAsia"/>
          <w:sz w:val="24"/>
          <w:szCs w:val="24"/>
          <w:lang w:eastAsia="zh-CN"/>
        </w:rPr>
        <w:t>资质条件：</w:t>
      </w:r>
      <w:r w:rsidRPr="00707083">
        <w:rPr>
          <w:rFonts w:hint="eastAsia"/>
          <w:sz w:val="24"/>
          <w:szCs w:val="24"/>
          <w:lang w:eastAsia="zh-CN"/>
        </w:rPr>
        <w:t>具有工程咨询单位甲级资信证书，具有在全国投资项目在线审批监管平台上备案</w:t>
      </w:r>
      <w:r w:rsidRPr="00987D33">
        <w:rPr>
          <w:rFonts w:hint="eastAsia"/>
          <w:sz w:val="24"/>
          <w:szCs w:val="24"/>
          <w:lang w:eastAsia="zh-CN"/>
        </w:rPr>
        <w:t>；</w:t>
      </w:r>
    </w:p>
    <w:p w14:paraId="1C99BABC" w14:textId="77777777" w:rsidR="00AF0BA6" w:rsidRDefault="00AF0BA6" w:rsidP="00AF0BA6">
      <w:pPr>
        <w:tabs>
          <w:tab w:val="left" w:pos="709"/>
        </w:tabs>
        <w:spacing w:line="360" w:lineRule="auto"/>
        <w:ind w:firstLineChars="200" w:firstLine="480"/>
        <w:rPr>
          <w:sz w:val="24"/>
          <w:szCs w:val="24"/>
          <w:lang w:eastAsia="zh-CN"/>
        </w:rPr>
      </w:pPr>
      <w:r w:rsidRPr="00707083">
        <w:rPr>
          <w:rFonts w:hint="eastAsia"/>
          <w:sz w:val="24"/>
          <w:szCs w:val="24"/>
          <w:lang w:eastAsia="zh-CN"/>
        </w:rPr>
        <w:t>3</w:t>
      </w:r>
      <w:r w:rsidRPr="00707083">
        <w:rPr>
          <w:sz w:val="24"/>
          <w:szCs w:val="24"/>
          <w:lang w:eastAsia="zh-CN"/>
        </w:rPr>
        <w:t>.</w:t>
      </w:r>
      <w:r w:rsidRPr="00987D33">
        <w:rPr>
          <w:rFonts w:hint="eastAsia"/>
          <w:sz w:val="24"/>
          <w:szCs w:val="24"/>
          <w:lang w:eastAsia="zh-CN"/>
        </w:rPr>
        <w:t>参选人具有</w:t>
      </w:r>
      <w:r>
        <w:rPr>
          <w:rFonts w:hint="eastAsia"/>
          <w:sz w:val="24"/>
          <w:szCs w:val="24"/>
          <w:lang w:eastAsia="zh-CN"/>
        </w:rPr>
        <w:t>近</w:t>
      </w:r>
      <w:r w:rsidRPr="00707083">
        <w:rPr>
          <w:rFonts w:hint="eastAsia"/>
          <w:sz w:val="24"/>
          <w:szCs w:val="24"/>
          <w:lang w:eastAsia="zh-CN"/>
        </w:rPr>
        <w:t>三年内承揽漳州地区项目社稳的业绩文件</w:t>
      </w:r>
      <w:r>
        <w:rPr>
          <w:rFonts w:hint="eastAsia"/>
          <w:sz w:val="24"/>
          <w:szCs w:val="24"/>
          <w:lang w:eastAsia="zh-CN"/>
        </w:rPr>
        <w:t>。</w:t>
      </w:r>
    </w:p>
    <w:p w14:paraId="509D75E5" w14:textId="77777777" w:rsidR="00AF0BA6" w:rsidRPr="00987D33" w:rsidRDefault="00AF0BA6" w:rsidP="00AF0BA6">
      <w:pPr>
        <w:tabs>
          <w:tab w:val="left" w:pos="709"/>
        </w:tabs>
        <w:spacing w:line="360" w:lineRule="auto"/>
        <w:ind w:firstLineChars="200" w:firstLine="480"/>
        <w:rPr>
          <w:sz w:val="24"/>
          <w:szCs w:val="24"/>
          <w:lang w:eastAsia="zh-CN"/>
        </w:rPr>
      </w:pPr>
      <w:r w:rsidRPr="00987D33">
        <w:rPr>
          <w:rFonts w:hint="eastAsia"/>
          <w:sz w:val="24"/>
          <w:szCs w:val="24"/>
          <w:lang w:eastAsia="zh-CN"/>
        </w:rPr>
        <w:t>4</w:t>
      </w:r>
      <w:r w:rsidRPr="00987D33">
        <w:rPr>
          <w:sz w:val="24"/>
          <w:szCs w:val="24"/>
          <w:lang w:eastAsia="zh-CN"/>
        </w:rPr>
        <w:t>.</w:t>
      </w:r>
      <w:r w:rsidRPr="00987D33">
        <w:rPr>
          <w:rFonts w:hint="eastAsia"/>
          <w:sz w:val="24"/>
          <w:szCs w:val="24"/>
          <w:lang w:eastAsia="zh-CN"/>
        </w:rPr>
        <w:t>参选人拟</w:t>
      </w:r>
      <w:r w:rsidRPr="00707083">
        <w:rPr>
          <w:rFonts w:hint="eastAsia"/>
          <w:sz w:val="24"/>
          <w:szCs w:val="24"/>
          <w:lang w:eastAsia="zh-CN"/>
        </w:rPr>
        <w:t>具拟派出的项目负责人应具备有效的咨询工程师（投资）执业证书</w:t>
      </w:r>
      <w:r>
        <w:rPr>
          <w:rFonts w:hint="eastAsia"/>
          <w:sz w:val="24"/>
          <w:szCs w:val="24"/>
          <w:lang w:eastAsia="zh-CN"/>
        </w:rPr>
        <w:t>。</w:t>
      </w:r>
    </w:p>
    <w:p w14:paraId="43C0A37D" w14:textId="77777777" w:rsidR="00AF0BA6" w:rsidRPr="00500DE7" w:rsidRDefault="00AF0BA6" w:rsidP="00AF0BA6">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500DE7">
        <w:rPr>
          <w:rFonts w:hint="eastAsia"/>
          <w:color w:val="000000" w:themeColor="text1"/>
          <w:sz w:val="24"/>
          <w:szCs w:val="24"/>
          <w:lang w:eastAsia="zh-CN"/>
        </w:rPr>
        <w:t>.</w:t>
      </w:r>
      <w:r w:rsidRPr="00500DE7">
        <w:rPr>
          <w:color w:val="000000" w:themeColor="text1"/>
          <w:sz w:val="24"/>
          <w:szCs w:val="24"/>
          <w:lang w:eastAsia="zh-CN"/>
        </w:rPr>
        <w:t>参选人没有失信黑名单记录（以最高院失信被执行人系统发布信息为准）</w:t>
      </w:r>
      <w:r w:rsidRPr="00500DE7">
        <w:rPr>
          <w:rFonts w:hint="eastAsia"/>
          <w:color w:val="000000" w:themeColor="text1"/>
          <w:sz w:val="24"/>
          <w:szCs w:val="24"/>
          <w:lang w:eastAsia="zh-CN"/>
        </w:rPr>
        <w:t>。</w:t>
      </w:r>
    </w:p>
    <w:p w14:paraId="504CCF52" w14:textId="77777777" w:rsidR="00AF0BA6" w:rsidRPr="00500DE7" w:rsidRDefault="00AF0BA6" w:rsidP="00AF0BA6">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500DE7">
        <w:rPr>
          <w:color w:val="000000" w:themeColor="text1"/>
          <w:sz w:val="24"/>
          <w:szCs w:val="24"/>
          <w:lang w:eastAsia="zh-CN"/>
        </w:rPr>
        <w:t>.与</w:t>
      </w:r>
      <w:r w:rsidRPr="00500DE7">
        <w:rPr>
          <w:rFonts w:hint="eastAsia"/>
          <w:color w:val="000000" w:themeColor="text1"/>
          <w:sz w:val="24"/>
          <w:szCs w:val="24"/>
          <w:lang w:eastAsia="zh-CN"/>
        </w:rPr>
        <w:t>比选人</w:t>
      </w:r>
      <w:r w:rsidRPr="00500DE7">
        <w:rPr>
          <w:color w:val="000000" w:themeColor="text1"/>
          <w:sz w:val="24"/>
          <w:szCs w:val="24"/>
          <w:lang w:eastAsia="zh-CN"/>
        </w:rPr>
        <w:t>无诉讼纠纷。</w:t>
      </w:r>
    </w:p>
    <w:p w14:paraId="584E60F4" w14:textId="422145E5" w:rsidR="00E739AE" w:rsidRPr="00F43F82" w:rsidRDefault="006F0262" w:rsidP="00B1741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61F320A4" w:rsidR="00DF463A" w:rsidRPr="00C92C7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C92C77">
        <w:rPr>
          <w:rFonts w:hint="eastAsia"/>
          <w:color w:val="000000" w:themeColor="text1"/>
          <w:lang w:eastAsia="zh-CN"/>
        </w:rPr>
        <w:t>金金额</w:t>
      </w:r>
      <w:r w:rsidR="00AF0BA6">
        <w:rPr>
          <w:color w:val="000000" w:themeColor="text1"/>
          <w:lang w:eastAsia="zh-CN"/>
        </w:rPr>
        <w:t>3</w:t>
      </w:r>
      <w:r w:rsidR="00C074CA" w:rsidRPr="00C92C77">
        <w:rPr>
          <w:color w:val="000000" w:themeColor="text1"/>
          <w:lang w:eastAsia="zh-CN"/>
        </w:rPr>
        <w:t>000</w:t>
      </w:r>
      <w:r w:rsidR="00DF463A" w:rsidRPr="00C92C77">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开户名称：福建福海创石油化工有限公司</w:t>
      </w:r>
    </w:p>
    <w:p w14:paraId="62C28295" w14:textId="21F3C95E"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开户银行：</w:t>
      </w:r>
      <w:r w:rsidR="002C6A97" w:rsidRPr="00C92C77">
        <w:rPr>
          <w:rFonts w:hint="eastAsia"/>
          <w:color w:val="000000" w:themeColor="text1"/>
          <w:lang w:eastAsia="zh-CN"/>
        </w:rPr>
        <w:t>中国银行漳州古雷经济开发区支行</w:t>
      </w:r>
    </w:p>
    <w:p w14:paraId="5B188A82"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帐  号：</w:t>
      </w:r>
      <w:r w:rsidR="00C074CA" w:rsidRPr="00C92C77">
        <w:rPr>
          <w:color w:val="000000" w:themeColor="text1"/>
          <w:lang w:eastAsia="zh-CN"/>
        </w:rPr>
        <w:t>406574816628</w:t>
      </w:r>
    </w:p>
    <w:p w14:paraId="57868B25" w14:textId="4654C36B"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注明用途：</w:t>
      </w:r>
      <w:r w:rsidR="00AF0BA6" w:rsidRPr="00AF0BA6">
        <w:rPr>
          <w:rFonts w:hint="eastAsia"/>
          <w:color w:val="000000" w:themeColor="text1"/>
          <w:lang w:eastAsia="zh-CN"/>
        </w:rPr>
        <w:t>余热余压发电项目社会稳定风险分析评估编制服务</w:t>
      </w:r>
      <w:r w:rsidR="00C92C77" w:rsidRPr="00C92C77">
        <w:rPr>
          <w:rFonts w:hint="eastAsia"/>
          <w:color w:val="000000" w:themeColor="text1"/>
          <w:lang w:eastAsia="zh-CN"/>
        </w:rPr>
        <w:t>参选</w:t>
      </w:r>
      <w:r w:rsidR="00092243" w:rsidRPr="00C92C7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lastRenderedPageBreak/>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B63493A"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C92C77">
        <w:rPr>
          <w:color w:val="000000" w:themeColor="text1"/>
          <w:lang w:eastAsia="zh-CN"/>
        </w:rPr>
        <w:t>间</w:t>
      </w:r>
      <w:r w:rsidR="009171AF" w:rsidRPr="00C92C77">
        <w:rPr>
          <w:rFonts w:hint="eastAsia"/>
          <w:color w:val="000000" w:themeColor="text1"/>
          <w:lang w:eastAsia="zh-CN"/>
        </w:rPr>
        <w:t>：202</w:t>
      </w:r>
      <w:r w:rsidR="00C92C77" w:rsidRPr="00C92C77">
        <w:rPr>
          <w:color w:val="000000" w:themeColor="text1"/>
          <w:lang w:eastAsia="zh-CN"/>
        </w:rPr>
        <w:t>2</w:t>
      </w:r>
      <w:r w:rsidR="009171AF" w:rsidRPr="00C92C77">
        <w:rPr>
          <w:rFonts w:hint="eastAsia"/>
          <w:color w:val="000000" w:themeColor="text1"/>
          <w:lang w:eastAsia="zh-CN"/>
        </w:rPr>
        <w:t>年</w:t>
      </w:r>
      <w:r w:rsidR="00C92C77" w:rsidRPr="00C92C77">
        <w:rPr>
          <w:color w:val="000000" w:themeColor="text1"/>
          <w:lang w:eastAsia="zh-CN"/>
        </w:rPr>
        <w:t>9</w:t>
      </w:r>
      <w:r w:rsidR="009171AF" w:rsidRPr="00C92C77">
        <w:rPr>
          <w:rFonts w:hint="eastAsia"/>
          <w:color w:val="000000" w:themeColor="text1"/>
          <w:lang w:eastAsia="zh-CN"/>
        </w:rPr>
        <w:t>月</w:t>
      </w:r>
      <w:r w:rsidR="00ED6711">
        <w:rPr>
          <w:color w:val="000000" w:themeColor="text1"/>
          <w:lang w:eastAsia="zh-CN"/>
        </w:rPr>
        <w:t>24</w:t>
      </w:r>
      <w:bookmarkStart w:id="0" w:name="_GoBack"/>
      <w:bookmarkEnd w:id="0"/>
      <w:r w:rsidR="009171AF" w:rsidRPr="00C92C77">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Pr="002F22F5" w:rsidRDefault="0033277A" w:rsidP="006F0262">
      <w:pPr>
        <w:pStyle w:val="a6"/>
        <w:spacing w:line="360" w:lineRule="auto"/>
        <w:ind w:right="121" w:firstLineChars="200" w:firstLine="480"/>
        <w:jc w:val="both"/>
        <w:rPr>
          <w:color w:val="000000" w:themeColor="text1"/>
          <w:lang w:eastAsia="zh-CN"/>
        </w:rPr>
      </w:pPr>
      <w:r w:rsidRPr="002F22F5">
        <w:rPr>
          <w:rFonts w:hint="eastAsia"/>
          <w:color w:val="000000" w:themeColor="text1"/>
          <w:lang w:eastAsia="zh-CN"/>
        </w:rPr>
        <w:t>1.技术参选文件</w:t>
      </w:r>
    </w:p>
    <w:p w14:paraId="4888CBF9" w14:textId="23267B14" w:rsidR="003102D1" w:rsidRDefault="003102D1" w:rsidP="006F0262">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（1）</w:t>
      </w:r>
      <w:r w:rsidRPr="002F22F5">
        <w:rPr>
          <w:color w:val="000000" w:themeColor="text1"/>
          <w:lang w:eastAsia="zh-CN"/>
        </w:rPr>
        <w:t>参选单位企业概况（企业简介、经营状况、近</w:t>
      </w:r>
      <w:r w:rsidR="000968F0">
        <w:rPr>
          <w:color w:val="000000" w:themeColor="text1"/>
          <w:lang w:eastAsia="zh-CN"/>
        </w:rPr>
        <w:t>3</w:t>
      </w:r>
      <w:r w:rsidR="000D4627">
        <w:rPr>
          <w:color w:val="000000" w:themeColor="text1"/>
          <w:lang w:eastAsia="zh-CN"/>
        </w:rPr>
        <w:t>年业绩）、营业执照、资质证书</w:t>
      </w:r>
      <w:r w:rsidRPr="002F22F5">
        <w:rPr>
          <w:color w:val="000000" w:themeColor="text1"/>
          <w:lang w:eastAsia="zh-CN"/>
        </w:rPr>
        <w:t>。</w:t>
      </w:r>
    </w:p>
    <w:p w14:paraId="381A12AA" w14:textId="589E571D" w:rsidR="007D2272" w:rsidRDefault="000D4627" w:rsidP="002F22F5">
      <w:pPr>
        <w:pStyle w:val="a6"/>
        <w:spacing w:line="360" w:lineRule="auto"/>
        <w:ind w:leftChars="50" w:left="110" w:right="121" w:firstLineChars="100" w:firstLine="240"/>
        <w:jc w:val="both"/>
        <w:rPr>
          <w:color w:val="000000" w:themeColor="text1"/>
          <w:lang w:eastAsia="zh-CN"/>
        </w:rPr>
      </w:pPr>
      <w:r>
        <w:rPr>
          <w:rFonts w:hint="eastAsia"/>
          <w:color w:val="000000" w:themeColor="text1"/>
          <w:lang w:eastAsia="zh-CN"/>
        </w:rPr>
        <w:t>（2）</w:t>
      </w:r>
      <w:r w:rsidR="00511708">
        <w:rPr>
          <w:rFonts w:hint="eastAsia"/>
          <w:color w:val="000000" w:themeColor="text1"/>
          <w:lang w:eastAsia="zh-CN"/>
        </w:rPr>
        <w:t>技术方案</w:t>
      </w:r>
      <w:r w:rsidR="007D2272" w:rsidRPr="002F22F5">
        <w:rPr>
          <w:rFonts w:hint="eastAsia"/>
          <w:color w:val="000000" w:themeColor="text1"/>
          <w:lang w:eastAsia="zh-CN"/>
        </w:rPr>
        <w:t>。</w:t>
      </w:r>
    </w:p>
    <w:p w14:paraId="45F87EC7" w14:textId="757D68EA" w:rsidR="00A939CC" w:rsidRPr="00A939CC" w:rsidRDefault="00A939CC" w:rsidP="002F22F5">
      <w:pPr>
        <w:pStyle w:val="a6"/>
        <w:spacing w:line="360" w:lineRule="auto"/>
        <w:ind w:leftChars="50" w:left="110" w:right="121" w:firstLineChars="100" w:firstLine="240"/>
        <w:jc w:val="both"/>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）拟投入本项目的项目</w:t>
      </w:r>
      <w:r w:rsidR="00490E2B">
        <w:rPr>
          <w:rFonts w:hint="eastAsia"/>
          <w:color w:val="000000" w:themeColor="text1"/>
          <w:lang w:eastAsia="zh-CN"/>
        </w:rPr>
        <w:t>负责人</w:t>
      </w:r>
      <w:r>
        <w:rPr>
          <w:rFonts w:hint="eastAsia"/>
          <w:color w:val="000000" w:themeColor="text1"/>
          <w:lang w:eastAsia="zh-CN"/>
        </w:rPr>
        <w:t>相关履历及资质证书。</w:t>
      </w:r>
    </w:p>
    <w:p w14:paraId="5B5F8C58" w14:textId="675FE1A8" w:rsidR="00C742D6" w:rsidRPr="002F22F5" w:rsidRDefault="00D913F7" w:rsidP="00C742D6">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w:t>
      </w:r>
      <w:r w:rsidR="00A939CC">
        <w:rPr>
          <w:color w:val="000000" w:themeColor="text1"/>
          <w:lang w:eastAsia="zh-CN"/>
        </w:rPr>
        <w:t>4</w:t>
      </w:r>
      <w:r w:rsidRPr="002F22F5">
        <w:rPr>
          <w:rFonts w:hint="eastAsia"/>
          <w:color w:val="000000" w:themeColor="text1"/>
          <w:lang w:eastAsia="zh-CN"/>
        </w:rPr>
        <w:t>）</w:t>
      </w:r>
      <w:r w:rsidR="003102D1" w:rsidRPr="002F22F5">
        <w:rPr>
          <w:rFonts w:hint="eastAsia"/>
          <w:color w:val="000000" w:themeColor="text1"/>
          <w:lang w:eastAsia="zh-CN"/>
        </w:rPr>
        <w:t>提供</w:t>
      </w:r>
      <w:r w:rsidR="00E739AE" w:rsidRPr="002F22F5">
        <w:rPr>
          <w:rFonts w:hint="eastAsia"/>
          <w:color w:val="000000" w:themeColor="text1"/>
          <w:lang w:eastAsia="zh-CN"/>
        </w:rPr>
        <w:t>在</w:t>
      </w:r>
      <w:r w:rsidR="000968F0">
        <w:rPr>
          <w:color w:val="000000" w:themeColor="text1"/>
          <w:lang w:eastAsia="zh-CN"/>
        </w:rPr>
        <w:t>3</w:t>
      </w:r>
      <w:r w:rsidRPr="002F22F5">
        <w:rPr>
          <w:rFonts w:hint="eastAsia"/>
          <w:color w:val="000000" w:themeColor="text1"/>
          <w:lang w:eastAsia="zh-CN"/>
        </w:rPr>
        <w:t>年内</w:t>
      </w:r>
      <w:r w:rsidR="00E739AE" w:rsidRPr="002F22F5">
        <w:rPr>
          <w:rFonts w:hint="eastAsia"/>
          <w:color w:val="000000" w:themeColor="text1"/>
          <w:lang w:eastAsia="zh-CN"/>
        </w:rPr>
        <w:t>同类工程的业绩证明</w:t>
      </w:r>
      <w:r w:rsidR="003102D1" w:rsidRPr="002F22F5">
        <w:rPr>
          <w:rFonts w:hint="eastAsia"/>
          <w:color w:val="000000" w:themeColor="text1"/>
          <w:lang w:eastAsia="zh-CN"/>
        </w:rPr>
        <w:t>（如合同）等，</w:t>
      </w:r>
      <w:r w:rsidR="003102D1" w:rsidRPr="002F22F5">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07A8F8B8"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FE66E7">
        <w:rPr>
          <w:rFonts w:hint="eastAsia"/>
          <w:lang w:eastAsia="zh-CN"/>
        </w:rPr>
        <w:t>不用胶装直接平装</w:t>
      </w:r>
      <w:r w:rsidR="009235B3">
        <w:rPr>
          <w:rFonts w:hint="eastAsia"/>
          <w:lang w:eastAsia="zh-CN"/>
        </w:rPr>
        <w:t>。</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79A5253" w:rsidR="00555E59" w:rsidRPr="002318C1" w:rsidRDefault="00555E59" w:rsidP="006F0262">
      <w:pPr>
        <w:pStyle w:val="a6"/>
        <w:spacing w:line="360" w:lineRule="auto"/>
        <w:ind w:right="121" w:firstLineChars="200" w:firstLine="482"/>
        <w:jc w:val="both"/>
        <w:rPr>
          <w:lang w:eastAsia="zh-CN"/>
        </w:rPr>
      </w:pPr>
      <w:r w:rsidRPr="005762D0">
        <w:rPr>
          <w:rFonts w:hint="eastAsia"/>
          <w:b/>
          <w:color w:val="000000" w:themeColor="text1"/>
          <w:lang w:eastAsia="zh-CN"/>
        </w:rPr>
        <w:t>本项目设置最高控制价</w:t>
      </w:r>
      <w:r w:rsidR="00A16070">
        <w:rPr>
          <w:b/>
          <w:color w:val="000000" w:themeColor="text1"/>
          <w:lang w:eastAsia="zh-CN"/>
        </w:rPr>
        <w:t>15</w:t>
      </w:r>
      <w:r w:rsidRPr="005762D0">
        <w:rPr>
          <w:rFonts w:hint="eastAsia"/>
          <w:b/>
          <w:color w:val="000000" w:themeColor="text1"/>
          <w:lang w:eastAsia="zh-CN"/>
        </w:rPr>
        <w:t>万元整</w:t>
      </w:r>
      <w:r w:rsidR="009235B3" w:rsidRPr="005762D0">
        <w:rPr>
          <w:rFonts w:hint="eastAsia"/>
          <w:b/>
          <w:color w:val="000000" w:themeColor="text1"/>
          <w:lang w:eastAsia="zh-CN"/>
        </w:rPr>
        <w:t>（含税包干总价）</w:t>
      </w:r>
      <w:r w:rsidRPr="005762D0">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644B8A25" w:rsidR="00555E59" w:rsidRPr="00A16070" w:rsidRDefault="00A16070" w:rsidP="00A16070">
      <w:pPr>
        <w:pStyle w:val="a6"/>
        <w:spacing w:line="360" w:lineRule="auto"/>
        <w:ind w:right="121" w:firstLineChars="200" w:firstLine="480"/>
        <w:jc w:val="both"/>
        <w:rPr>
          <w:color w:val="000000" w:themeColor="text1"/>
          <w:lang w:eastAsia="zh-CN"/>
        </w:rPr>
      </w:pPr>
      <w:r w:rsidRPr="00A16070">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500529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0CBC6CF8" w:rsidR="00565CF8" w:rsidRPr="00565CF8" w:rsidRDefault="00F035BB" w:rsidP="00565CF8">
      <w:pPr>
        <w:spacing w:line="480" w:lineRule="exact"/>
        <w:jc w:val="center"/>
        <w:rPr>
          <w:b/>
          <w:color w:val="000000"/>
          <w:sz w:val="44"/>
          <w:szCs w:val="44"/>
          <w:lang w:eastAsia="zh-CN"/>
        </w:rPr>
      </w:pPr>
      <w:r>
        <w:rPr>
          <w:rFonts w:hint="eastAsia"/>
          <w:b/>
          <w:color w:val="000000"/>
          <w:sz w:val="44"/>
          <w:szCs w:val="44"/>
          <w:lang w:eastAsia="zh-CN"/>
        </w:rPr>
        <w:t>余热余压发电项目社会稳定风险分析评估编制</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B4CC9D8" w14:textId="77777777" w:rsidR="00F5367C" w:rsidRPr="00F5367C" w:rsidRDefault="00F5367C" w:rsidP="00F5367C">
      <w:pPr>
        <w:pStyle w:val="10"/>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7C411F45"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8C6E84">
        <w:rPr>
          <w:sz w:val="32"/>
          <w:szCs w:val="32"/>
          <w:lang w:eastAsia="zh-CN"/>
        </w:rPr>
        <w:t>2</w:t>
      </w:r>
      <w:r>
        <w:rPr>
          <w:rFonts w:hint="eastAsia"/>
          <w:sz w:val="32"/>
          <w:szCs w:val="32"/>
          <w:lang w:eastAsia="zh-CN"/>
        </w:rPr>
        <w:t>年</w:t>
      </w:r>
      <w:r w:rsidR="008C6E84">
        <w:rPr>
          <w:sz w:val="32"/>
          <w:szCs w:val="32"/>
          <w:lang w:eastAsia="zh-CN"/>
        </w:rPr>
        <w:t>9</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3DFE73EF"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F5367C">
        <w:rPr>
          <w:rFonts w:hAnsi="宋体" w:hint="eastAsia"/>
          <w:lang w:eastAsia="zh-CN"/>
        </w:rPr>
        <w:t>翁守林</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D9284A8"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F5367C" w:rsidRPr="00F5367C">
        <w:rPr>
          <w:rFonts w:hAnsi="宋体"/>
          <w:lang w:eastAsia="zh-CN"/>
        </w:rPr>
        <w:t>15880262003</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3DF27C94"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F5367C">
        <w:rPr>
          <w:rFonts w:hAnsi="宋体" w:hint="eastAsia"/>
          <w:lang w:eastAsia="zh-CN"/>
        </w:rPr>
        <w:t>slweng</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339D897E"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F035BB">
        <w:rPr>
          <w:rFonts w:hAnsi="宋体" w:hint="eastAsia"/>
          <w:u w:val="single"/>
          <w:lang w:eastAsia="zh-CN"/>
        </w:rPr>
        <w:t>余热余压发电项目社会稳定风险分析评估编制</w:t>
      </w:r>
      <w:r w:rsidRPr="005919C0">
        <w:rPr>
          <w:rFonts w:hAnsi="宋体" w:hint="eastAsia"/>
          <w:lang w:eastAsia="zh-CN"/>
        </w:rPr>
        <w:t>进行技术服务及咨询，并支付技术服务及咨询报酬。双方经过平等协商，在真实、充分地表达各自意愿的基础上，根据《中华人民共和国</w:t>
      </w:r>
      <w:r w:rsidR="00F035BB">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747EC9E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F5367C">
        <w:rPr>
          <w:rFonts w:hAnsi="宋体" w:hint="eastAsia"/>
          <w:u w:val="single"/>
          <w:lang w:eastAsia="zh-CN"/>
        </w:rPr>
        <w:t>见发包要求</w:t>
      </w:r>
      <w:r w:rsidR="00C356A8">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5BA06E55" w14:textId="65AB1E99" w:rsidR="00FA40E2" w:rsidRPr="00FA40E2" w:rsidRDefault="00565CF8" w:rsidP="00FA40E2">
      <w:pPr>
        <w:pStyle w:val="a7"/>
        <w:spacing w:line="400" w:lineRule="exact"/>
        <w:ind w:firstLineChars="200" w:firstLine="440"/>
        <w:rPr>
          <w:rFonts w:hAnsi="宋体"/>
          <w:u w:val="single"/>
          <w:lang w:eastAsia="zh-CN"/>
        </w:rPr>
      </w:pPr>
      <w:r w:rsidRPr="00FA40E2">
        <w:rPr>
          <w:rFonts w:hAnsi="宋体" w:hint="eastAsia"/>
          <w:lang w:eastAsia="zh-CN"/>
        </w:rPr>
        <w:t xml:space="preserve">3.技术服务及咨询进度： </w:t>
      </w:r>
      <w:r w:rsidRPr="00FA40E2">
        <w:rPr>
          <w:rFonts w:hAnsi="宋体" w:hint="eastAsia"/>
          <w:u w:val="single"/>
          <w:lang w:eastAsia="zh-CN"/>
        </w:rPr>
        <w:t xml:space="preserve">  </w:t>
      </w:r>
      <w:r w:rsidR="00FA40E2" w:rsidRPr="00FA40E2">
        <w:rPr>
          <w:rFonts w:hAnsi="宋体" w:hint="eastAsia"/>
          <w:u w:val="single"/>
          <w:lang w:eastAsia="zh-CN"/>
        </w:rPr>
        <w:t>自签订合同之日起必须在</w:t>
      </w:r>
      <w:r w:rsidR="00FA40E2" w:rsidRPr="00FA40E2">
        <w:rPr>
          <w:rFonts w:hAnsi="宋体"/>
          <w:u w:val="single"/>
          <w:lang w:eastAsia="zh-CN"/>
        </w:rPr>
        <w:t>3</w:t>
      </w:r>
      <w:r w:rsidR="00FA40E2" w:rsidRPr="00FA40E2">
        <w:rPr>
          <w:rFonts w:hAnsi="宋体" w:hint="eastAsia"/>
          <w:u w:val="single"/>
          <w:lang w:eastAsia="zh-CN"/>
        </w:rPr>
        <w:t>0天内完成</w:t>
      </w:r>
      <w:r w:rsidR="00FA40E2" w:rsidRPr="00FA40E2">
        <w:rPr>
          <w:rFonts w:hAnsi="宋体"/>
          <w:u w:val="single"/>
          <w:lang w:eastAsia="zh-CN"/>
        </w:rPr>
        <w:t>闽发改投资〔2013〕826号</w:t>
      </w:r>
      <w:r w:rsidR="00FA40E2" w:rsidRPr="00FA40E2">
        <w:rPr>
          <w:rFonts w:hAnsi="宋体" w:hint="eastAsia"/>
          <w:u w:val="single"/>
          <w:lang w:eastAsia="zh-CN"/>
        </w:rPr>
        <w:t>文《项目社会稳定风险分析篇章内容深度要求》所规定的所有内容编制。自签订合同之日起</w:t>
      </w:r>
      <w:r w:rsidR="00FA40E2" w:rsidRPr="00FA40E2">
        <w:rPr>
          <w:rFonts w:hAnsi="宋体"/>
          <w:u w:val="single"/>
          <w:lang w:eastAsia="zh-CN"/>
        </w:rPr>
        <w:t>5</w:t>
      </w:r>
      <w:r w:rsidR="00FA40E2" w:rsidRPr="00FA40E2">
        <w:rPr>
          <w:rFonts w:hAnsi="宋体" w:hint="eastAsia"/>
          <w:u w:val="single"/>
          <w:lang w:eastAsia="zh-CN"/>
        </w:rPr>
        <w:t>0天内</w:t>
      </w:r>
      <w:r w:rsidR="00FA40E2">
        <w:rPr>
          <w:rFonts w:hAnsi="宋体" w:hint="eastAsia"/>
          <w:u w:val="single"/>
          <w:lang w:eastAsia="zh-CN"/>
        </w:rPr>
        <w:t>乙方</w:t>
      </w:r>
      <w:r w:rsidR="00FA40E2" w:rsidRPr="00FA40E2">
        <w:rPr>
          <w:rFonts w:hAnsi="宋体" w:hint="eastAsia"/>
          <w:u w:val="single"/>
          <w:lang w:eastAsia="zh-CN"/>
        </w:rPr>
        <w:t>需负责组织并完成项目社会稳定风险分析评估报告通过</w:t>
      </w:r>
      <w:r w:rsidR="00FA40E2" w:rsidRPr="00FA40E2">
        <w:rPr>
          <w:rFonts w:hAnsi="宋体"/>
          <w:u w:val="single"/>
          <w:lang w:eastAsia="zh-CN"/>
        </w:rPr>
        <w:t>项目所在地人民政府或有关部门</w:t>
      </w:r>
      <w:r w:rsidR="00FA40E2" w:rsidRPr="00FA40E2">
        <w:rPr>
          <w:rFonts w:hAnsi="宋体" w:hint="eastAsia"/>
          <w:u w:val="single"/>
          <w:lang w:eastAsia="zh-CN"/>
        </w:rPr>
        <w:t>评估、</w:t>
      </w:r>
      <w:r w:rsidR="00FA40E2" w:rsidRPr="00FA40E2">
        <w:rPr>
          <w:rFonts w:hAnsi="宋体"/>
          <w:u w:val="single"/>
          <w:lang w:eastAsia="zh-CN"/>
        </w:rPr>
        <w:t>取得批复</w:t>
      </w:r>
      <w:r w:rsidR="00FA40E2" w:rsidRPr="00FA40E2">
        <w:rPr>
          <w:rFonts w:hAnsi="宋体" w:hint="eastAsia"/>
          <w:u w:val="single"/>
          <w:lang w:eastAsia="zh-CN"/>
        </w:rPr>
        <w:t>，并</w:t>
      </w:r>
      <w:r w:rsidR="00FA40E2" w:rsidRPr="00FA40E2">
        <w:rPr>
          <w:rFonts w:hAnsi="宋体"/>
          <w:u w:val="single"/>
          <w:lang w:eastAsia="zh-CN"/>
        </w:rPr>
        <w:t>提</w:t>
      </w:r>
      <w:r w:rsidR="00FA40E2" w:rsidRPr="00FA40E2">
        <w:rPr>
          <w:rFonts w:hAnsi="宋体" w:hint="eastAsia"/>
          <w:u w:val="single"/>
          <w:lang w:eastAsia="zh-CN"/>
        </w:rPr>
        <w:t>交最终版的</w:t>
      </w:r>
      <w:r w:rsidR="00FA40E2" w:rsidRPr="00FA40E2">
        <w:rPr>
          <w:rFonts w:hAnsi="宋体"/>
          <w:u w:val="single"/>
          <w:lang w:eastAsia="zh-CN"/>
        </w:rPr>
        <w:t>社会稳定风险</w:t>
      </w:r>
      <w:r w:rsidR="00FA40E2" w:rsidRPr="00FA40E2">
        <w:rPr>
          <w:rFonts w:hAnsi="宋体" w:hint="eastAsia"/>
          <w:u w:val="single"/>
          <w:lang w:eastAsia="zh-CN"/>
        </w:rPr>
        <w:t>分析评估</w:t>
      </w:r>
      <w:r w:rsidR="00FA40E2" w:rsidRPr="00FA40E2">
        <w:rPr>
          <w:rFonts w:hAnsi="宋体"/>
          <w:u w:val="single"/>
          <w:lang w:eastAsia="zh-CN"/>
        </w:rPr>
        <w:t>报告</w:t>
      </w:r>
      <w:r w:rsidR="00FA40E2" w:rsidRPr="00FA40E2">
        <w:rPr>
          <w:rFonts w:hAnsi="宋体" w:hint="eastAsia"/>
          <w:u w:val="single"/>
          <w:lang w:eastAsia="zh-CN"/>
        </w:rPr>
        <w:t>。文本内容包含社会调查，（包含征迁户及周边利益团体、企业、部门等）</w:t>
      </w:r>
    </w:p>
    <w:p w14:paraId="3342581C" w14:textId="4BD59420" w:rsidR="00F5367C" w:rsidRPr="0069327A" w:rsidRDefault="00565CF8" w:rsidP="00FA40E2">
      <w:pPr>
        <w:pStyle w:val="a7"/>
        <w:spacing w:line="400" w:lineRule="exact"/>
        <w:ind w:firstLineChars="200" w:firstLine="440"/>
        <w:rPr>
          <w:rFonts w:ascii="Times New Roman" w:hAnsi="Times New Roman"/>
          <w:sz w:val="24"/>
          <w:szCs w:val="24"/>
          <w:lang w:eastAsia="zh-CN"/>
        </w:rPr>
      </w:pPr>
      <w:r>
        <w:rPr>
          <w:rFonts w:hAnsi="宋体" w:hint="eastAsia"/>
          <w:lang w:eastAsia="zh-CN"/>
        </w:rPr>
        <w:t xml:space="preserve">  4、</w:t>
      </w:r>
      <w:r w:rsidRPr="005919C0">
        <w:rPr>
          <w:rFonts w:hAnsi="宋体" w:hint="eastAsia"/>
          <w:lang w:eastAsia="zh-CN"/>
        </w:rPr>
        <w:t>技术服务及咨询质量要求</w:t>
      </w:r>
      <w:r w:rsidRPr="00F5367C">
        <w:rPr>
          <w:rFonts w:hAnsi="宋体" w:hint="eastAsia"/>
          <w:u w:val="single"/>
          <w:lang w:eastAsia="zh-CN"/>
        </w:rPr>
        <w:t xml:space="preserve">：   </w:t>
      </w:r>
      <w:r w:rsidR="00FA40E2" w:rsidRPr="00FA40E2">
        <w:rPr>
          <w:rFonts w:hAnsi="宋体" w:hint="eastAsia"/>
          <w:u w:val="single"/>
          <w:lang w:eastAsia="zh-CN"/>
        </w:rPr>
        <w:t>需严格按照</w:t>
      </w:r>
      <w:r w:rsidR="00FA40E2" w:rsidRPr="00FA40E2">
        <w:rPr>
          <w:rFonts w:hAnsi="宋体"/>
          <w:u w:val="single"/>
          <w:lang w:eastAsia="zh-CN"/>
        </w:rPr>
        <w:t>闽发改投资〔2013〕826号</w:t>
      </w:r>
      <w:r w:rsidR="00FA40E2" w:rsidRPr="00FA40E2">
        <w:rPr>
          <w:rFonts w:hAnsi="宋体" w:hint="eastAsia"/>
          <w:u w:val="single"/>
          <w:lang w:eastAsia="zh-CN"/>
        </w:rPr>
        <w:t>文及其附件要求完成所有的工作</w:t>
      </w:r>
      <w:r w:rsidR="00F5367C">
        <w:rPr>
          <w:rFonts w:hAnsi="宋体" w:hint="eastAsia"/>
          <w:u w:val="single"/>
          <w:lang w:eastAsia="zh-CN"/>
        </w:rPr>
        <w:t>。</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第三条 为保证乙方有效进行技术咨询工作，甲方应当向乙方提供下列协作事项：</w:t>
      </w:r>
    </w:p>
    <w:p w14:paraId="513A14DE" w14:textId="4B3329F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F5367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7B540C55"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00FA40E2" w:rsidRPr="00FA40E2">
        <w:rPr>
          <w:rFonts w:hAnsi="宋体" w:hint="eastAsia"/>
          <w:u w:val="single"/>
          <w:lang w:eastAsia="zh-CN"/>
        </w:rPr>
        <w:t>项目社会稳定风险分析评估报告</w:t>
      </w:r>
      <w:r w:rsidRPr="005919C0">
        <w:rPr>
          <w:rFonts w:hAnsi="宋体" w:hint="eastAsia"/>
          <w:lang w:eastAsia="zh-CN"/>
        </w:rPr>
        <w:t>后</w:t>
      </w:r>
      <w:r w:rsidRPr="00A614B6">
        <w:rPr>
          <w:rFonts w:hAnsi="宋体" w:hint="eastAsia"/>
          <w:u w:val="single"/>
          <w:lang w:eastAsia="zh-CN"/>
        </w:rPr>
        <w:t xml:space="preserve"> </w:t>
      </w:r>
      <w:r w:rsidR="00C356A8">
        <w:rPr>
          <w:rFonts w:hAnsi="宋体"/>
          <w:u w:val="single"/>
          <w:lang w:eastAsia="zh-CN"/>
        </w:rPr>
        <w:t>30</w:t>
      </w:r>
      <w:r w:rsidR="00C356A8">
        <w:rPr>
          <w:rFonts w:hAnsi="宋体" w:hint="eastAsia"/>
          <w:lang w:eastAsia="zh-CN"/>
        </w:rPr>
        <w:t>日</w:t>
      </w:r>
      <w:r w:rsidRPr="005919C0">
        <w:rPr>
          <w:rFonts w:hAnsi="宋体" w:hint="eastAsia"/>
          <w:lang w:eastAsia="zh-CN"/>
        </w:rPr>
        <w:t>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110B7D">
        <w:rPr>
          <w:rFonts w:hAnsi="宋体"/>
          <w:u w:val="single"/>
          <w:lang w:eastAsia="zh-CN"/>
        </w:rPr>
        <w:t>60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13929470" w:rsidR="00565CF8" w:rsidRPr="005919C0" w:rsidRDefault="00565CF8" w:rsidP="00110B7D">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00985CE5">
        <w:rPr>
          <w:rFonts w:hAnsi="宋体" w:hint="eastAsia"/>
          <w:lang w:eastAsia="zh-CN"/>
        </w:rPr>
        <w:t>提交的报告通过有权部门审批后并提交最终版</w:t>
      </w:r>
      <w:r w:rsidR="00985CE5" w:rsidRPr="00985CE5">
        <w:rPr>
          <w:rFonts w:hAnsi="宋体"/>
          <w:lang w:eastAsia="zh-CN"/>
        </w:rPr>
        <w:t>社会稳定风险</w:t>
      </w:r>
      <w:r w:rsidR="00985CE5" w:rsidRPr="00985CE5">
        <w:rPr>
          <w:rFonts w:hAnsi="宋体" w:hint="eastAsia"/>
          <w:lang w:eastAsia="zh-CN"/>
        </w:rPr>
        <w:t>分析评估</w:t>
      </w:r>
      <w:r w:rsidR="00985CE5" w:rsidRPr="00985CE5">
        <w:rPr>
          <w:rFonts w:hAnsi="宋体"/>
          <w:lang w:eastAsia="zh-CN"/>
        </w:rPr>
        <w:t>报告</w:t>
      </w:r>
      <w:r w:rsidR="00110B7D">
        <w:rPr>
          <w:rFonts w:hAnsi="宋体" w:hint="eastAsia"/>
          <w:lang w:eastAsia="zh-CN"/>
        </w:rPr>
        <w:t>后</w:t>
      </w:r>
      <w:r w:rsidRPr="00A614B6">
        <w:rPr>
          <w:rFonts w:hAnsi="宋体" w:hint="eastAsia"/>
          <w:u w:val="single"/>
          <w:lang w:eastAsia="zh-CN"/>
        </w:rPr>
        <w:t xml:space="preserve">  </w:t>
      </w:r>
      <w:r w:rsidR="00C356A8">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439D5FF"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C356A8">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C356A8">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5B5D80C6"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DC2167">
        <w:rPr>
          <w:rFonts w:hAnsi="宋体" w:hint="eastAsia"/>
          <w:u w:val="single"/>
          <w:lang w:eastAsia="zh-CN"/>
        </w:rPr>
        <w:t>纸质版文件按照</w:t>
      </w:r>
      <w:r w:rsidR="00985CE5">
        <w:rPr>
          <w:rFonts w:hAnsi="宋体" w:hint="eastAsia"/>
          <w:u w:val="single"/>
          <w:lang w:eastAsia="zh-CN"/>
        </w:rPr>
        <w:t>审批要求提供</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3945FE28" w:rsidR="00565CF8" w:rsidRPr="00985CE5"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C2167">
        <w:rPr>
          <w:rFonts w:hAnsi="宋体" w:hint="eastAsia"/>
          <w:u w:val="single"/>
          <w:lang w:eastAsia="zh-CN"/>
        </w:rPr>
        <w:t>完成</w:t>
      </w:r>
      <w:r w:rsidR="00985CE5">
        <w:rPr>
          <w:rFonts w:hAnsi="宋体" w:hint="eastAsia"/>
          <w:u w:val="single"/>
          <w:lang w:eastAsia="zh-CN"/>
        </w:rPr>
        <w:t>审批，</w:t>
      </w:r>
      <w:r w:rsidR="00985CE5">
        <w:rPr>
          <w:rFonts w:hAnsi="宋体"/>
          <w:u w:val="single"/>
          <w:lang w:eastAsia="zh-CN"/>
        </w:rPr>
        <w:t>提供最终版</w:t>
      </w:r>
      <w:r w:rsidR="00985CE5" w:rsidRPr="00985CE5">
        <w:rPr>
          <w:rFonts w:hAnsi="宋体" w:hint="eastAsia"/>
          <w:u w:val="single"/>
          <w:lang w:eastAsia="zh-CN"/>
        </w:rPr>
        <w:t>的</w:t>
      </w:r>
      <w:r w:rsidR="00985CE5" w:rsidRPr="00985CE5">
        <w:rPr>
          <w:rFonts w:hAnsi="宋体"/>
          <w:u w:val="single"/>
          <w:lang w:eastAsia="zh-CN"/>
        </w:rPr>
        <w:t>社会稳定风险</w:t>
      </w:r>
      <w:r w:rsidR="00985CE5" w:rsidRPr="00985CE5">
        <w:rPr>
          <w:rFonts w:hAnsi="宋体" w:hint="eastAsia"/>
          <w:u w:val="single"/>
          <w:lang w:eastAsia="zh-CN"/>
        </w:rPr>
        <w:t>分析评估</w:t>
      </w:r>
      <w:r w:rsidR="00985CE5" w:rsidRPr="00985CE5">
        <w:rPr>
          <w:rFonts w:hAnsi="宋体"/>
          <w:u w:val="single"/>
          <w:lang w:eastAsia="zh-CN"/>
        </w:rPr>
        <w:t>报告</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570FC65"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C2167">
        <w:rPr>
          <w:rFonts w:hAnsi="宋体" w:hint="eastAsia"/>
          <w:u w:val="single"/>
          <w:lang w:eastAsia="zh-CN"/>
        </w:rPr>
        <w:t>翁守林</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w:t>
      </w:r>
      <w:r w:rsidRPr="005919C0">
        <w:rPr>
          <w:rFonts w:hAnsi="宋体" w:hint="eastAsia"/>
          <w:lang w:eastAsia="zh-CN"/>
        </w:rPr>
        <w:lastRenderedPageBreak/>
        <w:t>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59B7F6A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C2167">
        <w:rPr>
          <w:rFonts w:hAnsi="宋体"/>
          <w:u w:val="single"/>
          <w:lang w:eastAsia="zh-CN"/>
        </w:rPr>
        <w:t>4</w:t>
      </w:r>
      <w:r w:rsidRPr="005919C0">
        <w:rPr>
          <w:rFonts w:hAnsi="宋体" w:hint="eastAsia"/>
          <w:lang w:eastAsia="zh-CN"/>
        </w:rPr>
        <w:t>份，甲方执</w:t>
      </w:r>
      <w:r w:rsidR="00DC2167">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C2167">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5E653200"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249A0C21" w14:textId="6B99B024" w:rsidR="00DC2167" w:rsidRPr="00DC2167" w:rsidRDefault="00B6462C" w:rsidP="00DC2167">
      <w:pPr>
        <w:jc w:val="center"/>
        <w:rPr>
          <w:b/>
          <w:sz w:val="28"/>
          <w:szCs w:val="28"/>
          <w:lang w:eastAsia="zh-CN"/>
        </w:rPr>
      </w:pPr>
      <w:r w:rsidRPr="00DC2167">
        <w:rPr>
          <w:b/>
          <w:sz w:val="28"/>
          <w:szCs w:val="28"/>
          <w:lang w:eastAsia="zh-CN"/>
        </w:rPr>
        <w:lastRenderedPageBreak/>
        <w:t>附件</w:t>
      </w:r>
      <w:r w:rsidRPr="00DC2167">
        <w:rPr>
          <w:rFonts w:hint="eastAsia"/>
          <w:b/>
          <w:sz w:val="28"/>
          <w:szCs w:val="28"/>
          <w:lang w:eastAsia="zh-CN"/>
        </w:rPr>
        <w:t>：</w:t>
      </w:r>
      <w:r w:rsidR="00DC2167" w:rsidRPr="00DC2167">
        <w:rPr>
          <w:rFonts w:hint="eastAsia"/>
          <w:b/>
          <w:sz w:val="28"/>
          <w:szCs w:val="28"/>
          <w:lang w:eastAsia="zh-CN"/>
        </w:rPr>
        <w:t>福建福海创石油化工有限公司</w:t>
      </w:r>
      <w:r w:rsidR="00985CE5" w:rsidRPr="00985CE5">
        <w:rPr>
          <w:b/>
          <w:sz w:val="28"/>
          <w:szCs w:val="28"/>
          <w:lang w:eastAsia="zh-CN"/>
        </w:rPr>
        <w:t>PTA扩能项目余热余压发电项目社会稳定风险分析评估编制服务</w:t>
      </w:r>
      <w:r w:rsidR="00DC2167" w:rsidRPr="00DC2167">
        <w:rPr>
          <w:rFonts w:hint="eastAsia"/>
          <w:b/>
          <w:sz w:val="28"/>
          <w:szCs w:val="28"/>
          <w:lang w:eastAsia="zh-CN"/>
        </w:rPr>
        <w:t>发包说明</w:t>
      </w:r>
    </w:p>
    <w:p w14:paraId="4B3E2667" w14:textId="6781C5F0" w:rsidR="00985CE5" w:rsidRPr="00985CE5" w:rsidRDefault="00985CE5" w:rsidP="00985CE5">
      <w:pPr>
        <w:pStyle w:val="aa"/>
        <w:numPr>
          <w:ilvl w:val="0"/>
          <w:numId w:val="25"/>
        </w:numPr>
        <w:snapToGrid w:val="0"/>
        <w:spacing w:beforeLines="100" w:before="312" w:afterLines="50" w:after="156" w:line="360" w:lineRule="auto"/>
        <w:rPr>
          <w:rFonts w:asciiTheme="minorEastAsia" w:eastAsiaTheme="minorEastAsia" w:hAnsiTheme="minorEastAsia"/>
          <w:b/>
          <w:bCs/>
          <w:sz w:val="21"/>
          <w:szCs w:val="21"/>
          <w:lang w:eastAsia="zh-CN"/>
        </w:rPr>
      </w:pPr>
      <w:bookmarkStart w:id="2" w:name="_Toc12911"/>
      <w:r w:rsidRPr="00985CE5">
        <w:rPr>
          <w:rFonts w:asciiTheme="minorEastAsia" w:eastAsiaTheme="minorEastAsia" w:hAnsiTheme="minorEastAsia" w:hint="eastAsia"/>
          <w:b/>
          <w:bCs/>
          <w:sz w:val="21"/>
          <w:szCs w:val="21"/>
          <w:lang w:eastAsia="zh-CN"/>
        </w:rPr>
        <w:t>总则</w:t>
      </w:r>
      <w:bookmarkEnd w:id="2"/>
    </w:p>
    <w:p w14:paraId="2A542858" w14:textId="77777777" w:rsidR="00985CE5" w:rsidRPr="00985CE5" w:rsidRDefault="00985CE5" w:rsidP="00985CE5">
      <w:pPr>
        <w:spacing w:line="360" w:lineRule="auto"/>
        <w:rPr>
          <w:rFonts w:asciiTheme="minorEastAsia" w:eastAsiaTheme="minorEastAsia" w:hAnsiTheme="minorEastAsia"/>
          <w:sz w:val="21"/>
          <w:szCs w:val="21"/>
        </w:rPr>
      </w:pPr>
      <w:r w:rsidRPr="00985CE5">
        <w:rPr>
          <w:rFonts w:asciiTheme="minorEastAsia" w:eastAsiaTheme="minorEastAsia" w:hAnsiTheme="minorEastAsia" w:hint="eastAsia"/>
          <w:color w:val="000000"/>
          <w:sz w:val="21"/>
          <w:szCs w:val="21"/>
          <w:lang w:eastAsia="zh-CN"/>
        </w:rPr>
        <w:t xml:space="preserve">   本技术要求适用于福海创PTA扩能项目余热余压发电项目（工程内容以最终版可研报告为准）</w:t>
      </w:r>
      <w:r w:rsidRPr="00985CE5">
        <w:rPr>
          <w:rFonts w:asciiTheme="minorEastAsia" w:eastAsiaTheme="minorEastAsia" w:hAnsiTheme="minorEastAsia"/>
          <w:color w:val="000000"/>
          <w:sz w:val="21"/>
          <w:szCs w:val="21"/>
          <w:lang w:eastAsia="zh-CN"/>
        </w:rPr>
        <w:t>社会稳定风险</w:t>
      </w:r>
      <w:r w:rsidRPr="00985CE5">
        <w:rPr>
          <w:rFonts w:asciiTheme="minorEastAsia" w:eastAsiaTheme="minorEastAsia" w:hAnsiTheme="minorEastAsia" w:hint="eastAsia"/>
          <w:color w:val="000000"/>
          <w:sz w:val="21"/>
          <w:szCs w:val="21"/>
          <w:lang w:eastAsia="zh-CN"/>
        </w:rPr>
        <w:t>分析</w:t>
      </w:r>
      <w:r w:rsidRPr="00985CE5">
        <w:rPr>
          <w:rFonts w:asciiTheme="minorEastAsia" w:eastAsiaTheme="minorEastAsia" w:hAnsiTheme="minorEastAsia"/>
          <w:color w:val="000000"/>
          <w:sz w:val="21"/>
          <w:szCs w:val="21"/>
          <w:lang w:eastAsia="zh-CN"/>
        </w:rPr>
        <w:t>评估</w:t>
      </w:r>
      <w:r w:rsidRPr="00985CE5">
        <w:rPr>
          <w:rFonts w:asciiTheme="minorEastAsia" w:eastAsiaTheme="minorEastAsia" w:hAnsiTheme="minorEastAsia" w:hint="eastAsia"/>
          <w:color w:val="000000"/>
          <w:sz w:val="21"/>
          <w:szCs w:val="21"/>
          <w:lang w:eastAsia="zh-CN"/>
        </w:rPr>
        <w:t>项目，本项目涵盖了全部福海创PTA扩能项目余热余压发电项目政府审批通过前，国家政策、政府规定</w:t>
      </w:r>
      <w:r w:rsidRPr="00985CE5">
        <w:rPr>
          <w:rFonts w:asciiTheme="minorEastAsia" w:eastAsiaTheme="minorEastAsia" w:hAnsiTheme="minorEastAsia" w:hint="eastAsia"/>
          <w:sz w:val="21"/>
          <w:szCs w:val="21"/>
          <w:lang w:eastAsia="zh-CN"/>
        </w:rPr>
        <w:t>所要求的</w:t>
      </w:r>
      <w:r w:rsidRPr="00985CE5">
        <w:rPr>
          <w:rFonts w:asciiTheme="minorEastAsia" w:eastAsiaTheme="minorEastAsia" w:hAnsiTheme="minorEastAsia"/>
          <w:color w:val="000000"/>
          <w:sz w:val="21"/>
          <w:szCs w:val="21"/>
          <w:lang w:eastAsia="zh-CN"/>
        </w:rPr>
        <w:t>社会稳定风险</w:t>
      </w:r>
      <w:r w:rsidRPr="00985CE5">
        <w:rPr>
          <w:rFonts w:asciiTheme="minorEastAsia" w:eastAsiaTheme="minorEastAsia" w:hAnsiTheme="minorEastAsia" w:hint="eastAsia"/>
          <w:color w:val="000000"/>
          <w:sz w:val="21"/>
          <w:szCs w:val="21"/>
          <w:lang w:eastAsia="zh-CN"/>
        </w:rPr>
        <w:t>分析</w:t>
      </w:r>
      <w:r w:rsidRPr="00985CE5">
        <w:rPr>
          <w:rFonts w:asciiTheme="minorEastAsia" w:eastAsiaTheme="minorEastAsia" w:hAnsiTheme="minorEastAsia"/>
          <w:color w:val="000000"/>
          <w:sz w:val="21"/>
          <w:szCs w:val="21"/>
          <w:lang w:eastAsia="zh-CN"/>
        </w:rPr>
        <w:t>评估</w:t>
      </w:r>
      <w:r w:rsidRPr="00985CE5">
        <w:rPr>
          <w:rFonts w:asciiTheme="minorEastAsia" w:eastAsiaTheme="minorEastAsia" w:hAnsiTheme="minorEastAsia" w:hint="eastAsia"/>
          <w:sz w:val="21"/>
          <w:szCs w:val="21"/>
          <w:lang w:eastAsia="zh-CN"/>
        </w:rPr>
        <w:t>方面的需求。</w:t>
      </w:r>
      <w:r w:rsidRPr="00985CE5">
        <w:rPr>
          <w:rFonts w:asciiTheme="minorEastAsia" w:eastAsiaTheme="minorEastAsia" w:hAnsiTheme="minorEastAsia" w:hint="eastAsia"/>
          <w:sz w:val="21"/>
          <w:szCs w:val="21"/>
        </w:rPr>
        <w:t>本技术要求未包括所有细节的条款。 </w:t>
      </w:r>
    </w:p>
    <w:p w14:paraId="799C7329"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 xml:space="preserve"> 本技术要求提出的是最低限度的技术要求，并未对一切技术细节做出规定，也未充分引用有关政府文件和条文。本次</w:t>
      </w:r>
      <w:r w:rsidRPr="00985CE5">
        <w:rPr>
          <w:rFonts w:asciiTheme="minorEastAsia" w:eastAsiaTheme="minorEastAsia" w:hAnsiTheme="minorEastAsia" w:hint="eastAsia"/>
          <w:color w:val="000000"/>
          <w:sz w:val="21"/>
          <w:szCs w:val="21"/>
          <w:lang w:eastAsia="zh-CN"/>
        </w:rPr>
        <w:t>福海创南部热源点一期项目在政府审批通过前，</w:t>
      </w:r>
      <w:r w:rsidRPr="00985CE5">
        <w:rPr>
          <w:rFonts w:asciiTheme="minorEastAsia" w:eastAsiaTheme="minorEastAsia" w:hAnsiTheme="minorEastAsia" w:hint="eastAsia"/>
          <w:sz w:val="21"/>
          <w:szCs w:val="21"/>
          <w:lang w:eastAsia="zh-CN"/>
        </w:rPr>
        <w:t>投标方应保证提供</w:t>
      </w:r>
      <w:r w:rsidRPr="00985CE5">
        <w:rPr>
          <w:rFonts w:asciiTheme="minorEastAsia" w:eastAsiaTheme="minorEastAsia" w:hAnsiTheme="minorEastAsia" w:hint="eastAsia"/>
          <w:color w:val="000000"/>
          <w:sz w:val="21"/>
          <w:szCs w:val="21"/>
          <w:lang w:eastAsia="zh-CN"/>
        </w:rPr>
        <w:t>政策条文规定的社会</w:t>
      </w:r>
      <w:r w:rsidRPr="00985CE5">
        <w:rPr>
          <w:rFonts w:asciiTheme="minorEastAsia" w:eastAsiaTheme="minorEastAsia" w:hAnsiTheme="minorEastAsia"/>
          <w:color w:val="000000"/>
          <w:sz w:val="21"/>
          <w:szCs w:val="21"/>
          <w:lang w:eastAsia="zh-CN"/>
        </w:rPr>
        <w:t>稳定风险</w:t>
      </w:r>
      <w:r w:rsidRPr="00985CE5">
        <w:rPr>
          <w:rFonts w:asciiTheme="minorEastAsia" w:eastAsiaTheme="minorEastAsia" w:hAnsiTheme="minorEastAsia" w:hint="eastAsia"/>
          <w:color w:val="000000"/>
          <w:sz w:val="21"/>
          <w:szCs w:val="21"/>
          <w:lang w:eastAsia="zh-CN"/>
        </w:rPr>
        <w:t>分析</w:t>
      </w:r>
      <w:r w:rsidRPr="00985CE5">
        <w:rPr>
          <w:rFonts w:asciiTheme="minorEastAsia" w:eastAsiaTheme="minorEastAsia" w:hAnsiTheme="minorEastAsia"/>
          <w:color w:val="000000"/>
          <w:sz w:val="21"/>
          <w:szCs w:val="21"/>
          <w:lang w:eastAsia="zh-CN"/>
        </w:rPr>
        <w:t>评估</w:t>
      </w:r>
      <w:r w:rsidRPr="00985CE5">
        <w:rPr>
          <w:rFonts w:asciiTheme="minorEastAsia" w:eastAsiaTheme="minorEastAsia" w:hAnsiTheme="minorEastAsia" w:hint="eastAsia"/>
          <w:color w:val="000000"/>
          <w:sz w:val="21"/>
          <w:szCs w:val="21"/>
          <w:lang w:eastAsia="zh-CN"/>
        </w:rPr>
        <w:t>所需全部事项</w:t>
      </w:r>
      <w:r w:rsidRPr="00985CE5">
        <w:rPr>
          <w:rFonts w:asciiTheme="minorEastAsia" w:eastAsiaTheme="minorEastAsia" w:hAnsiTheme="minorEastAsia" w:hint="eastAsia"/>
          <w:sz w:val="21"/>
          <w:szCs w:val="21"/>
          <w:lang w:eastAsia="zh-CN"/>
        </w:rPr>
        <w:t>的服务。</w:t>
      </w:r>
    </w:p>
    <w:p w14:paraId="01FAD8C5"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color w:val="000000"/>
          <w:sz w:val="21"/>
          <w:szCs w:val="21"/>
          <w:lang w:eastAsia="zh-CN"/>
        </w:rPr>
      </w:pPr>
      <w:r w:rsidRPr="00985CE5">
        <w:rPr>
          <w:rFonts w:asciiTheme="minorEastAsia" w:eastAsiaTheme="minorEastAsia" w:hAnsiTheme="minorEastAsia" w:hint="eastAsia"/>
          <w:sz w:val="21"/>
          <w:szCs w:val="21"/>
          <w:lang w:eastAsia="zh-CN"/>
        </w:rPr>
        <w:t>本项目所执</w:t>
      </w:r>
      <w:r w:rsidRPr="00985CE5">
        <w:rPr>
          <w:rFonts w:asciiTheme="minorEastAsia" w:eastAsiaTheme="minorEastAsia" w:hAnsiTheme="minorEastAsia" w:hint="eastAsia"/>
          <w:color w:val="000000"/>
          <w:sz w:val="21"/>
          <w:szCs w:val="21"/>
          <w:lang w:eastAsia="zh-CN"/>
        </w:rPr>
        <w:t>行的最低要求为：</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w:t>
      </w:r>
      <w:r w:rsidRPr="00985CE5">
        <w:rPr>
          <w:rFonts w:asciiTheme="minorEastAsia" w:eastAsiaTheme="minorEastAsia" w:hAnsiTheme="minorEastAsia"/>
          <w:color w:val="000000"/>
          <w:sz w:val="21"/>
          <w:szCs w:val="21"/>
          <w:lang w:eastAsia="zh-CN"/>
        </w:rPr>
        <w:t>福建省发展改革委关于印发重大固定资产投资项目社会稳定风险评估暂行办法的通知</w:t>
      </w:r>
      <w:r w:rsidRPr="00985CE5">
        <w:rPr>
          <w:rFonts w:asciiTheme="minorEastAsia" w:eastAsiaTheme="minorEastAsia" w:hAnsiTheme="minorEastAsia" w:hint="eastAsia"/>
          <w:color w:val="000000"/>
          <w:sz w:val="21"/>
          <w:szCs w:val="21"/>
          <w:lang w:eastAsia="zh-CN"/>
        </w:rPr>
        <w:t>》及其附件内的所有要求，若在项目执行期间，有颁布新的文件规定，则按最新规定执行。招标方有权根据项目实际需要，在该标准的基础上提出更高的要求，投标方不得因此提出额外费用。</w:t>
      </w:r>
    </w:p>
    <w:p w14:paraId="0F5AAE33"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lang w:eastAsia="zh-CN"/>
        </w:rPr>
      </w:pPr>
      <w:r w:rsidRPr="00985CE5">
        <w:rPr>
          <w:rFonts w:asciiTheme="minorEastAsia" w:eastAsiaTheme="minorEastAsia" w:hAnsiTheme="minorEastAsia" w:hint="eastAsia"/>
          <w:color w:val="000000"/>
          <w:sz w:val="21"/>
          <w:szCs w:val="21"/>
          <w:lang w:eastAsia="zh-CN"/>
        </w:rPr>
        <w:t xml:space="preserve"> 在签订合同之后，招标方有权提出因政府规定发生变化而产生的一些补充要求，投标方不得因此提出额外费</w:t>
      </w:r>
      <w:r w:rsidRPr="00985CE5">
        <w:rPr>
          <w:rFonts w:asciiTheme="minorEastAsia" w:eastAsiaTheme="minorEastAsia" w:hAnsiTheme="minorEastAsia" w:hint="eastAsia"/>
          <w:sz w:val="21"/>
          <w:szCs w:val="21"/>
          <w:lang w:eastAsia="zh-CN"/>
        </w:rPr>
        <w:t>用。</w:t>
      </w:r>
    </w:p>
    <w:p w14:paraId="24D98996"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color w:val="000000"/>
          <w:sz w:val="21"/>
          <w:szCs w:val="21"/>
          <w:lang w:eastAsia="zh-CN"/>
        </w:rPr>
      </w:pPr>
      <w:r w:rsidRPr="00985CE5">
        <w:rPr>
          <w:rFonts w:asciiTheme="minorEastAsia" w:eastAsiaTheme="minorEastAsia" w:hAnsiTheme="minorEastAsia" w:hint="eastAsia"/>
          <w:color w:val="000000"/>
          <w:sz w:val="21"/>
          <w:szCs w:val="21"/>
          <w:lang w:eastAsia="zh-CN"/>
        </w:rPr>
        <w:t>★项目质量及工期要求：本项目自签订合同之日起必须在</w:t>
      </w:r>
      <w:r w:rsidRPr="00985CE5">
        <w:rPr>
          <w:rFonts w:asciiTheme="minorEastAsia" w:eastAsiaTheme="minorEastAsia" w:hAnsiTheme="minorEastAsia"/>
          <w:color w:val="000000"/>
          <w:sz w:val="21"/>
          <w:szCs w:val="21"/>
          <w:lang w:eastAsia="zh-CN"/>
        </w:rPr>
        <w:t>3</w:t>
      </w:r>
      <w:r w:rsidRPr="00985CE5">
        <w:rPr>
          <w:rFonts w:asciiTheme="minorEastAsia" w:eastAsiaTheme="minorEastAsia" w:hAnsiTheme="minorEastAsia" w:hint="eastAsia"/>
          <w:color w:val="000000"/>
          <w:sz w:val="21"/>
          <w:szCs w:val="21"/>
          <w:lang w:eastAsia="zh-CN"/>
        </w:rPr>
        <w:t>0天内完成</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文《项目社会稳定风险分析篇章内容深度要求》所规定的所有内容编制。自签订合同之日起</w:t>
      </w:r>
      <w:r w:rsidRPr="00985CE5">
        <w:rPr>
          <w:rFonts w:asciiTheme="minorEastAsia" w:eastAsiaTheme="minorEastAsia" w:hAnsiTheme="minorEastAsia"/>
          <w:color w:val="000000"/>
          <w:sz w:val="21"/>
          <w:szCs w:val="21"/>
          <w:lang w:eastAsia="zh-CN"/>
        </w:rPr>
        <w:t>5</w:t>
      </w:r>
      <w:r w:rsidRPr="00985CE5">
        <w:rPr>
          <w:rFonts w:asciiTheme="minorEastAsia" w:eastAsiaTheme="minorEastAsia" w:hAnsiTheme="minorEastAsia" w:hint="eastAsia"/>
          <w:color w:val="000000"/>
          <w:sz w:val="21"/>
          <w:szCs w:val="21"/>
          <w:lang w:eastAsia="zh-CN"/>
        </w:rPr>
        <w:t>0天内投标方需负责组织并完成项目社会稳定风险分析评估报告通过</w:t>
      </w:r>
      <w:r w:rsidRPr="00985CE5">
        <w:rPr>
          <w:rFonts w:asciiTheme="minorEastAsia" w:eastAsiaTheme="minorEastAsia" w:hAnsiTheme="minorEastAsia"/>
          <w:color w:val="000000"/>
          <w:sz w:val="21"/>
          <w:szCs w:val="21"/>
          <w:lang w:eastAsia="zh-CN"/>
        </w:rPr>
        <w:t>项目所在地人民政府或有关部门</w:t>
      </w:r>
      <w:r w:rsidRPr="00985CE5">
        <w:rPr>
          <w:rFonts w:asciiTheme="minorEastAsia" w:eastAsiaTheme="minorEastAsia" w:hAnsiTheme="minorEastAsia" w:hint="eastAsia"/>
          <w:color w:val="000000"/>
          <w:sz w:val="21"/>
          <w:szCs w:val="21"/>
          <w:lang w:eastAsia="zh-CN"/>
        </w:rPr>
        <w:t>评估、</w:t>
      </w:r>
      <w:r w:rsidRPr="00985CE5">
        <w:rPr>
          <w:rFonts w:asciiTheme="minorEastAsia" w:eastAsiaTheme="minorEastAsia" w:hAnsiTheme="minorEastAsia"/>
          <w:color w:val="000000"/>
          <w:sz w:val="21"/>
          <w:szCs w:val="21"/>
          <w:lang w:eastAsia="zh-CN"/>
        </w:rPr>
        <w:t>取得批复</w:t>
      </w:r>
      <w:r w:rsidRPr="00985CE5">
        <w:rPr>
          <w:rFonts w:asciiTheme="minorEastAsia" w:eastAsiaTheme="minorEastAsia" w:hAnsiTheme="minorEastAsia" w:hint="eastAsia"/>
          <w:color w:val="000000"/>
          <w:sz w:val="21"/>
          <w:szCs w:val="21"/>
          <w:lang w:eastAsia="zh-CN"/>
        </w:rPr>
        <w:t>，并</w:t>
      </w:r>
      <w:r w:rsidRPr="00985CE5">
        <w:rPr>
          <w:rFonts w:asciiTheme="minorEastAsia" w:eastAsiaTheme="minorEastAsia" w:hAnsiTheme="minorEastAsia"/>
          <w:color w:val="000000"/>
          <w:sz w:val="21"/>
          <w:szCs w:val="21"/>
          <w:lang w:eastAsia="zh-CN"/>
        </w:rPr>
        <w:t>提</w:t>
      </w:r>
      <w:r w:rsidRPr="00985CE5">
        <w:rPr>
          <w:rFonts w:asciiTheme="minorEastAsia" w:eastAsiaTheme="minorEastAsia" w:hAnsiTheme="minorEastAsia" w:hint="eastAsia"/>
          <w:color w:val="000000"/>
          <w:sz w:val="21"/>
          <w:szCs w:val="21"/>
          <w:lang w:eastAsia="zh-CN"/>
        </w:rPr>
        <w:t>交最终版的</w:t>
      </w:r>
      <w:r w:rsidRPr="00985CE5">
        <w:rPr>
          <w:rFonts w:asciiTheme="minorEastAsia" w:eastAsiaTheme="minorEastAsia" w:hAnsiTheme="minorEastAsia"/>
          <w:color w:val="000000"/>
          <w:sz w:val="21"/>
          <w:szCs w:val="21"/>
          <w:lang w:eastAsia="zh-CN"/>
        </w:rPr>
        <w:t>社会稳定风险</w:t>
      </w:r>
      <w:r w:rsidRPr="00985CE5">
        <w:rPr>
          <w:rFonts w:asciiTheme="minorEastAsia" w:eastAsiaTheme="minorEastAsia" w:hAnsiTheme="minorEastAsia" w:hint="eastAsia"/>
          <w:color w:val="000000"/>
          <w:sz w:val="21"/>
          <w:szCs w:val="21"/>
          <w:lang w:eastAsia="zh-CN"/>
        </w:rPr>
        <w:t>分析评估</w:t>
      </w:r>
      <w:r w:rsidRPr="00985CE5">
        <w:rPr>
          <w:rFonts w:asciiTheme="minorEastAsia" w:eastAsiaTheme="minorEastAsia" w:hAnsiTheme="minorEastAsia"/>
          <w:color w:val="000000"/>
          <w:sz w:val="21"/>
          <w:szCs w:val="21"/>
          <w:lang w:eastAsia="zh-CN"/>
        </w:rPr>
        <w:t>报告</w:t>
      </w:r>
      <w:r w:rsidRPr="00985CE5">
        <w:rPr>
          <w:rFonts w:asciiTheme="minorEastAsia" w:eastAsiaTheme="minorEastAsia" w:hAnsiTheme="minorEastAsia" w:hint="eastAsia"/>
          <w:color w:val="000000"/>
          <w:sz w:val="21"/>
          <w:szCs w:val="21"/>
          <w:lang w:eastAsia="zh-CN"/>
        </w:rPr>
        <w:t>。文本内容包含社会调查，（包含征迁户及周边利益团体、企业、部门等）</w:t>
      </w:r>
    </w:p>
    <w:p w14:paraId="48800CAB"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rPr>
      </w:pPr>
      <w:r w:rsidRPr="00985CE5">
        <w:rPr>
          <w:rFonts w:asciiTheme="minorEastAsia" w:eastAsiaTheme="minorEastAsia" w:hAnsiTheme="minorEastAsia" w:hint="eastAsia"/>
          <w:color w:val="000000"/>
          <w:sz w:val="21"/>
          <w:szCs w:val="21"/>
        </w:rPr>
        <w:t>★投标方资质要求：</w:t>
      </w:r>
    </w:p>
    <w:p w14:paraId="7372D967" w14:textId="77777777" w:rsidR="00985CE5" w:rsidRPr="00985CE5" w:rsidRDefault="00985CE5" w:rsidP="00985CE5">
      <w:pPr>
        <w:widowControl/>
        <w:tabs>
          <w:tab w:val="left" w:pos="0"/>
        </w:tabs>
        <w:spacing w:line="360" w:lineRule="auto"/>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1</w:t>
      </w:r>
      <w:r w:rsidRPr="00985CE5">
        <w:rPr>
          <w:rFonts w:asciiTheme="minorEastAsia" w:eastAsiaTheme="minorEastAsia" w:hAnsiTheme="minorEastAsia"/>
          <w:color w:val="000000" w:themeColor="text1"/>
          <w:sz w:val="21"/>
          <w:szCs w:val="21"/>
          <w:lang w:eastAsia="zh-CN"/>
        </w:rPr>
        <w:t xml:space="preserve"> </w:t>
      </w:r>
      <w:r w:rsidRPr="00985CE5">
        <w:rPr>
          <w:rFonts w:asciiTheme="minorEastAsia" w:eastAsiaTheme="minorEastAsia" w:hAnsiTheme="minorEastAsia" w:hint="eastAsia"/>
          <w:color w:val="000000" w:themeColor="text1"/>
          <w:sz w:val="21"/>
          <w:szCs w:val="21"/>
          <w:lang w:eastAsia="zh-CN"/>
        </w:rPr>
        <w:t>具备有效的企业法人营业执照，具有工程咨询单位甲级资信证书，具有在全国投资项目在线审批监管平台上备案；</w:t>
      </w:r>
    </w:p>
    <w:p w14:paraId="180B4A18"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 xml:space="preserve">2 </w:t>
      </w:r>
      <w:r w:rsidRPr="00985CE5">
        <w:rPr>
          <w:rFonts w:asciiTheme="minorEastAsia" w:eastAsiaTheme="minorEastAsia" w:hAnsiTheme="minorEastAsia" w:cs="Arial" w:hint="eastAsia"/>
          <w:color w:val="000000" w:themeColor="text1"/>
          <w:sz w:val="21"/>
          <w:szCs w:val="21"/>
          <w:lang w:eastAsia="zh-CN"/>
        </w:rPr>
        <w:t>三年内承揽漳州地区项目社稳的业绩文件（合同复印件）</w:t>
      </w:r>
      <w:r w:rsidRPr="00985CE5">
        <w:rPr>
          <w:rFonts w:asciiTheme="minorEastAsia" w:eastAsiaTheme="minorEastAsia" w:hAnsiTheme="minorEastAsia" w:hint="eastAsia"/>
          <w:color w:val="000000" w:themeColor="text1"/>
          <w:sz w:val="21"/>
          <w:szCs w:val="21"/>
          <w:lang w:eastAsia="zh-CN"/>
        </w:rPr>
        <w:t>；</w:t>
      </w:r>
    </w:p>
    <w:p w14:paraId="04262FFF"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 xml:space="preserve">3 </w:t>
      </w:r>
      <w:r w:rsidRPr="00985CE5">
        <w:rPr>
          <w:rFonts w:asciiTheme="minorEastAsia" w:eastAsiaTheme="minorEastAsia" w:hAnsiTheme="minorEastAsia" w:cs="Arial" w:hint="eastAsia"/>
          <w:color w:val="000000" w:themeColor="text1"/>
          <w:sz w:val="21"/>
          <w:szCs w:val="21"/>
          <w:lang w:eastAsia="zh-CN"/>
        </w:rPr>
        <w:t>具拟派出的项目负责人应具备有效的咨询工程师（投资）执业证书</w:t>
      </w:r>
      <w:r w:rsidRPr="00985CE5">
        <w:rPr>
          <w:rFonts w:asciiTheme="minorEastAsia" w:eastAsiaTheme="minorEastAsia" w:hAnsiTheme="minorEastAsia" w:hint="eastAsia"/>
          <w:color w:val="000000" w:themeColor="text1"/>
          <w:sz w:val="21"/>
          <w:szCs w:val="21"/>
          <w:lang w:eastAsia="zh-CN"/>
        </w:rPr>
        <w:t>；</w:t>
      </w:r>
    </w:p>
    <w:p w14:paraId="480C02BB"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 xml:space="preserve">4 </w:t>
      </w:r>
      <w:r w:rsidRPr="00985CE5">
        <w:rPr>
          <w:rFonts w:asciiTheme="minorEastAsia" w:eastAsiaTheme="minorEastAsia" w:hAnsiTheme="minorEastAsia"/>
          <w:color w:val="000000" w:themeColor="text1"/>
          <w:sz w:val="21"/>
          <w:szCs w:val="21"/>
          <w:lang w:eastAsia="zh-CN"/>
        </w:rPr>
        <w:t>没有失信黑名单记录（以最高院失信被执行人系统发布信息为准）；</w:t>
      </w:r>
    </w:p>
    <w:p w14:paraId="0FD1A983"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 xml:space="preserve">5 </w:t>
      </w:r>
      <w:r w:rsidRPr="00985CE5">
        <w:rPr>
          <w:rFonts w:asciiTheme="minorEastAsia" w:eastAsiaTheme="minorEastAsia" w:hAnsiTheme="minorEastAsia"/>
          <w:color w:val="000000" w:themeColor="text1"/>
          <w:sz w:val="21"/>
          <w:szCs w:val="21"/>
          <w:lang w:eastAsia="zh-CN"/>
        </w:rPr>
        <w:t>与</w:t>
      </w:r>
      <w:r w:rsidRPr="00985CE5">
        <w:rPr>
          <w:rFonts w:asciiTheme="minorEastAsia" w:eastAsiaTheme="minorEastAsia" w:hAnsiTheme="minorEastAsia" w:hint="eastAsia"/>
          <w:color w:val="000000" w:themeColor="text1"/>
          <w:sz w:val="21"/>
          <w:szCs w:val="21"/>
          <w:lang w:eastAsia="zh-CN"/>
        </w:rPr>
        <w:t>比选人</w:t>
      </w:r>
      <w:r w:rsidRPr="00985CE5">
        <w:rPr>
          <w:rFonts w:asciiTheme="minorEastAsia" w:eastAsiaTheme="minorEastAsia" w:hAnsiTheme="minorEastAsia"/>
          <w:color w:val="000000" w:themeColor="text1"/>
          <w:sz w:val="21"/>
          <w:szCs w:val="21"/>
          <w:lang w:eastAsia="zh-CN"/>
        </w:rPr>
        <w:t>无诉讼纠纷</w:t>
      </w:r>
      <w:r w:rsidRPr="00985CE5">
        <w:rPr>
          <w:rFonts w:asciiTheme="minorEastAsia" w:eastAsiaTheme="minorEastAsia" w:hAnsiTheme="minorEastAsia" w:hint="eastAsia"/>
          <w:color w:val="000000" w:themeColor="text1"/>
          <w:sz w:val="21"/>
          <w:szCs w:val="21"/>
          <w:lang w:eastAsia="zh-CN"/>
        </w:rPr>
        <w:t>；</w:t>
      </w:r>
    </w:p>
    <w:p w14:paraId="7960B771"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1.5.6</w:t>
      </w:r>
      <w:r w:rsidRPr="00985CE5">
        <w:rPr>
          <w:rFonts w:asciiTheme="minorEastAsia" w:eastAsiaTheme="minorEastAsia" w:hAnsiTheme="minorEastAsia" w:hint="eastAsia"/>
          <w:color w:val="000000" w:themeColor="text1"/>
          <w:sz w:val="21"/>
          <w:szCs w:val="21"/>
          <w:lang w:eastAsia="zh-CN"/>
        </w:rPr>
        <w:t>本项目不接受联合体投标。</w:t>
      </w:r>
    </w:p>
    <w:p w14:paraId="0E6A5461"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lastRenderedPageBreak/>
        <w:t>投标方对</w:t>
      </w:r>
      <w:r w:rsidRPr="00985CE5">
        <w:rPr>
          <w:rFonts w:asciiTheme="minorEastAsia" w:eastAsiaTheme="minorEastAsia" w:hAnsiTheme="minorEastAsia" w:hint="eastAsia"/>
          <w:sz w:val="21"/>
          <w:szCs w:val="21"/>
          <w:lang w:eastAsia="zh-CN"/>
        </w:rPr>
        <w:t>本</w:t>
      </w:r>
      <w:r w:rsidRPr="00985CE5">
        <w:rPr>
          <w:rFonts w:asciiTheme="minorEastAsia" w:eastAsiaTheme="minorEastAsia" w:hAnsiTheme="minorEastAsia"/>
          <w:sz w:val="21"/>
          <w:szCs w:val="21"/>
          <w:lang w:eastAsia="zh-CN"/>
        </w:rPr>
        <w:t>项目</w:t>
      </w:r>
      <w:r w:rsidRPr="00985CE5">
        <w:rPr>
          <w:rFonts w:asciiTheme="minorEastAsia" w:eastAsiaTheme="minorEastAsia" w:hAnsiTheme="minorEastAsia" w:hint="eastAsia"/>
          <w:sz w:val="21"/>
          <w:szCs w:val="21"/>
          <w:lang w:eastAsia="zh-CN"/>
        </w:rPr>
        <w:t>的</w:t>
      </w:r>
      <w:r w:rsidRPr="00985CE5">
        <w:rPr>
          <w:rFonts w:asciiTheme="minorEastAsia" w:eastAsiaTheme="minorEastAsia" w:hAnsiTheme="minorEastAsia" w:hint="eastAsia"/>
          <w:color w:val="000000"/>
          <w:sz w:val="21"/>
          <w:szCs w:val="21"/>
          <w:lang w:eastAsia="zh-CN"/>
        </w:rPr>
        <w:t>社会稳定</w:t>
      </w:r>
      <w:r w:rsidRPr="00985CE5">
        <w:rPr>
          <w:rFonts w:asciiTheme="minorEastAsia" w:eastAsiaTheme="minorEastAsia" w:hAnsiTheme="minorEastAsia" w:hint="eastAsia"/>
          <w:sz w:val="21"/>
          <w:szCs w:val="21"/>
          <w:lang w:eastAsia="zh-CN"/>
        </w:rPr>
        <w:t>分析及评估质量</w:t>
      </w:r>
      <w:r w:rsidRPr="00985CE5">
        <w:rPr>
          <w:rFonts w:asciiTheme="minorEastAsia" w:eastAsiaTheme="minorEastAsia" w:hAnsiTheme="minorEastAsia"/>
          <w:sz w:val="21"/>
          <w:szCs w:val="21"/>
          <w:lang w:eastAsia="zh-CN"/>
        </w:rPr>
        <w:t>负有全责。即使获得最终用户认可，亦不能解除投标方在本项目</w:t>
      </w:r>
      <w:r w:rsidRPr="00985CE5">
        <w:rPr>
          <w:rFonts w:asciiTheme="minorEastAsia" w:eastAsiaTheme="minorEastAsia" w:hAnsiTheme="minorEastAsia" w:hint="eastAsia"/>
          <w:sz w:val="21"/>
          <w:szCs w:val="21"/>
          <w:lang w:eastAsia="zh-CN"/>
        </w:rPr>
        <w:t>范围内</w:t>
      </w:r>
      <w:r w:rsidRPr="00985CE5">
        <w:rPr>
          <w:rFonts w:asciiTheme="minorEastAsia" w:eastAsiaTheme="minorEastAsia" w:hAnsiTheme="minorEastAsia"/>
          <w:sz w:val="21"/>
          <w:szCs w:val="21"/>
          <w:lang w:eastAsia="zh-CN"/>
        </w:rPr>
        <w:t>的责任和义务。</w:t>
      </w:r>
    </w:p>
    <w:p w14:paraId="2033B720"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本技术要求作为项目合同的附件，与合同正本具有同等的法律效力。</w:t>
      </w:r>
    </w:p>
    <w:p w14:paraId="0C12058E" w14:textId="6A18CC5C" w:rsidR="00985CE5" w:rsidRPr="00985CE5" w:rsidRDefault="00985CE5" w:rsidP="00985CE5">
      <w:pPr>
        <w:pStyle w:val="aa"/>
        <w:numPr>
          <w:ilvl w:val="0"/>
          <w:numId w:val="25"/>
        </w:numPr>
        <w:snapToGrid w:val="0"/>
        <w:spacing w:beforeLines="100" w:before="312" w:afterLines="50" w:after="156" w:line="360" w:lineRule="auto"/>
        <w:rPr>
          <w:rFonts w:asciiTheme="minorEastAsia" w:eastAsiaTheme="minorEastAsia" w:hAnsiTheme="minorEastAsia"/>
          <w:b/>
          <w:bCs/>
          <w:sz w:val="21"/>
          <w:szCs w:val="21"/>
          <w:lang w:eastAsia="zh-CN"/>
        </w:rPr>
      </w:pPr>
      <w:r w:rsidRPr="00985CE5">
        <w:rPr>
          <w:rFonts w:asciiTheme="minorEastAsia" w:eastAsiaTheme="minorEastAsia" w:hAnsiTheme="minorEastAsia" w:hint="eastAsia"/>
          <w:b/>
          <w:bCs/>
          <w:sz w:val="21"/>
          <w:szCs w:val="21"/>
          <w:lang w:eastAsia="zh-CN"/>
        </w:rPr>
        <w:t>项目概况</w:t>
      </w:r>
    </w:p>
    <w:p w14:paraId="2A6BDD4C" w14:textId="77777777" w:rsidR="00985CE5" w:rsidRPr="00985CE5" w:rsidRDefault="00985CE5" w:rsidP="00985CE5">
      <w:pPr>
        <w:snapToGrid w:val="0"/>
        <w:spacing w:beforeLines="100" w:before="312" w:afterLines="50" w:after="156" w:line="360" w:lineRule="auto"/>
        <w:ind w:firstLineChars="200" w:firstLine="422"/>
        <w:rPr>
          <w:rFonts w:asciiTheme="minorEastAsia" w:eastAsiaTheme="minorEastAsia" w:hAnsiTheme="minorEastAsia"/>
          <w:b/>
          <w:bCs/>
          <w:sz w:val="21"/>
          <w:szCs w:val="21"/>
          <w:lang w:eastAsia="zh-CN"/>
        </w:rPr>
      </w:pPr>
      <w:r w:rsidRPr="00985CE5">
        <w:rPr>
          <w:rFonts w:asciiTheme="minorEastAsia" w:eastAsiaTheme="minorEastAsia" w:hAnsiTheme="minorEastAsia" w:hint="eastAsia"/>
          <w:b/>
          <w:bCs/>
          <w:sz w:val="21"/>
          <w:szCs w:val="21"/>
          <w:lang w:eastAsia="zh-CN"/>
        </w:rPr>
        <w:t>2</w:t>
      </w:r>
      <w:r w:rsidRPr="00985CE5">
        <w:rPr>
          <w:rFonts w:asciiTheme="minorEastAsia" w:eastAsiaTheme="minorEastAsia" w:hAnsiTheme="minorEastAsia"/>
          <w:b/>
          <w:bCs/>
          <w:sz w:val="21"/>
          <w:szCs w:val="21"/>
          <w:lang w:eastAsia="zh-CN"/>
        </w:rPr>
        <w:t xml:space="preserve">.1 </w:t>
      </w:r>
      <w:r w:rsidRPr="00985CE5">
        <w:rPr>
          <w:rFonts w:asciiTheme="minorEastAsia" w:eastAsiaTheme="minorEastAsia" w:hAnsiTheme="minorEastAsia" w:hint="eastAsia"/>
          <w:b/>
          <w:bCs/>
          <w:sz w:val="21"/>
          <w:szCs w:val="21"/>
          <w:lang w:eastAsia="zh-CN"/>
        </w:rPr>
        <w:t>工程概况</w:t>
      </w:r>
    </w:p>
    <w:p w14:paraId="071575BE"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福建福海创石油化工有限公司原精对苯二甲酸（PTA）装置设计生产能力 450 万吨 /年。此装置较目前 PTA 最新生产工艺存在能耗及物耗较高，PTA 新工艺较福海创公司 现有的工艺有以下优点： </w:t>
      </w:r>
    </w:p>
    <w:p w14:paraId="5D52B84A"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1) 取消 CTA 干燥机，CTA 料仓，投资少，占地少，耗电少、操作量少; </w:t>
      </w:r>
    </w:p>
    <w:p w14:paraId="4974C68C"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2) PTA、CTA 工段集成，PTA 工段母液回流到 CTA 反应器气相精馏塔，进行水 与有机物的分离，减少废水量，减少纯水消耗，充分回收废水的热量、废水中 的有机物。废水热量回收后，产生蒸汽在空压机组中转化为电能输出。实现 PX 单耗、纯水单耗、电单耗、污水处理费的下降。 </w:t>
      </w:r>
    </w:p>
    <w:p w14:paraId="1FF1D6A2"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 3) 氧化反应压力降低，醋酸、PX 的物耗得到降低。</w:t>
      </w:r>
    </w:p>
    <w:p w14:paraId="1BC3BC4D"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 4) CTA 固液分离由旋转真空过滤机改为旋转压力过滤机，下料温度更高，下料直接进入精制工段后，可节约精制工段浆料加热器的蒸汽消耗量。 </w:t>
      </w:r>
    </w:p>
    <w:p w14:paraId="3F1B9955"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5) 精制工段预热器优化设计，充分利用蒸汽凝液的热量，从而节约蒸汽的消耗。 </w:t>
      </w:r>
    </w:p>
    <w:p w14:paraId="20D63709"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PTA扩能</w:t>
      </w:r>
      <w:r w:rsidRPr="00985CE5">
        <w:rPr>
          <w:rFonts w:asciiTheme="minorEastAsia" w:eastAsiaTheme="minorEastAsia" w:hAnsiTheme="minorEastAsia"/>
          <w:sz w:val="21"/>
          <w:szCs w:val="21"/>
          <w:lang w:eastAsia="zh-CN"/>
        </w:rPr>
        <w:t>项目拟引进世界先进技术，产品规模为不小于 300 万吨/年，采用先进技术的规模化生产使得本项目产品具备了物耗低、产品质量好、能耗低的优势。另外，随着 PTA 装置工艺流程简化和大型设备的逐步国产化，PTA 项目建设投资逐年降低。投资额的降低将进一步降低产品的单位成本。因此，引入新生产工艺项目的产品具有质量高、成本低的显著优势。福建福海创石油化工有限公司 300 万吨/年精对苯二甲酸（PTA）项目拟建于公司厂区内预留地。</w:t>
      </w:r>
    </w:p>
    <w:p w14:paraId="550A0FFD" w14:textId="77777777" w:rsidR="00985CE5" w:rsidRPr="00985CE5" w:rsidRDefault="00985CE5" w:rsidP="00985CE5">
      <w:pPr>
        <w:snapToGrid w:val="0"/>
        <w:spacing w:beforeLines="100" w:before="312" w:afterLines="50" w:after="156" w:line="360" w:lineRule="auto"/>
        <w:ind w:firstLineChars="200" w:firstLine="422"/>
        <w:rPr>
          <w:rFonts w:asciiTheme="minorEastAsia" w:eastAsiaTheme="minorEastAsia" w:hAnsiTheme="minorEastAsia"/>
          <w:b/>
          <w:bCs/>
          <w:sz w:val="21"/>
          <w:szCs w:val="21"/>
          <w:lang w:eastAsia="zh-CN"/>
        </w:rPr>
      </w:pPr>
      <w:r w:rsidRPr="00985CE5">
        <w:rPr>
          <w:rFonts w:asciiTheme="minorEastAsia" w:eastAsiaTheme="minorEastAsia" w:hAnsiTheme="minorEastAsia" w:hint="eastAsia"/>
          <w:b/>
          <w:bCs/>
          <w:sz w:val="21"/>
          <w:szCs w:val="21"/>
          <w:lang w:eastAsia="zh-CN"/>
        </w:rPr>
        <w:t>2</w:t>
      </w:r>
      <w:r w:rsidRPr="00985CE5">
        <w:rPr>
          <w:rFonts w:asciiTheme="minorEastAsia" w:eastAsiaTheme="minorEastAsia" w:hAnsiTheme="minorEastAsia"/>
          <w:b/>
          <w:bCs/>
          <w:sz w:val="21"/>
          <w:szCs w:val="21"/>
          <w:lang w:eastAsia="zh-CN"/>
        </w:rPr>
        <w:t>.2 厂址条件</w:t>
      </w:r>
    </w:p>
    <w:p w14:paraId="7E142DD4"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福海创公司</w:t>
      </w:r>
      <w:r w:rsidRPr="00985CE5">
        <w:rPr>
          <w:rFonts w:asciiTheme="minorEastAsia" w:eastAsiaTheme="minorEastAsia" w:hAnsiTheme="minorEastAsia"/>
          <w:sz w:val="21"/>
          <w:szCs w:val="21"/>
          <w:lang w:eastAsia="zh-CN"/>
        </w:rPr>
        <w:t>位于漳州古雷港口经济区</w:t>
      </w:r>
      <w:r w:rsidRPr="00985CE5">
        <w:rPr>
          <w:rFonts w:asciiTheme="minorEastAsia" w:eastAsiaTheme="minorEastAsia" w:hAnsiTheme="minorEastAsia" w:hint="eastAsia"/>
          <w:sz w:val="21"/>
          <w:szCs w:val="21"/>
          <w:lang w:eastAsia="zh-CN"/>
        </w:rPr>
        <w:t>（</w:t>
      </w:r>
      <w:r w:rsidRPr="00985CE5">
        <w:rPr>
          <w:rFonts w:asciiTheme="minorEastAsia" w:eastAsiaTheme="minorEastAsia" w:hAnsiTheme="minorEastAsia"/>
          <w:sz w:val="21"/>
          <w:szCs w:val="21"/>
          <w:lang w:eastAsia="zh-CN"/>
        </w:rPr>
        <w:t>位于福建省南端，东经117°30′～117°45′，北纬23°25′～24°</w:t>
      </w:r>
      <w:r w:rsidRPr="00985CE5">
        <w:rPr>
          <w:rFonts w:asciiTheme="minorEastAsia" w:eastAsiaTheme="minorEastAsia" w:hAnsiTheme="minorEastAsia" w:hint="eastAsia"/>
          <w:sz w:val="21"/>
          <w:szCs w:val="21"/>
          <w:lang w:eastAsia="zh-CN"/>
        </w:rPr>
        <w:t>）</w:t>
      </w:r>
      <w:r w:rsidRPr="00985CE5">
        <w:rPr>
          <w:rFonts w:asciiTheme="minorEastAsia" w:eastAsiaTheme="minorEastAsia" w:hAnsiTheme="minorEastAsia"/>
          <w:sz w:val="21"/>
          <w:szCs w:val="21"/>
          <w:lang w:eastAsia="zh-CN"/>
        </w:rPr>
        <w:t>，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14:paraId="2E641A7E" w14:textId="56A054DD" w:rsidR="00985CE5" w:rsidRDefault="00985CE5" w:rsidP="00985CE5">
      <w:pPr>
        <w:pStyle w:val="aa"/>
        <w:numPr>
          <w:ilvl w:val="1"/>
          <w:numId w:val="25"/>
        </w:numPr>
        <w:snapToGrid w:val="0"/>
        <w:spacing w:beforeLines="100" w:before="312" w:afterLines="50" w:after="156" w:line="360" w:lineRule="auto"/>
        <w:rPr>
          <w:rFonts w:asciiTheme="minorEastAsia" w:eastAsiaTheme="minorEastAsia" w:hAnsiTheme="minorEastAsia"/>
          <w:b/>
          <w:bCs/>
          <w:sz w:val="21"/>
          <w:szCs w:val="21"/>
          <w:lang w:eastAsia="zh-CN"/>
        </w:rPr>
      </w:pPr>
      <w:r w:rsidRPr="00985CE5">
        <w:rPr>
          <w:rFonts w:asciiTheme="minorEastAsia" w:eastAsiaTheme="minorEastAsia" w:hAnsiTheme="minorEastAsia" w:hint="eastAsia"/>
          <w:b/>
          <w:bCs/>
          <w:sz w:val="21"/>
          <w:szCs w:val="21"/>
          <w:lang w:eastAsia="zh-CN"/>
        </w:rPr>
        <w:t>工艺流程简介</w:t>
      </w:r>
    </w:p>
    <w:p w14:paraId="5FE490A7" w14:textId="77777777" w:rsidR="00985CE5" w:rsidRPr="00985CE5" w:rsidRDefault="00985CE5" w:rsidP="00985CE5">
      <w:pPr>
        <w:snapToGrid w:val="0"/>
        <w:spacing w:beforeLines="100" w:before="312" w:afterLines="50" w:after="156" w:line="360" w:lineRule="auto"/>
        <w:ind w:left="422"/>
        <w:rPr>
          <w:rFonts w:asciiTheme="minorEastAsia" w:eastAsiaTheme="minorEastAsia" w:hAnsiTheme="minorEastAsia"/>
          <w:b/>
          <w:bCs/>
          <w:sz w:val="21"/>
          <w:szCs w:val="21"/>
          <w:lang w:eastAsia="zh-CN"/>
        </w:rPr>
      </w:pPr>
    </w:p>
    <w:p w14:paraId="16A410B6" w14:textId="77777777" w:rsidR="00985CE5" w:rsidRPr="00985CE5" w:rsidRDefault="00985CE5" w:rsidP="00985CE5">
      <w:pPr>
        <w:spacing w:line="360" w:lineRule="auto"/>
        <w:rPr>
          <w:rFonts w:asciiTheme="minorEastAsia" w:eastAsiaTheme="minorEastAsia" w:hAnsiTheme="minorEastAsia" w:cs="Arial"/>
          <w:color w:val="000000" w:themeColor="text1"/>
          <w:sz w:val="21"/>
          <w:szCs w:val="21"/>
          <w:lang w:eastAsia="zh-CN"/>
        </w:rPr>
      </w:pPr>
      <w:r w:rsidRPr="00985CE5">
        <w:rPr>
          <w:rFonts w:asciiTheme="minorEastAsia" w:eastAsiaTheme="minorEastAsia" w:hAnsiTheme="minorEastAsia"/>
          <w:noProof/>
          <w:color w:val="000000" w:themeColor="text1"/>
          <w:sz w:val="21"/>
          <w:szCs w:val="21"/>
          <w:lang w:eastAsia="zh-CN"/>
        </w:rPr>
        <w:lastRenderedPageBreak/>
        <w:drawing>
          <wp:anchor distT="0" distB="0" distL="114300" distR="114300" simplePos="0" relativeHeight="251659264" behindDoc="0" locked="0" layoutInCell="1" allowOverlap="1" wp14:anchorId="22724530" wp14:editId="740123B1">
            <wp:simplePos x="0" y="0"/>
            <wp:positionH relativeFrom="column">
              <wp:posOffset>-28575</wp:posOffset>
            </wp:positionH>
            <wp:positionV relativeFrom="paragraph">
              <wp:posOffset>47626</wp:posOffset>
            </wp:positionV>
            <wp:extent cx="5292207" cy="2057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6235" cy="2062854"/>
                    </a:xfrm>
                    <a:prstGeom prst="rect">
                      <a:avLst/>
                    </a:prstGeom>
                  </pic:spPr>
                </pic:pic>
              </a:graphicData>
            </a:graphic>
            <wp14:sizeRelH relativeFrom="margin">
              <wp14:pctWidth>0</wp14:pctWidth>
            </wp14:sizeRelH>
            <wp14:sizeRelV relativeFrom="margin">
              <wp14:pctHeight>0</wp14:pctHeight>
            </wp14:sizeRelV>
          </wp:anchor>
        </w:drawing>
      </w:r>
    </w:p>
    <w:p w14:paraId="2F21E518" w14:textId="77777777" w:rsidR="00985CE5" w:rsidRPr="00985CE5" w:rsidRDefault="00985CE5" w:rsidP="00985CE5">
      <w:pPr>
        <w:pStyle w:val="a2"/>
        <w:rPr>
          <w:rFonts w:asciiTheme="minorEastAsia" w:eastAsiaTheme="minorEastAsia" w:hAnsiTheme="minorEastAsia"/>
          <w:color w:val="000000" w:themeColor="text1"/>
          <w:sz w:val="21"/>
          <w:szCs w:val="21"/>
        </w:rPr>
      </w:pPr>
    </w:p>
    <w:p w14:paraId="425E8E6E" w14:textId="77777777" w:rsidR="00985CE5" w:rsidRPr="00985CE5" w:rsidRDefault="00985CE5" w:rsidP="00985CE5">
      <w:pPr>
        <w:pStyle w:val="a2"/>
        <w:rPr>
          <w:rFonts w:asciiTheme="minorEastAsia" w:eastAsiaTheme="minorEastAsia" w:hAnsiTheme="minorEastAsia"/>
          <w:color w:val="000000" w:themeColor="text1"/>
          <w:sz w:val="21"/>
          <w:szCs w:val="21"/>
        </w:rPr>
      </w:pPr>
    </w:p>
    <w:p w14:paraId="408ADB17" w14:textId="77777777" w:rsidR="00985CE5" w:rsidRPr="00985CE5" w:rsidRDefault="00985CE5" w:rsidP="00985CE5">
      <w:pPr>
        <w:pStyle w:val="affb"/>
        <w:rPr>
          <w:rFonts w:asciiTheme="minorEastAsia" w:eastAsiaTheme="minorEastAsia" w:hAnsiTheme="minorEastAsia"/>
          <w:color w:val="000000" w:themeColor="text1"/>
          <w:szCs w:val="21"/>
        </w:rPr>
      </w:pPr>
    </w:p>
    <w:p w14:paraId="2A03E5FC" w14:textId="77777777" w:rsidR="00985CE5" w:rsidRPr="00985CE5" w:rsidRDefault="00985CE5" w:rsidP="00985CE5">
      <w:pPr>
        <w:pStyle w:val="affb"/>
        <w:rPr>
          <w:rFonts w:asciiTheme="minorEastAsia" w:eastAsiaTheme="minorEastAsia" w:hAnsiTheme="minorEastAsia"/>
          <w:color w:val="000000" w:themeColor="text1"/>
          <w:szCs w:val="21"/>
        </w:rPr>
      </w:pPr>
    </w:p>
    <w:p w14:paraId="729ACC36" w14:textId="77777777" w:rsidR="00985CE5" w:rsidRPr="00985CE5" w:rsidRDefault="00985CE5" w:rsidP="00985CE5">
      <w:pPr>
        <w:pStyle w:val="affb"/>
        <w:rPr>
          <w:rFonts w:asciiTheme="minorEastAsia" w:eastAsiaTheme="minorEastAsia" w:hAnsiTheme="minorEastAsia"/>
          <w:color w:val="000000" w:themeColor="text1"/>
          <w:szCs w:val="21"/>
        </w:rPr>
      </w:pPr>
    </w:p>
    <w:p w14:paraId="37992163" w14:textId="77777777" w:rsidR="00985CE5" w:rsidRPr="00985CE5" w:rsidRDefault="00985CE5" w:rsidP="00985CE5">
      <w:pPr>
        <w:pStyle w:val="affb"/>
        <w:rPr>
          <w:rFonts w:asciiTheme="minorEastAsia" w:eastAsiaTheme="minorEastAsia" w:hAnsiTheme="minorEastAsia"/>
          <w:color w:val="000000" w:themeColor="text1"/>
          <w:szCs w:val="21"/>
        </w:rPr>
      </w:pPr>
    </w:p>
    <w:p w14:paraId="08A2B0DB" w14:textId="77777777" w:rsidR="00985CE5" w:rsidRPr="00985CE5" w:rsidRDefault="00985CE5" w:rsidP="00985CE5">
      <w:pPr>
        <w:pStyle w:val="affb"/>
        <w:rPr>
          <w:rFonts w:asciiTheme="minorEastAsia" w:eastAsiaTheme="minorEastAsia" w:hAnsiTheme="minorEastAsia"/>
          <w:color w:val="000000" w:themeColor="text1"/>
          <w:szCs w:val="21"/>
        </w:rPr>
      </w:pPr>
    </w:p>
    <w:p w14:paraId="64676586" w14:textId="77777777" w:rsidR="00985CE5" w:rsidRPr="00985CE5" w:rsidRDefault="00985CE5" w:rsidP="00985CE5">
      <w:pPr>
        <w:pStyle w:val="affb"/>
        <w:rPr>
          <w:rFonts w:asciiTheme="minorEastAsia" w:eastAsiaTheme="minorEastAsia" w:hAnsiTheme="minorEastAsia"/>
          <w:color w:val="000000" w:themeColor="text1"/>
          <w:szCs w:val="21"/>
        </w:rPr>
      </w:pPr>
    </w:p>
    <w:p w14:paraId="5757B2F4"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INVISTA PTA生产技术中，引进了西门子</w:t>
      </w:r>
      <w:r w:rsidRPr="00985CE5">
        <w:rPr>
          <w:rFonts w:asciiTheme="minorEastAsia" w:eastAsiaTheme="minorEastAsia" w:hAnsiTheme="minorEastAsia" w:hint="eastAsia"/>
          <w:sz w:val="21"/>
          <w:szCs w:val="21"/>
          <w:lang w:eastAsia="zh-CN"/>
        </w:rPr>
        <w:t>/曼透平</w:t>
      </w:r>
      <w:r w:rsidRPr="00985CE5">
        <w:rPr>
          <w:rFonts w:asciiTheme="minorEastAsia" w:eastAsiaTheme="minorEastAsia" w:hAnsiTheme="minorEastAsia"/>
          <w:sz w:val="21"/>
          <w:szCs w:val="21"/>
          <w:lang w:eastAsia="zh-CN"/>
        </w:rPr>
        <w:t>公司先进的空压机（成套设备），能有效回用生产中产生的余热余压来发电。本项目</w:t>
      </w:r>
      <w:r w:rsidRPr="00985CE5">
        <w:rPr>
          <w:rFonts w:asciiTheme="minorEastAsia" w:eastAsiaTheme="minorEastAsia" w:hAnsiTheme="minorEastAsia" w:hint="eastAsia"/>
          <w:sz w:val="21"/>
          <w:szCs w:val="21"/>
          <w:lang w:eastAsia="zh-CN"/>
        </w:rPr>
        <w:t>在生产装置设置两套空压机，为氧化反应提供所需的压缩空气（额定出口压力</w:t>
      </w:r>
      <w:r w:rsidRPr="00985CE5">
        <w:rPr>
          <w:rFonts w:asciiTheme="minorEastAsia" w:eastAsiaTheme="minorEastAsia" w:hAnsiTheme="minorEastAsia"/>
          <w:sz w:val="21"/>
          <w:szCs w:val="21"/>
          <w:lang w:eastAsia="zh-CN"/>
        </w:rPr>
        <w:t>1.32MPa</w:t>
      </w:r>
      <w:r w:rsidRPr="00985CE5">
        <w:rPr>
          <w:rFonts w:asciiTheme="minorEastAsia" w:eastAsiaTheme="minorEastAsia" w:hAnsiTheme="minorEastAsia" w:hint="eastAsia"/>
          <w:sz w:val="21"/>
          <w:szCs w:val="21"/>
          <w:lang w:eastAsia="zh-CN"/>
        </w:rPr>
        <w:t>，额定出口温度146℃，转速2</w:t>
      </w:r>
      <w:r w:rsidRPr="00985CE5">
        <w:rPr>
          <w:rFonts w:asciiTheme="minorEastAsia" w:eastAsiaTheme="minorEastAsia" w:hAnsiTheme="minorEastAsia"/>
          <w:sz w:val="21"/>
          <w:szCs w:val="21"/>
          <w:lang w:eastAsia="zh-CN"/>
        </w:rPr>
        <w:t>973rpm</w:t>
      </w:r>
      <w:r w:rsidRPr="00985CE5">
        <w:rPr>
          <w:rFonts w:asciiTheme="minorEastAsia" w:eastAsiaTheme="minorEastAsia" w:hAnsiTheme="minorEastAsia" w:hint="eastAsia"/>
          <w:sz w:val="21"/>
          <w:szCs w:val="21"/>
          <w:lang w:eastAsia="zh-CN"/>
        </w:rPr>
        <w:t>）。空压机由压缩机、汽轮机、膨胀机和电动/发电机四部分组成；其中，压缩机主要动力来源为汽轮机和电动/发电机。为保证机组平稳运行，每套机组还设置配套的循环冷却水、润滑油、顶轴油泵等辅助系统。</w:t>
      </w:r>
    </w:p>
    <w:p w14:paraId="5A791467"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正常生产时，收集各级蒸汽供应汽轮机，汽轮机做功带动压缩机运转；高温高压尾气经膨胀机做功后，再经电动/发电机对外发电（直接上外网）。当蒸汽系统波动造成汽轮机动力不足时，电动/发电机会优先满足压缩机运转需要的能量，再将多余的电量对外输送。</w:t>
      </w:r>
    </w:p>
    <w:p w14:paraId="7210A47B"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典型空压机布置情况如下：</w:t>
      </w:r>
    </w:p>
    <w:p w14:paraId="03830690" w14:textId="77777777" w:rsidR="00985CE5" w:rsidRPr="00985CE5" w:rsidRDefault="00985CE5" w:rsidP="00985CE5">
      <w:pPr>
        <w:pStyle w:val="affb"/>
        <w:jc w:val="center"/>
        <w:rPr>
          <w:rFonts w:asciiTheme="minorEastAsia" w:eastAsiaTheme="minorEastAsia" w:hAnsiTheme="minorEastAsia"/>
          <w:color w:val="000000" w:themeColor="text1"/>
          <w:szCs w:val="21"/>
        </w:rPr>
      </w:pPr>
      <w:r w:rsidRPr="00985CE5">
        <w:rPr>
          <w:rFonts w:asciiTheme="minorEastAsia" w:eastAsiaTheme="minorEastAsia" w:hAnsiTheme="minorEastAsia" w:hint="eastAsia"/>
          <w:noProof/>
          <w:color w:val="000000" w:themeColor="text1"/>
          <w:szCs w:val="21"/>
        </w:rPr>
        <w:drawing>
          <wp:inline distT="0" distB="0" distL="0" distR="0" wp14:anchorId="4C1B3EF3" wp14:editId="4C4ADC8C">
            <wp:extent cx="4591050" cy="2000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07931" cy="2008158"/>
                    </a:xfrm>
                    <a:prstGeom prst="rect">
                      <a:avLst/>
                    </a:prstGeom>
                    <a:noFill/>
                    <a:ln>
                      <a:noFill/>
                    </a:ln>
                  </pic:spPr>
                </pic:pic>
              </a:graphicData>
            </a:graphic>
          </wp:inline>
        </w:drawing>
      </w:r>
    </w:p>
    <w:p w14:paraId="549F69CC" w14:textId="77777777" w:rsidR="00985CE5" w:rsidRPr="00985CE5" w:rsidRDefault="00985CE5" w:rsidP="00985CE5">
      <w:pPr>
        <w:pStyle w:val="affb"/>
        <w:jc w:val="center"/>
        <w:rPr>
          <w:rFonts w:asciiTheme="minorEastAsia" w:eastAsiaTheme="minorEastAsia" w:hAnsiTheme="minorEastAsia"/>
          <w:color w:val="000000" w:themeColor="text1"/>
          <w:szCs w:val="21"/>
        </w:rPr>
      </w:pPr>
    </w:p>
    <w:p w14:paraId="02AAACC0"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rPr>
      </w:pPr>
      <w:r w:rsidRPr="00985CE5">
        <w:rPr>
          <w:rFonts w:asciiTheme="minorEastAsia" w:eastAsiaTheme="minorEastAsia" w:hAnsiTheme="minorEastAsia" w:hint="eastAsia"/>
          <w:sz w:val="21"/>
          <w:szCs w:val="21"/>
        </w:rPr>
        <w:t>表1：</w:t>
      </w:r>
    </w:p>
    <w:tbl>
      <w:tblPr>
        <w:tblW w:w="866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47"/>
        <w:gridCol w:w="1553"/>
        <w:gridCol w:w="1553"/>
        <w:gridCol w:w="1553"/>
        <w:gridCol w:w="1553"/>
        <w:gridCol w:w="1301"/>
      </w:tblGrid>
      <w:tr w:rsidR="00985CE5" w:rsidRPr="00985CE5" w14:paraId="4FEF835A" w14:textId="77777777" w:rsidTr="00D0388C">
        <w:trPr>
          <w:cantSplit/>
          <w:tblHeader/>
          <w:jc w:val="center"/>
        </w:trPr>
        <w:tc>
          <w:tcPr>
            <w:tcW w:w="1147" w:type="dxa"/>
            <w:tcMar>
              <w:top w:w="0" w:type="dxa"/>
              <w:left w:w="108" w:type="dxa"/>
              <w:bottom w:w="0" w:type="dxa"/>
              <w:right w:w="108" w:type="dxa"/>
            </w:tcMar>
          </w:tcPr>
          <w:p w14:paraId="68B1FBF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0F1C381C" w14:textId="77777777" w:rsidR="00985CE5" w:rsidRPr="00985CE5" w:rsidRDefault="00985CE5" w:rsidP="00D0388C">
            <w:pP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 xml:space="preserve">入口工艺气体量 </w:t>
            </w:r>
            <w:r w:rsidRPr="00985CE5">
              <w:rPr>
                <w:rFonts w:asciiTheme="minorEastAsia" w:eastAsiaTheme="minorEastAsia" w:hAnsiTheme="minorEastAsia"/>
                <w:color w:val="000000" w:themeColor="text1"/>
                <w:sz w:val="21"/>
                <w:szCs w:val="21"/>
              </w:rPr>
              <w:t xml:space="preserve">   t/h</w:t>
            </w:r>
          </w:p>
        </w:tc>
        <w:tc>
          <w:tcPr>
            <w:tcW w:w="1553" w:type="dxa"/>
            <w:tcMar>
              <w:top w:w="0" w:type="dxa"/>
              <w:left w:w="108" w:type="dxa"/>
              <w:bottom w:w="0" w:type="dxa"/>
              <w:right w:w="108" w:type="dxa"/>
            </w:tcMar>
          </w:tcPr>
          <w:p w14:paraId="48A13A93" w14:textId="77777777" w:rsidR="00985CE5" w:rsidRPr="00985CE5" w:rsidRDefault="00985CE5" w:rsidP="00D0388C">
            <w:pP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进口气体温度</w:t>
            </w:r>
          </w:p>
          <w:p w14:paraId="6C510047"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w:t>
            </w:r>
          </w:p>
        </w:tc>
        <w:tc>
          <w:tcPr>
            <w:tcW w:w="1553" w:type="dxa"/>
            <w:tcMar>
              <w:top w:w="0" w:type="dxa"/>
              <w:left w:w="108" w:type="dxa"/>
              <w:bottom w:w="0" w:type="dxa"/>
              <w:right w:w="108" w:type="dxa"/>
            </w:tcMar>
          </w:tcPr>
          <w:p w14:paraId="7A848CB0" w14:textId="77777777" w:rsidR="00985CE5" w:rsidRPr="00985CE5" w:rsidRDefault="00985CE5" w:rsidP="00D0388C">
            <w:pP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出口气体温度</w:t>
            </w:r>
          </w:p>
          <w:p w14:paraId="4A164787"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w:t>
            </w:r>
          </w:p>
        </w:tc>
        <w:tc>
          <w:tcPr>
            <w:tcW w:w="1553" w:type="dxa"/>
            <w:tcMar>
              <w:top w:w="0" w:type="dxa"/>
              <w:left w:w="108" w:type="dxa"/>
              <w:bottom w:w="0" w:type="dxa"/>
              <w:right w:w="108" w:type="dxa"/>
            </w:tcMar>
            <w:vAlign w:val="center"/>
          </w:tcPr>
          <w:p w14:paraId="53C2EF2B" w14:textId="77777777" w:rsidR="00985CE5" w:rsidRPr="00985CE5" w:rsidRDefault="00985CE5" w:rsidP="00D0388C">
            <w:pP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产蒸汽压力</w:t>
            </w:r>
          </w:p>
          <w:p w14:paraId="785E1863"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MPa</w:t>
            </w:r>
          </w:p>
        </w:tc>
        <w:tc>
          <w:tcPr>
            <w:tcW w:w="1301" w:type="dxa"/>
            <w:tcMar>
              <w:top w:w="0" w:type="dxa"/>
              <w:left w:w="108" w:type="dxa"/>
              <w:bottom w:w="0" w:type="dxa"/>
              <w:right w:w="108" w:type="dxa"/>
            </w:tcMar>
            <w:vAlign w:val="center"/>
          </w:tcPr>
          <w:p w14:paraId="4CDA9104"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产蒸汽量</w:t>
            </w:r>
          </w:p>
          <w:p w14:paraId="77FA1473"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t/h</w:t>
            </w:r>
          </w:p>
        </w:tc>
      </w:tr>
      <w:tr w:rsidR="00985CE5" w:rsidRPr="00985CE5" w14:paraId="33586768" w14:textId="77777777" w:rsidTr="00D0388C">
        <w:trPr>
          <w:cantSplit/>
          <w:tblHeader/>
          <w:jc w:val="center"/>
        </w:trPr>
        <w:tc>
          <w:tcPr>
            <w:tcW w:w="1147" w:type="dxa"/>
            <w:tcMar>
              <w:top w:w="0" w:type="dxa"/>
              <w:left w:w="108" w:type="dxa"/>
              <w:bottom w:w="0" w:type="dxa"/>
              <w:right w:w="108" w:type="dxa"/>
            </w:tcMar>
          </w:tcPr>
          <w:p w14:paraId="328EEC0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1#换热器</w:t>
            </w:r>
          </w:p>
        </w:tc>
        <w:tc>
          <w:tcPr>
            <w:tcW w:w="1553" w:type="dxa"/>
            <w:tcMar>
              <w:top w:w="0" w:type="dxa"/>
              <w:left w:w="108" w:type="dxa"/>
              <w:bottom w:w="0" w:type="dxa"/>
              <w:right w:w="108" w:type="dxa"/>
            </w:tcMar>
          </w:tcPr>
          <w:p w14:paraId="3001F507"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2100</w:t>
            </w:r>
          </w:p>
        </w:tc>
        <w:tc>
          <w:tcPr>
            <w:tcW w:w="1553" w:type="dxa"/>
            <w:tcMar>
              <w:top w:w="0" w:type="dxa"/>
              <w:left w:w="108" w:type="dxa"/>
              <w:bottom w:w="0" w:type="dxa"/>
              <w:right w:w="108" w:type="dxa"/>
            </w:tcMar>
          </w:tcPr>
          <w:p w14:paraId="5621ECA0"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165</w:t>
            </w:r>
          </w:p>
        </w:tc>
        <w:tc>
          <w:tcPr>
            <w:tcW w:w="1553" w:type="dxa"/>
            <w:tcMar>
              <w:top w:w="0" w:type="dxa"/>
              <w:left w:w="108" w:type="dxa"/>
              <w:bottom w:w="0" w:type="dxa"/>
              <w:right w:w="108" w:type="dxa"/>
            </w:tcMar>
          </w:tcPr>
          <w:p w14:paraId="6E7FA33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151</w:t>
            </w:r>
          </w:p>
        </w:tc>
        <w:tc>
          <w:tcPr>
            <w:tcW w:w="1553" w:type="dxa"/>
            <w:tcMar>
              <w:top w:w="0" w:type="dxa"/>
              <w:left w:w="108" w:type="dxa"/>
              <w:bottom w:w="0" w:type="dxa"/>
              <w:right w:w="108" w:type="dxa"/>
            </w:tcMar>
          </w:tcPr>
          <w:p w14:paraId="31A5872B"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w:t>
            </w:r>
            <w:r w:rsidRPr="00985CE5">
              <w:rPr>
                <w:rFonts w:asciiTheme="minorEastAsia" w:eastAsiaTheme="minorEastAsia" w:hAnsiTheme="minorEastAsia"/>
                <w:color w:val="000000" w:themeColor="text1"/>
                <w:sz w:val="21"/>
                <w:szCs w:val="21"/>
              </w:rPr>
              <w:t>47</w:t>
            </w:r>
          </w:p>
        </w:tc>
        <w:tc>
          <w:tcPr>
            <w:tcW w:w="1301" w:type="dxa"/>
            <w:tcMar>
              <w:top w:w="0" w:type="dxa"/>
              <w:left w:w="108" w:type="dxa"/>
              <w:bottom w:w="0" w:type="dxa"/>
              <w:right w:w="108" w:type="dxa"/>
            </w:tcMar>
          </w:tcPr>
          <w:p w14:paraId="363F3EC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475</w:t>
            </w:r>
          </w:p>
        </w:tc>
      </w:tr>
      <w:tr w:rsidR="00985CE5" w:rsidRPr="00985CE5" w14:paraId="4330EC78" w14:textId="77777777" w:rsidTr="00D0388C">
        <w:trPr>
          <w:cantSplit/>
          <w:tblHeader/>
          <w:jc w:val="center"/>
        </w:trPr>
        <w:tc>
          <w:tcPr>
            <w:tcW w:w="1147" w:type="dxa"/>
            <w:tcMar>
              <w:top w:w="0" w:type="dxa"/>
              <w:left w:w="108" w:type="dxa"/>
              <w:bottom w:w="0" w:type="dxa"/>
              <w:right w:w="108" w:type="dxa"/>
            </w:tcMar>
          </w:tcPr>
          <w:p w14:paraId="6183D812"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2</w:t>
            </w:r>
            <w:r w:rsidRPr="00985CE5">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1A051BD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1540</w:t>
            </w:r>
          </w:p>
        </w:tc>
        <w:tc>
          <w:tcPr>
            <w:tcW w:w="1553" w:type="dxa"/>
            <w:tcMar>
              <w:top w:w="0" w:type="dxa"/>
              <w:left w:w="108" w:type="dxa"/>
              <w:bottom w:w="0" w:type="dxa"/>
              <w:right w:w="108" w:type="dxa"/>
            </w:tcMar>
          </w:tcPr>
          <w:p w14:paraId="5109866E"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151</w:t>
            </w:r>
          </w:p>
        </w:tc>
        <w:tc>
          <w:tcPr>
            <w:tcW w:w="1553" w:type="dxa"/>
            <w:tcMar>
              <w:top w:w="0" w:type="dxa"/>
              <w:left w:w="108" w:type="dxa"/>
              <w:bottom w:w="0" w:type="dxa"/>
              <w:right w:w="108" w:type="dxa"/>
            </w:tcMar>
          </w:tcPr>
          <w:p w14:paraId="757711C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131</w:t>
            </w:r>
          </w:p>
        </w:tc>
        <w:tc>
          <w:tcPr>
            <w:tcW w:w="1553" w:type="dxa"/>
            <w:tcMar>
              <w:top w:w="0" w:type="dxa"/>
              <w:left w:w="108" w:type="dxa"/>
              <w:bottom w:w="0" w:type="dxa"/>
              <w:right w:w="108" w:type="dxa"/>
            </w:tcMar>
          </w:tcPr>
          <w:p w14:paraId="73F328F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w:t>
            </w:r>
            <w:r w:rsidRPr="00985CE5">
              <w:rPr>
                <w:rFonts w:asciiTheme="minorEastAsia" w:eastAsiaTheme="minorEastAsia" w:hAnsiTheme="minorEastAsia"/>
                <w:color w:val="000000" w:themeColor="text1"/>
                <w:sz w:val="21"/>
                <w:szCs w:val="21"/>
              </w:rPr>
              <w:t>2</w:t>
            </w:r>
          </w:p>
        </w:tc>
        <w:tc>
          <w:tcPr>
            <w:tcW w:w="1301" w:type="dxa"/>
            <w:tcMar>
              <w:top w:w="0" w:type="dxa"/>
              <w:left w:w="108" w:type="dxa"/>
              <w:bottom w:w="0" w:type="dxa"/>
              <w:right w:w="108" w:type="dxa"/>
            </w:tcMar>
          </w:tcPr>
          <w:p w14:paraId="52773B76"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335</w:t>
            </w:r>
          </w:p>
        </w:tc>
      </w:tr>
      <w:tr w:rsidR="00985CE5" w:rsidRPr="00985CE5" w14:paraId="5C4EA844" w14:textId="77777777" w:rsidTr="00D0388C">
        <w:trPr>
          <w:cantSplit/>
          <w:tblHeader/>
          <w:jc w:val="center"/>
        </w:trPr>
        <w:tc>
          <w:tcPr>
            <w:tcW w:w="1147" w:type="dxa"/>
            <w:tcMar>
              <w:top w:w="0" w:type="dxa"/>
              <w:left w:w="108" w:type="dxa"/>
              <w:bottom w:w="0" w:type="dxa"/>
              <w:right w:w="108" w:type="dxa"/>
            </w:tcMar>
          </w:tcPr>
          <w:p w14:paraId="46EC7FD3"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3</w:t>
            </w:r>
            <w:r w:rsidRPr="00985CE5">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79F09F62"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1190</w:t>
            </w:r>
          </w:p>
        </w:tc>
        <w:tc>
          <w:tcPr>
            <w:tcW w:w="1553" w:type="dxa"/>
            <w:tcMar>
              <w:top w:w="0" w:type="dxa"/>
              <w:left w:w="108" w:type="dxa"/>
              <w:bottom w:w="0" w:type="dxa"/>
              <w:right w:w="108" w:type="dxa"/>
            </w:tcMar>
          </w:tcPr>
          <w:p w14:paraId="1F1F7BB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131</w:t>
            </w:r>
          </w:p>
        </w:tc>
        <w:tc>
          <w:tcPr>
            <w:tcW w:w="1553" w:type="dxa"/>
            <w:tcMar>
              <w:top w:w="0" w:type="dxa"/>
              <w:left w:w="108" w:type="dxa"/>
              <w:bottom w:w="0" w:type="dxa"/>
              <w:right w:w="108" w:type="dxa"/>
            </w:tcMar>
          </w:tcPr>
          <w:p w14:paraId="15DA2B4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108</w:t>
            </w:r>
          </w:p>
        </w:tc>
        <w:tc>
          <w:tcPr>
            <w:tcW w:w="1553" w:type="dxa"/>
            <w:tcMar>
              <w:top w:w="0" w:type="dxa"/>
              <w:left w:w="108" w:type="dxa"/>
              <w:bottom w:w="0" w:type="dxa"/>
              <w:right w:w="108" w:type="dxa"/>
            </w:tcMar>
          </w:tcPr>
          <w:p w14:paraId="6DBABF5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w:t>
            </w:r>
            <w:r w:rsidRPr="00985CE5">
              <w:rPr>
                <w:rFonts w:asciiTheme="minorEastAsia" w:eastAsiaTheme="minorEastAsia" w:hAnsiTheme="minorEastAsia"/>
                <w:color w:val="000000" w:themeColor="text1"/>
                <w:sz w:val="21"/>
                <w:szCs w:val="21"/>
              </w:rPr>
              <w:t>08</w:t>
            </w:r>
          </w:p>
        </w:tc>
        <w:tc>
          <w:tcPr>
            <w:tcW w:w="1301" w:type="dxa"/>
            <w:tcMar>
              <w:top w:w="0" w:type="dxa"/>
              <w:left w:w="108" w:type="dxa"/>
              <w:bottom w:w="0" w:type="dxa"/>
              <w:right w:w="108" w:type="dxa"/>
            </w:tcMar>
          </w:tcPr>
          <w:p w14:paraId="304B858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183</w:t>
            </w:r>
          </w:p>
        </w:tc>
      </w:tr>
    </w:tbl>
    <w:p w14:paraId="509A2E31" w14:textId="77777777" w:rsidR="00985CE5" w:rsidRPr="00985CE5" w:rsidRDefault="00985CE5" w:rsidP="00985CE5">
      <w:pPr>
        <w:pStyle w:val="a2"/>
        <w:rPr>
          <w:rFonts w:asciiTheme="minorEastAsia" w:eastAsiaTheme="minorEastAsia" w:hAnsiTheme="minorEastAsia"/>
          <w:color w:val="000000" w:themeColor="text1"/>
          <w:sz w:val="21"/>
          <w:szCs w:val="21"/>
        </w:rPr>
      </w:pPr>
    </w:p>
    <w:p w14:paraId="45EAE072"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rPr>
      </w:pPr>
      <w:r w:rsidRPr="00985CE5">
        <w:rPr>
          <w:rFonts w:asciiTheme="minorEastAsia" w:eastAsiaTheme="minorEastAsia" w:hAnsiTheme="minorEastAsia" w:hint="eastAsia"/>
          <w:sz w:val="21"/>
          <w:szCs w:val="21"/>
        </w:rPr>
        <w:t>表2：</w:t>
      </w:r>
    </w:p>
    <w:tbl>
      <w:tblPr>
        <w:tblStyle w:val="affa"/>
        <w:tblW w:w="7705" w:type="dxa"/>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023"/>
        <w:gridCol w:w="2938"/>
        <w:gridCol w:w="2744"/>
      </w:tblGrid>
      <w:tr w:rsidR="00985CE5" w:rsidRPr="00985CE5" w14:paraId="627DA42A" w14:textId="77777777" w:rsidTr="00D0388C">
        <w:trPr>
          <w:cantSplit/>
          <w:tblHeader/>
          <w:jc w:val="center"/>
        </w:trPr>
        <w:tc>
          <w:tcPr>
            <w:tcW w:w="2023" w:type="dxa"/>
          </w:tcPr>
          <w:p w14:paraId="5EB15CAA"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名称</w:t>
            </w:r>
          </w:p>
        </w:tc>
        <w:tc>
          <w:tcPr>
            <w:tcW w:w="2938" w:type="dxa"/>
          </w:tcPr>
          <w:p w14:paraId="553CCB23"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规格</w:t>
            </w:r>
          </w:p>
        </w:tc>
        <w:tc>
          <w:tcPr>
            <w:tcW w:w="2744" w:type="dxa"/>
          </w:tcPr>
          <w:p w14:paraId="1849CE57"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参数</w:t>
            </w:r>
          </w:p>
        </w:tc>
      </w:tr>
      <w:tr w:rsidR="00985CE5" w:rsidRPr="00985CE5" w14:paraId="5B66A5F9" w14:textId="77777777" w:rsidTr="00D0388C">
        <w:trPr>
          <w:jc w:val="center"/>
        </w:trPr>
        <w:tc>
          <w:tcPr>
            <w:tcW w:w="2023" w:type="dxa"/>
            <w:vMerge w:val="restart"/>
            <w:vAlign w:val="center"/>
          </w:tcPr>
          <w:p w14:paraId="090FC0D1"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lastRenderedPageBreak/>
              <w:t>压缩机组</w:t>
            </w:r>
          </w:p>
        </w:tc>
        <w:tc>
          <w:tcPr>
            <w:tcW w:w="2938" w:type="dxa"/>
          </w:tcPr>
          <w:p w14:paraId="3C64D86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级数</w:t>
            </w:r>
          </w:p>
        </w:tc>
        <w:tc>
          <w:tcPr>
            <w:tcW w:w="2744" w:type="dxa"/>
          </w:tcPr>
          <w:p w14:paraId="03CFF13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4</w:t>
            </w:r>
          </w:p>
        </w:tc>
      </w:tr>
      <w:tr w:rsidR="00985CE5" w:rsidRPr="00985CE5" w14:paraId="3327A68A" w14:textId="77777777" w:rsidTr="00D0388C">
        <w:trPr>
          <w:jc w:val="center"/>
        </w:trPr>
        <w:tc>
          <w:tcPr>
            <w:tcW w:w="2023" w:type="dxa"/>
            <w:vMerge/>
            <w:vAlign w:val="center"/>
          </w:tcPr>
          <w:p w14:paraId="0BFA221E"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15FB9884"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出口压力（MPa）</w:t>
            </w:r>
          </w:p>
        </w:tc>
        <w:tc>
          <w:tcPr>
            <w:tcW w:w="2744" w:type="dxa"/>
          </w:tcPr>
          <w:p w14:paraId="7016BB9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1</w:t>
            </w:r>
            <w:r w:rsidRPr="00985CE5">
              <w:rPr>
                <w:rFonts w:asciiTheme="minorEastAsia" w:eastAsiaTheme="minorEastAsia" w:hAnsiTheme="minorEastAsia"/>
                <w:color w:val="000000" w:themeColor="text1"/>
                <w:sz w:val="21"/>
                <w:szCs w:val="21"/>
              </w:rPr>
              <w:t>.</w:t>
            </w:r>
            <w:r w:rsidRPr="00985CE5">
              <w:rPr>
                <w:rFonts w:asciiTheme="minorEastAsia" w:eastAsiaTheme="minorEastAsia" w:hAnsiTheme="minorEastAsia" w:hint="eastAsia"/>
                <w:color w:val="000000" w:themeColor="text1"/>
                <w:sz w:val="21"/>
                <w:szCs w:val="21"/>
              </w:rPr>
              <w:t>32</w:t>
            </w:r>
          </w:p>
        </w:tc>
      </w:tr>
      <w:tr w:rsidR="00985CE5" w:rsidRPr="00985CE5" w14:paraId="07BFA6D9" w14:textId="77777777" w:rsidTr="00D0388C">
        <w:trPr>
          <w:jc w:val="center"/>
        </w:trPr>
        <w:tc>
          <w:tcPr>
            <w:tcW w:w="2023" w:type="dxa"/>
            <w:vMerge/>
            <w:vAlign w:val="center"/>
          </w:tcPr>
          <w:p w14:paraId="132CBA67"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35F7B2B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工艺空气流量(t/h)</w:t>
            </w:r>
          </w:p>
        </w:tc>
        <w:tc>
          <w:tcPr>
            <w:tcW w:w="2744" w:type="dxa"/>
          </w:tcPr>
          <w:p w14:paraId="7A902A9C"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610</w:t>
            </w:r>
            <w:r w:rsidRPr="00985CE5">
              <w:rPr>
                <w:rFonts w:asciiTheme="minorEastAsia" w:eastAsiaTheme="minorEastAsia" w:hAnsiTheme="minorEastAsia"/>
                <w:color w:val="000000" w:themeColor="text1"/>
                <w:sz w:val="21"/>
                <w:szCs w:val="21"/>
              </w:rPr>
              <w:t>×2</w:t>
            </w:r>
          </w:p>
        </w:tc>
      </w:tr>
      <w:tr w:rsidR="00985CE5" w:rsidRPr="00985CE5" w14:paraId="399CFE21" w14:textId="77777777" w:rsidTr="00D0388C">
        <w:trPr>
          <w:jc w:val="center"/>
        </w:trPr>
        <w:tc>
          <w:tcPr>
            <w:tcW w:w="2023" w:type="dxa"/>
            <w:vMerge/>
            <w:vAlign w:val="center"/>
          </w:tcPr>
          <w:p w14:paraId="5E709631"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203EBAF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功率（MW）</w:t>
            </w:r>
          </w:p>
        </w:tc>
        <w:tc>
          <w:tcPr>
            <w:tcW w:w="2744" w:type="dxa"/>
          </w:tcPr>
          <w:p w14:paraId="219704B9"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b/>
                <w:color w:val="000000" w:themeColor="text1"/>
                <w:sz w:val="21"/>
                <w:szCs w:val="21"/>
              </w:rPr>
              <w:t>45×2</w:t>
            </w:r>
          </w:p>
        </w:tc>
      </w:tr>
      <w:tr w:rsidR="00985CE5" w:rsidRPr="00985CE5" w14:paraId="4A18C695" w14:textId="77777777" w:rsidTr="00D0388C">
        <w:trPr>
          <w:jc w:val="center"/>
        </w:trPr>
        <w:tc>
          <w:tcPr>
            <w:tcW w:w="2023" w:type="dxa"/>
            <w:vMerge w:val="restart"/>
            <w:vAlign w:val="center"/>
          </w:tcPr>
          <w:p w14:paraId="56CE186C"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汽轮机</w:t>
            </w:r>
          </w:p>
        </w:tc>
        <w:tc>
          <w:tcPr>
            <w:tcW w:w="2938" w:type="dxa"/>
          </w:tcPr>
          <w:p w14:paraId="3B8BB84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0.4</w:t>
            </w:r>
            <w:r w:rsidRPr="00985CE5">
              <w:rPr>
                <w:rFonts w:asciiTheme="minorEastAsia" w:eastAsiaTheme="minorEastAsia" w:hAnsiTheme="minorEastAsia"/>
                <w:color w:val="000000" w:themeColor="text1"/>
                <w:sz w:val="21"/>
                <w:szCs w:val="21"/>
              </w:rPr>
              <w:t>7</w:t>
            </w:r>
            <w:r w:rsidRPr="00985CE5">
              <w:rPr>
                <w:rFonts w:asciiTheme="minorEastAsia" w:eastAsiaTheme="minorEastAsia" w:hAnsiTheme="minorEastAsia" w:hint="eastAsia"/>
                <w:color w:val="000000" w:themeColor="text1"/>
                <w:sz w:val="21"/>
                <w:szCs w:val="21"/>
              </w:rPr>
              <w:t>MPa蒸汽（t/h）</w:t>
            </w:r>
          </w:p>
        </w:tc>
        <w:tc>
          <w:tcPr>
            <w:tcW w:w="2744" w:type="dxa"/>
          </w:tcPr>
          <w:p w14:paraId="7A2A76B4"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475</w:t>
            </w:r>
          </w:p>
        </w:tc>
      </w:tr>
      <w:tr w:rsidR="00985CE5" w:rsidRPr="00985CE5" w14:paraId="3BBB8108" w14:textId="77777777" w:rsidTr="00D0388C">
        <w:trPr>
          <w:jc w:val="center"/>
        </w:trPr>
        <w:tc>
          <w:tcPr>
            <w:tcW w:w="2023" w:type="dxa"/>
            <w:vMerge/>
            <w:vAlign w:val="center"/>
          </w:tcPr>
          <w:p w14:paraId="33873140"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6479260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0.2MPa 蒸汽（t/h）</w:t>
            </w:r>
          </w:p>
        </w:tc>
        <w:tc>
          <w:tcPr>
            <w:tcW w:w="2744" w:type="dxa"/>
          </w:tcPr>
          <w:p w14:paraId="16B5138B"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335</w:t>
            </w:r>
          </w:p>
        </w:tc>
      </w:tr>
      <w:tr w:rsidR="00985CE5" w:rsidRPr="00985CE5" w14:paraId="3F0AD6E9" w14:textId="77777777" w:rsidTr="00D0388C">
        <w:trPr>
          <w:jc w:val="center"/>
        </w:trPr>
        <w:tc>
          <w:tcPr>
            <w:tcW w:w="2023" w:type="dxa"/>
            <w:vMerge/>
            <w:vAlign w:val="center"/>
          </w:tcPr>
          <w:p w14:paraId="2351D8F7"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15FD330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w:t>
            </w:r>
            <w:r w:rsidRPr="00985CE5">
              <w:rPr>
                <w:rFonts w:asciiTheme="minorEastAsia" w:eastAsiaTheme="minorEastAsia" w:hAnsiTheme="minorEastAsia"/>
                <w:color w:val="000000" w:themeColor="text1"/>
                <w:sz w:val="21"/>
                <w:szCs w:val="21"/>
              </w:rPr>
              <w:t>08</w:t>
            </w:r>
            <w:r w:rsidRPr="00985CE5">
              <w:rPr>
                <w:rFonts w:asciiTheme="minorEastAsia" w:eastAsiaTheme="minorEastAsia" w:hAnsiTheme="minorEastAsia" w:hint="eastAsia"/>
                <w:color w:val="000000" w:themeColor="text1"/>
                <w:sz w:val="21"/>
                <w:szCs w:val="21"/>
              </w:rPr>
              <w:t>MPa 蒸汽（t/h）</w:t>
            </w:r>
          </w:p>
        </w:tc>
        <w:tc>
          <w:tcPr>
            <w:tcW w:w="2744" w:type="dxa"/>
          </w:tcPr>
          <w:p w14:paraId="2D9B6F5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183</w:t>
            </w:r>
          </w:p>
        </w:tc>
      </w:tr>
      <w:tr w:rsidR="00985CE5" w:rsidRPr="00985CE5" w14:paraId="4F92FC4C" w14:textId="77777777" w:rsidTr="00D0388C">
        <w:trPr>
          <w:jc w:val="center"/>
        </w:trPr>
        <w:tc>
          <w:tcPr>
            <w:tcW w:w="2023" w:type="dxa"/>
            <w:vMerge/>
            <w:vAlign w:val="center"/>
          </w:tcPr>
          <w:p w14:paraId="1DE389FB"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3D3113C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功率（MW）</w:t>
            </w:r>
          </w:p>
        </w:tc>
        <w:tc>
          <w:tcPr>
            <w:tcW w:w="2744" w:type="dxa"/>
          </w:tcPr>
          <w:p w14:paraId="1ED0E94D"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w:t>
            </w:r>
            <w:r w:rsidRPr="00985CE5">
              <w:rPr>
                <w:rFonts w:asciiTheme="minorEastAsia" w:eastAsiaTheme="minorEastAsia" w:hAnsiTheme="minorEastAsia"/>
                <w:b/>
                <w:color w:val="000000" w:themeColor="text1"/>
                <w:sz w:val="21"/>
                <w:szCs w:val="21"/>
              </w:rPr>
              <w:t>112.2</w:t>
            </w:r>
          </w:p>
        </w:tc>
      </w:tr>
      <w:tr w:rsidR="00985CE5" w:rsidRPr="00985CE5" w14:paraId="6EFDB1E3" w14:textId="77777777" w:rsidTr="00D0388C">
        <w:trPr>
          <w:jc w:val="center"/>
        </w:trPr>
        <w:tc>
          <w:tcPr>
            <w:tcW w:w="2023" w:type="dxa"/>
            <w:vMerge w:val="restart"/>
            <w:vAlign w:val="center"/>
          </w:tcPr>
          <w:p w14:paraId="54E5DAD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膨胀机</w:t>
            </w:r>
          </w:p>
        </w:tc>
        <w:tc>
          <w:tcPr>
            <w:tcW w:w="2938" w:type="dxa"/>
          </w:tcPr>
          <w:p w14:paraId="1108F473"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级数</w:t>
            </w:r>
          </w:p>
        </w:tc>
        <w:tc>
          <w:tcPr>
            <w:tcW w:w="2744" w:type="dxa"/>
          </w:tcPr>
          <w:p w14:paraId="1F9695CE"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2</w:t>
            </w:r>
          </w:p>
        </w:tc>
      </w:tr>
      <w:tr w:rsidR="00985CE5" w:rsidRPr="00985CE5" w14:paraId="52EF510A" w14:textId="77777777" w:rsidTr="00D0388C">
        <w:trPr>
          <w:jc w:val="center"/>
        </w:trPr>
        <w:tc>
          <w:tcPr>
            <w:tcW w:w="2023" w:type="dxa"/>
            <w:vMerge/>
          </w:tcPr>
          <w:p w14:paraId="159E3832"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71DE8AD6"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尾气流量（t/h）</w:t>
            </w:r>
          </w:p>
        </w:tc>
        <w:tc>
          <w:tcPr>
            <w:tcW w:w="2744" w:type="dxa"/>
          </w:tcPr>
          <w:p w14:paraId="0181282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694</w:t>
            </w:r>
          </w:p>
        </w:tc>
      </w:tr>
      <w:tr w:rsidR="00985CE5" w:rsidRPr="00985CE5" w14:paraId="733AB3BD" w14:textId="77777777" w:rsidTr="00D0388C">
        <w:trPr>
          <w:jc w:val="center"/>
        </w:trPr>
        <w:tc>
          <w:tcPr>
            <w:tcW w:w="2023" w:type="dxa"/>
            <w:vMerge/>
          </w:tcPr>
          <w:p w14:paraId="4204CECA"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4D7DFEBD"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功率（MW）</w:t>
            </w:r>
          </w:p>
        </w:tc>
        <w:tc>
          <w:tcPr>
            <w:tcW w:w="2744" w:type="dxa"/>
          </w:tcPr>
          <w:p w14:paraId="75A26CF4"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w:t>
            </w:r>
            <w:r w:rsidRPr="00985CE5">
              <w:rPr>
                <w:rFonts w:asciiTheme="minorEastAsia" w:eastAsiaTheme="minorEastAsia" w:hAnsiTheme="minorEastAsia"/>
                <w:b/>
                <w:color w:val="000000" w:themeColor="text1"/>
                <w:sz w:val="21"/>
                <w:szCs w:val="21"/>
              </w:rPr>
              <w:t>35.8</w:t>
            </w:r>
          </w:p>
        </w:tc>
      </w:tr>
      <w:tr w:rsidR="00985CE5" w:rsidRPr="00985CE5" w14:paraId="648D0877" w14:textId="77777777" w:rsidTr="00D0388C">
        <w:trPr>
          <w:jc w:val="center"/>
        </w:trPr>
        <w:tc>
          <w:tcPr>
            <w:tcW w:w="2023" w:type="dxa"/>
          </w:tcPr>
          <w:p w14:paraId="2E0E5777"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电机/发电机</w:t>
            </w:r>
          </w:p>
        </w:tc>
        <w:tc>
          <w:tcPr>
            <w:tcW w:w="2938" w:type="dxa"/>
          </w:tcPr>
          <w:p w14:paraId="773E492B"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功率（MW）</w:t>
            </w:r>
          </w:p>
        </w:tc>
        <w:tc>
          <w:tcPr>
            <w:tcW w:w="2744" w:type="dxa"/>
          </w:tcPr>
          <w:p w14:paraId="2B89E7C4"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w:t>
            </w:r>
            <w:r w:rsidRPr="00985CE5">
              <w:rPr>
                <w:rFonts w:asciiTheme="minorEastAsia" w:eastAsiaTheme="minorEastAsia" w:hAnsiTheme="minorEastAsia"/>
                <w:b/>
                <w:color w:val="000000" w:themeColor="text1"/>
                <w:sz w:val="21"/>
                <w:szCs w:val="21"/>
              </w:rPr>
              <w:t>58</w:t>
            </w:r>
          </w:p>
        </w:tc>
      </w:tr>
    </w:tbl>
    <w:p w14:paraId="118ABB43" w14:textId="77777777" w:rsidR="00985CE5" w:rsidRPr="00985CE5" w:rsidRDefault="00985CE5" w:rsidP="00985CE5">
      <w:pPr>
        <w:rPr>
          <w:rFonts w:asciiTheme="minorEastAsia" w:eastAsiaTheme="minorEastAsia" w:hAnsiTheme="minorEastAsia"/>
          <w:sz w:val="21"/>
          <w:szCs w:val="21"/>
        </w:rPr>
      </w:pPr>
    </w:p>
    <w:p w14:paraId="123EC0C0" w14:textId="77777777" w:rsidR="00985CE5" w:rsidRPr="00985CE5" w:rsidRDefault="00985CE5" w:rsidP="00985CE5">
      <w:pPr>
        <w:spacing w:line="360" w:lineRule="auto"/>
        <w:jc w:val="center"/>
        <w:rPr>
          <w:rFonts w:asciiTheme="minorEastAsia" w:eastAsiaTheme="minorEastAsia" w:hAnsiTheme="minorEastAsia" w:cs="Arial"/>
          <w:sz w:val="21"/>
          <w:szCs w:val="21"/>
        </w:rPr>
      </w:pPr>
    </w:p>
    <w:p w14:paraId="0C753D33" w14:textId="77777777" w:rsidR="00985CE5" w:rsidRPr="00985CE5" w:rsidRDefault="00985CE5" w:rsidP="00985CE5">
      <w:pPr>
        <w:spacing w:line="360" w:lineRule="auto"/>
        <w:ind w:firstLineChars="200" w:firstLine="420"/>
        <w:rPr>
          <w:rFonts w:asciiTheme="minorEastAsia" w:eastAsiaTheme="minorEastAsia" w:hAnsiTheme="minorEastAsia" w:cs="Arial"/>
          <w:sz w:val="21"/>
          <w:szCs w:val="21"/>
          <w:lang w:eastAsia="zh-CN"/>
        </w:rPr>
      </w:pPr>
      <w:r w:rsidRPr="00985CE5">
        <w:rPr>
          <w:rFonts w:asciiTheme="minorEastAsia" w:eastAsiaTheme="minorEastAsia" w:hAnsiTheme="minorEastAsia" w:cs="Arial" w:hint="eastAsia"/>
          <w:sz w:val="21"/>
          <w:szCs w:val="21"/>
          <w:lang w:eastAsia="zh-CN"/>
        </w:rPr>
        <w:t>根据闽发改投资〔2013〕826号文《福建省发展改革委关于印发重大固定资产投资项目社会稳定风险评估暂行办法的通知》：由省投资主管部门备案的项目，在省投资主管部门备案后，由规划、国土、海洋、林业、环保、建设等行政主管部门在审批相关事项时，同步对项目单位提交的社会稳定风险分析进行审核。按照文件要求，现拟对社会稳定分析评估项目进行招标。</w:t>
      </w:r>
    </w:p>
    <w:p w14:paraId="08B990E4" w14:textId="71E30C84" w:rsidR="00985CE5" w:rsidRPr="00985CE5" w:rsidRDefault="00985CE5" w:rsidP="00985CE5">
      <w:pPr>
        <w:pStyle w:val="aa"/>
        <w:numPr>
          <w:ilvl w:val="0"/>
          <w:numId w:val="25"/>
        </w:numPr>
        <w:snapToGrid w:val="0"/>
        <w:spacing w:beforeLines="100" w:before="312" w:afterLines="50" w:after="156" w:line="360" w:lineRule="auto"/>
        <w:rPr>
          <w:rFonts w:asciiTheme="minorEastAsia" w:eastAsiaTheme="minorEastAsia" w:hAnsiTheme="minorEastAsia"/>
          <w:b/>
          <w:bCs/>
          <w:sz w:val="21"/>
          <w:szCs w:val="21"/>
          <w:lang w:eastAsia="zh-CN"/>
        </w:rPr>
      </w:pPr>
      <w:r w:rsidRPr="00985CE5">
        <w:rPr>
          <w:rFonts w:asciiTheme="minorEastAsia" w:eastAsiaTheme="minorEastAsia" w:hAnsiTheme="minorEastAsia"/>
          <w:b/>
          <w:bCs/>
          <w:sz w:val="21"/>
          <w:szCs w:val="21"/>
          <w:lang w:eastAsia="zh-CN"/>
        </w:rPr>
        <w:t>社会稳定风险</w:t>
      </w:r>
      <w:r w:rsidRPr="00985CE5">
        <w:rPr>
          <w:rFonts w:asciiTheme="minorEastAsia" w:eastAsiaTheme="minorEastAsia" w:hAnsiTheme="minorEastAsia" w:hint="eastAsia"/>
          <w:b/>
          <w:bCs/>
          <w:sz w:val="21"/>
          <w:szCs w:val="21"/>
          <w:lang w:eastAsia="zh-CN"/>
        </w:rPr>
        <w:t>分析</w:t>
      </w:r>
      <w:r w:rsidRPr="00985CE5">
        <w:rPr>
          <w:rFonts w:asciiTheme="minorEastAsia" w:eastAsiaTheme="minorEastAsia" w:hAnsiTheme="minorEastAsia"/>
          <w:b/>
          <w:bCs/>
          <w:sz w:val="21"/>
          <w:szCs w:val="21"/>
          <w:lang w:eastAsia="zh-CN"/>
        </w:rPr>
        <w:t>评估</w:t>
      </w:r>
      <w:r w:rsidRPr="00985CE5">
        <w:rPr>
          <w:rFonts w:asciiTheme="minorEastAsia" w:eastAsiaTheme="minorEastAsia" w:hAnsiTheme="minorEastAsia" w:hint="eastAsia"/>
          <w:b/>
          <w:bCs/>
          <w:sz w:val="21"/>
          <w:szCs w:val="21"/>
          <w:lang w:eastAsia="zh-CN"/>
        </w:rPr>
        <w:t>主要内容</w:t>
      </w:r>
    </w:p>
    <w:p w14:paraId="51F8399E" w14:textId="77777777" w:rsidR="00985CE5" w:rsidRPr="00985CE5" w:rsidRDefault="00985CE5" w:rsidP="00985CE5">
      <w:pPr>
        <w:spacing w:line="360" w:lineRule="auto"/>
        <w:ind w:firstLineChars="200" w:firstLine="420"/>
        <w:rPr>
          <w:rFonts w:asciiTheme="minorEastAsia" w:eastAsiaTheme="minorEastAsia" w:hAnsiTheme="minorEastAsia" w:cs="Arial"/>
          <w:sz w:val="21"/>
          <w:szCs w:val="21"/>
          <w:lang w:eastAsia="zh-CN"/>
        </w:rPr>
      </w:pPr>
      <w:r w:rsidRPr="00985CE5">
        <w:rPr>
          <w:rFonts w:asciiTheme="minorEastAsia" w:eastAsiaTheme="minorEastAsia" w:hAnsiTheme="minorEastAsia" w:cs="Arial" w:hint="eastAsia"/>
          <w:sz w:val="21"/>
          <w:szCs w:val="21"/>
          <w:lang w:eastAsia="zh-CN"/>
        </w:rPr>
        <w:t>1、</w:t>
      </w:r>
      <w:r w:rsidRPr="00985CE5">
        <w:rPr>
          <w:rFonts w:asciiTheme="minorEastAsia" w:eastAsiaTheme="minorEastAsia" w:hAnsiTheme="minorEastAsia" w:hint="eastAsia"/>
          <w:color w:val="000000"/>
          <w:sz w:val="21"/>
          <w:szCs w:val="21"/>
          <w:lang w:eastAsia="zh-CN"/>
        </w:rPr>
        <w:t>★</w:t>
      </w:r>
      <w:r w:rsidRPr="00985CE5">
        <w:rPr>
          <w:rFonts w:asciiTheme="minorEastAsia" w:eastAsiaTheme="minorEastAsia" w:hAnsiTheme="minorEastAsia" w:cs="Arial" w:hint="eastAsia"/>
          <w:sz w:val="21"/>
          <w:szCs w:val="21"/>
          <w:lang w:eastAsia="zh-CN"/>
        </w:rPr>
        <w:t>投标方负责完成</w:t>
      </w:r>
      <w:r w:rsidRPr="00985CE5">
        <w:rPr>
          <w:rFonts w:asciiTheme="minorEastAsia" w:eastAsiaTheme="minorEastAsia" w:hAnsiTheme="minorEastAsia" w:hint="eastAsia"/>
          <w:color w:val="000000"/>
          <w:sz w:val="21"/>
          <w:szCs w:val="21"/>
          <w:lang w:eastAsia="zh-CN"/>
        </w:rPr>
        <w:t>福海创PTA扩能项目余热余压发电项目社会稳定</w:t>
      </w:r>
      <w:r w:rsidRPr="00985CE5">
        <w:rPr>
          <w:rFonts w:asciiTheme="minorEastAsia" w:eastAsiaTheme="minorEastAsia" w:hAnsiTheme="minorEastAsia" w:hint="eastAsia"/>
          <w:sz w:val="21"/>
          <w:szCs w:val="21"/>
          <w:lang w:eastAsia="zh-CN"/>
        </w:rPr>
        <w:t>分析及评估</w:t>
      </w:r>
      <w:r w:rsidRPr="00985CE5">
        <w:rPr>
          <w:rFonts w:asciiTheme="minorEastAsia" w:eastAsiaTheme="minorEastAsia" w:hAnsiTheme="minorEastAsia" w:cs="Arial" w:hint="eastAsia"/>
          <w:sz w:val="21"/>
          <w:szCs w:val="21"/>
          <w:lang w:eastAsia="zh-CN"/>
        </w:rPr>
        <w:t>的工作任务，需严格按照</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文及其附件要求完成所有的</w:t>
      </w:r>
      <w:r w:rsidRPr="00985CE5">
        <w:rPr>
          <w:rFonts w:asciiTheme="minorEastAsia" w:eastAsiaTheme="minorEastAsia" w:hAnsiTheme="minorEastAsia" w:cs="Arial" w:hint="eastAsia"/>
          <w:sz w:val="21"/>
          <w:szCs w:val="21"/>
          <w:lang w:eastAsia="zh-CN"/>
        </w:rPr>
        <w:t>工作。工作期间</w:t>
      </w:r>
      <w:r w:rsidRPr="00985CE5">
        <w:rPr>
          <w:rFonts w:asciiTheme="minorEastAsia" w:eastAsiaTheme="minorEastAsia" w:hAnsiTheme="minorEastAsia" w:hint="eastAsia"/>
          <w:color w:val="000000"/>
          <w:sz w:val="21"/>
          <w:szCs w:val="21"/>
          <w:lang w:eastAsia="zh-CN"/>
        </w:rPr>
        <w:t>所有调查、编制、分析及评估发生的费用（含调研利益相关方意见、外请评估主体组织、</w:t>
      </w:r>
      <w:r w:rsidRPr="00985CE5">
        <w:rPr>
          <w:rFonts w:asciiTheme="minorEastAsia" w:eastAsiaTheme="minorEastAsia" w:hAnsiTheme="minorEastAsia"/>
          <w:color w:val="000000"/>
          <w:sz w:val="21"/>
          <w:szCs w:val="21"/>
          <w:lang w:eastAsia="zh-CN"/>
        </w:rPr>
        <w:t>咨询机构</w:t>
      </w:r>
      <w:r w:rsidRPr="00985CE5">
        <w:rPr>
          <w:rFonts w:asciiTheme="minorEastAsia" w:eastAsiaTheme="minorEastAsia" w:hAnsiTheme="minorEastAsia" w:hint="eastAsia"/>
          <w:color w:val="000000"/>
          <w:sz w:val="21"/>
          <w:szCs w:val="21"/>
          <w:lang w:eastAsia="zh-CN"/>
        </w:rPr>
        <w:t>的评估费以及招标方参评人员的食宿费用等）均包含在本合同价格内。</w:t>
      </w:r>
    </w:p>
    <w:p w14:paraId="3AC7447B" w14:textId="77777777" w:rsidR="00985CE5" w:rsidRPr="00985CE5" w:rsidRDefault="00985CE5" w:rsidP="00985CE5">
      <w:pPr>
        <w:spacing w:line="360" w:lineRule="auto"/>
        <w:ind w:firstLineChars="200" w:firstLine="420"/>
        <w:rPr>
          <w:rFonts w:asciiTheme="minorEastAsia" w:eastAsiaTheme="minorEastAsia" w:hAnsiTheme="minorEastAsia"/>
          <w:color w:val="000000"/>
          <w:sz w:val="21"/>
          <w:szCs w:val="21"/>
          <w:lang w:eastAsia="zh-CN"/>
        </w:rPr>
      </w:pPr>
      <w:r w:rsidRPr="00985CE5">
        <w:rPr>
          <w:rFonts w:asciiTheme="minorEastAsia" w:eastAsiaTheme="minorEastAsia" w:hAnsiTheme="minorEastAsia" w:cs="Arial"/>
          <w:sz w:val="21"/>
          <w:szCs w:val="21"/>
          <w:lang w:eastAsia="zh-CN"/>
        </w:rPr>
        <w:t>2、</w:t>
      </w:r>
      <w:r w:rsidRPr="00985CE5">
        <w:rPr>
          <w:rFonts w:asciiTheme="minorEastAsia" w:eastAsiaTheme="minorEastAsia" w:hAnsiTheme="minorEastAsia" w:cs="Arial" w:hint="eastAsia"/>
          <w:sz w:val="21"/>
          <w:szCs w:val="21"/>
          <w:lang w:eastAsia="zh-CN"/>
        </w:rPr>
        <w:t>投标方</w:t>
      </w:r>
      <w:r w:rsidRPr="00985CE5">
        <w:rPr>
          <w:rFonts w:asciiTheme="minorEastAsia" w:eastAsiaTheme="minorEastAsia" w:hAnsiTheme="minorEastAsia"/>
          <w:color w:val="000000"/>
          <w:sz w:val="21"/>
          <w:szCs w:val="21"/>
          <w:lang w:eastAsia="zh-CN"/>
        </w:rPr>
        <w:t>为本项目</w:t>
      </w:r>
      <w:r w:rsidRPr="00985CE5">
        <w:rPr>
          <w:rFonts w:asciiTheme="minorEastAsia" w:eastAsiaTheme="minorEastAsia" w:hAnsiTheme="minorEastAsia" w:hint="eastAsia"/>
          <w:color w:val="000000"/>
          <w:sz w:val="21"/>
          <w:szCs w:val="21"/>
          <w:lang w:eastAsia="zh-CN"/>
        </w:rPr>
        <w:t>社会稳定分析评估的负责</w:t>
      </w:r>
      <w:r w:rsidRPr="00985CE5">
        <w:rPr>
          <w:rFonts w:asciiTheme="minorEastAsia" w:eastAsiaTheme="minorEastAsia" w:hAnsiTheme="minorEastAsia"/>
          <w:color w:val="000000"/>
          <w:sz w:val="21"/>
          <w:szCs w:val="21"/>
          <w:lang w:eastAsia="zh-CN"/>
        </w:rPr>
        <w:t>单位，应对项目实施可能产生的社会稳定风险进行调查分析，深入了解项目所在区域的自然环境状况和社会历史背景，充分征询项目建设地点周边群众尤其是各利益相关方的意见和诉求，客观预测、综合评判项目建设在政策规划、征地拆迁补偿、移民安置、生态环境影响等主要风险因素发生的可能性及影响程度，提出防范和化解风险的具体方案措施，以及采取相关措施后的社会稳定风险等级建议。</w:t>
      </w:r>
      <w:r w:rsidRPr="00985CE5">
        <w:rPr>
          <w:rFonts w:asciiTheme="minorEastAsia" w:eastAsiaTheme="minorEastAsia" w:hAnsiTheme="minorEastAsia" w:hint="eastAsia"/>
          <w:color w:val="000000"/>
          <w:sz w:val="21"/>
          <w:szCs w:val="21"/>
          <w:lang w:eastAsia="zh-CN"/>
        </w:rPr>
        <w:t>最终</w:t>
      </w:r>
      <w:r w:rsidRPr="00985CE5">
        <w:rPr>
          <w:rFonts w:asciiTheme="minorEastAsia" w:eastAsiaTheme="minorEastAsia" w:hAnsiTheme="minorEastAsia"/>
          <w:color w:val="000000"/>
          <w:sz w:val="21"/>
          <w:szCs w:val="21"/>
          <w:lang w:eastAsia="zh-CN"/>
        </w:rPr>
        <w:t>编制社会稳定风险分析</w:t>
      </w:r>
      <w:r w:rsidRPr="00985CE5">
        <w:rPr>
          <w:rFonts w:asciiTheme="minorEastAsia" w:eastAsiaTheme="minorEastAsia" w:hAnsiTheme="minorEastAsia" w:hint="eastAsia"/>
          <w:color w:val="000000"/>
          <w:sz w:val="21"/>
          <w:szCs w:val="21"/>
          <w:lang w:eastAsia="zh-CN"/>
        </w:rPr>
        <w:t>报告</w:t>
      </w:r>
      <w:r w:rsidRPr="00985CE5">
        <w:rPr>
          <w:rFonts w:asciiTheme="minorEastAsia" w:eastAsiaTheme="minorEastAsia" w:hAnsiTheme="minorEastAsia"/>
          <w:color w:val="000000"/>
          <w:sz w:val="21"/>
          <w:szCs w:val="21"/>
          <w:lang w:eastAsia="zh-CN"/>
        </w:rPr>
        <w:t>，</w:t>
      </w:r>
      <w:r w:rsidRPr="00985CE5">
        <w:rPr>
          <w:rFonts w:asciiTheme="minorEastAsia" w:eastAsiaTheme="minorEastAsia" w:hAnsiTheme="minorEastAsia" w:hint="eastAsia"/>
          <w:color w:val="000000"/>
          <w:sz w:val="21"/>
          <w:szCs w:val="21"/>
          <w:lang w:eastAsia="zh-CN"/>
        </w:rPr>
        <w:t>分析报告的</w:t>
      </w:r>
      <w:r w:rsidRPr="00985CE5">
        <w:rPr>
          <w:rFonts w:asciiTheme="minorEastAsia" w:eastAsiaTheme="minorEastAsia" w:hAnsiTheme="minorEastAsia"/>
          <w:color w:val="000000"/>
          <w:sz w:val="21"/>
          <w:szCs w:val="21"/>
          <w:lang w:eastAsia="zh-CN"/>
        </w:rPr>
        <w:t>内容深度和格式</w:t>
      </w:r>
      <w:r w:rsidRPr="00985CE5">
        <w:rPr>
          <w:rFonts w:asciiTheme="minorEastAsia" w:eastAsiaTheme="minorEastAsia" w:hAnsiTheme="minorEastAsia" w:hint="eastAsia"/>
          <w:color w:val="000000"/>
          <w:sz w:val="21"/>
          <w:szCs w:val="21"/>
          <w:lang w:eastAsia="zh-CN"/>
        </w:rPr>
        <w:t>需符合</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w:t>
      </w:r>
      <w:r w:rsidRPr="00985CE5">
        <w:rPr>
          <w:rFonts w:asciiTheme="minorEastAsia" w:eastAsiaTheme="minorEastAsia" w:hAnsiTheme="minorEastAsia"/>
          <w:color w:val="000000"/>
          <w:sz w:val="21"/>
          <w:szCs w:val="21"/>
          <w:lang w:eastAsia="zh-CN"/>
        </w:rPr>
        <w:t>附件1要求</w:t>
      </w:r>
      <w:r w:rsidRPr="00985CE5">
        <w:rPr>
          <w:rFonts w:asciiTheme="minorEastAsia" w:eastAsiaTheme="minorEastAsia" w:hAnsiTheme="minorEastAsia" w:hint="eastAsia"/>
          <w:color w:val="000000"/>
          <w:sz w:val="21"/>
          <w:szCs w:val="21"/>
          <w:lang w:eastAsia="zh-CN"/>
        </w:rPr>
        <w:t>。</w:t>
      </w:r>
    </w:p>
    <w:p w14:paraId="099AF39C" w14:textId="77777777" w:rsidR="00985CE5" w:rsidRPr="00985CE5" w:rsidRDefault="00985CE5" w:rsidP="00985CE5">
      <w:pPr>
        <w:spacing w:line="360" w:lineRule="auto"/>
        <w:ind w:firstLineChars="200" w:firstLine="420"/>
        <w:rPr>
          <w:rFonts w:asciiTheme="minorEastAsia" w:eastAsiaTheme="minorEastAsia" w:hAnsiTheme="minorEastAsia"/>
          <w:color w:val="000000"/>
          <w:sz w:val="21"/>
          <w:szCs w:val="21"/>
          <w:lang w:eastAsia="zh-CN"/>
        </w:rPr>
      </w:pPr>
      <w:r w:rsidRPr="00985CE5">
        <w:rPr>
          <w:rFonts w:asciiTheme="minorEastAsia" w:eastAsiaTheme="minorEastAsia" w:hAnsiTheme="minorEastAsia"/>
          <w:color w:val="000000"/>
          <w:sz w:val="21"/>
          <w:szCs w:val="21"/>
          <w:lang w:eastAsia="zh-CN"/>
        </w:rPr>
        <w:t>3、</w:t>
      </w:r>
      <w:r w:rsidRPr="00985CE5">
        <w:rPr>
          <w:rFonts w:asciiTheme="minorEastAsia" w:eastAsiaTheme="minorEastAsia" w:hAnsiTheme="minorEastAsia" w:cs="Arial" w:hint="eastAsia"/>
          <w:sz w:val="21"/>
          <w:szCs w:val="21"/>
          <w:lang w:eastAsia="zh-CN"/>
        </w:rPr>
        <w:t>投标方</w:t>
      </w:r>
      <w:r w:rsidRPr="00985CE5">
        <w:rPr>
          <w:rFonts w:asciiTheme="minorEastAsia" w:eastAsiaTheme="minorEastAsia" w:hAnsiTheme="minorEastAsia"/>
          <w:color w:val="000000"/>
          <w:sz w:val="21"/>
          <w:szCs w:val="21"/>
          <w:lang w:eastAsia="zh-CN"/>
        </w:rPr>
        <w:t>为本项目</w:t>
      </w:r>
      <w:r w:rsidRPr="00985CE5">
        <w:rPr>
          <w:rFonts w:asciiTheme="minorEastAsia" w:eastAsiaTheme="minorEastAsia" w:hAnsiTheme="minorEastAsia" w:hint="eastAsia"/>
          <w:color w:val="000000"/>
          <w:sz w:val="21"/>
          <w:szCs w:val="21"/>
          <w:lang w:eastAsia="zh-CN"/>
        </w:rPr>
        <w:t>社会稳定分析评估的负责</w:t>
      </w:r>
      <w:r w:rsidRPr="00985CE5">
        <w:rPr>
          <w:rFonts w:asciiTheme="minorEastAsia" w:eastAsiaTheme="minorEastAsia" w:hAnsiTheme="minorEastAsia"/>
          <w:color w:val="000000"/>
          <w:sz w:val="21"/>
          <w:szCs w:val="21"/>
          <w:lang w:eastAsia="zh-CN"/>
        </w:rPr>
        <w:t>单位</w:t>
      </w:r>
      <w:r w:rsidRPr="00985CE5">
        <w:rPr>
          <w:rFonts w:asciiTheme="minorEastAsia" w:eastAsiaTheme="minorEastAsia" w:hAnsiTheme="minorEastAsia" w:hint="eastAsia"/>
          <w:color w:val="000000"/>
          <w:sz w:val="21"/>
          <w:szCs w:val="21"/>
          <w:lang w:eastAsia="zh-CN"/>
        </w:rPr>
        <w:t>，需按文件要求，负责组织并邀请</w:t>
      </w:r>
      <w:r w:rsidRPr="00985CE5">
        <w:rPr>
          <w:rFonts w:asciiTheme="minorEastAsia" w:eastAsiaTheme="minorEastAsia" w:hAnsiTheme="minorEastAsia"/>
          <w:color w:val="000000"/>
          <w:sz w:val="21"/>
          <w:szCs w:val="21"/>
          <w:lang w:eastAsia="zh-CN"/>
        </w:rPr>
        <w:t>项目所在地人民政府或有关部门指定的评估主体</w:t>
      </w:r>
      <w:r w:rsidRPr="00985CE5">
        <w:rPr>
          <w:rFonts w:asciiTheme="minorEastAsia" w:eastAsiaTheme="minorEastAsia" w:hAnsiTheme="minorEastAsia" w:hint="eastAsia"/>
          <w:color w:val="000000"/>
          <w:sz w:val="21"/>
          <w:szCs w:val="21"/>
          <w:lang w:eastAsia="zh-CN"/>
        </w:rPr>
        <w:t>，</w:t>
      </w:r>
      <w:r w:rsidRPr="00985CE5">
        <w:rPr>
          <w:rFonts w:asciiTheme="minorEastAsia" w:eastAsiaTheme="minorEastAsia" w:hAnsiTheme="minorEastAsia"/>
          <w:color w:val="000000"/>
          <w:sz w:val="21"/>
          <w:szCs w:val="21"/>
          <w:lang w:eastAsia="zh-CN"/>
        </w:rPr>
        <w:t>对</w:t>
      </w:r>
      <w:r w:rsidRPr="00985CE5">
        <w:rPr>
          <w:rFonts w:asciiTheme="minorEastAsia" w:eastAsiaTheme="minorEastAsia" w:hAnsiTheme="minorEastAsia" w:hint="eastAsia"/>
          <w:color w:val="000000"/>
          <w:sz w:val="21"/>
          <w:szCs w:val="21"/>
          <w:lang w:eastAsia="zh-CN"/>
        </w:rPr>
        <w:t>编制出</w:t>
      </w:r>
      <w:r w:rsidRPr="00985CE5">
        <w:rPr>
          <w:rFonts w:asciiTheme="minorEastAsia" w:eastAsiaTheme="minorEastAsia" w:hAnsiTheme="minorEastAsia"/>
          <w:color w:val="000000"/>
          <w:sz w:val="21"/>
          <w:szCs w:val="21"/>
          <w:lang w:eastAsia="zh-CN"/>
        </w:rPr>
        <w:t>的社会稳定风险分析开展评估论证</w:t>
      </w:r>
      <w:r w:rsidRPr="00985CE5">
        <w:rPr>
          <w:rFonts w:asciiTheme="minorEastAsia" w:eastAsiaTheme="minorEastAsia" w:hAnsiTheme="minorEastAsia" w:hint="eastAsia"/>
          <w:color w:val="000000"/>
          <w:sz w:val="21"/>
          <w:szCs w:val="21"/>
          <w:lang w:eastAsia="zh-CN"/>
        </w:rPr>
        <w:t>（按照文件精神，</w:t>
      </w:r>
      <w:r w:rsidRPr="00985CE5">
        <w:rPr>
          <w:rFonts w:asciiTheme="minorEastAsia" w:eastAsiaTheme="minorEastAsia" w:hAnsiTheme="minorEastAsia"/>
          <w:color w:val="000000"/>
          <w:sz w:val="21"/>
          <w:szCs w:val="21"/>
          <w:lang w:eastAsia="zh-CN"/>
        </w:rPr>
        <w:t>评估主体</w:t>
      </w:r>
      <w:r w:rsidRPr="00985CE5">
        <w:rPr>
          <w:rFonts w:asciiTheme="minorEastAsia" w:eastAsiaTheme="minorEastAsia" w:hAnsiTheme="minorEastAsia" w:hint="eastAsia"/>
          <w:color w:val="000000"/>
          <w:sz w:val="21"/>
          <w:szCs w:val="21"/>
          <w:lang w:eastAsia="zh-CN"/>
        </w:rPr>
        <w:t>也可以</w:t>
      </w:r>
      <w:r w:rsidRPr="00985CE5">
        <w:rPr>
          <w:rFonts w:asciiTheme="minorEastAsia" w:eastAsiaTheme="minorEastAsia" w:hAnsiTheme="minorEastAsia"/>
          <w:color w:val="000000"/>
          <w:sz w:val="21"/>
          <w:szCs w:val="21"/>
          <w:lang w:eastAsia="zh-CN"/>
        </w:rPr>
        <w:t>根据需要委托有相应能力的咨询机构对项目单位作出的社</w:t>
      </w:r>
      <w:r w:rsidRPr="00985CE5">
        <w:rPr>
          <w:rFonts w:asciiTheme="minorEastAsia" w:eastAsiaTheme="minorEastAsia" w:hAnsiTheme="minorEastAsia"/>
          <w:color w:val="000000"/>
          <w:sz w:val="21"/>
          <w:szCs w:val="21"/>
          <w:lang w:eastAsia="zh-CN"/>
        </w:rPr>
        <w:lastRenderedPageBreak/>
        <w:t>会稳定风险分析开展评估论证</w:t>
      </w:r>
      <w:r w:rsidRPr="00985CE5">
        <w:rPr>
          <w:rFonts w:asciiTheme="minorEastAsia" w:eastAsiaTheme="minorEastAsia" w:hAnsiTheme="minorEastAsia" w:hint="eastAsia"/>
          <w:color w:val="000000"/>
          <w:sz w:val="21"/>
          <w:szCs w:val="21"/>
          <w:lang w:eastAsia="zh-CN"/>
        </w:rPr>
        <w:t>）</w:t>
      </w:r>
      <w:r w:rsidRPr="00985CE5">
        <w:rPr>
          <w:rFonts w:asciiTheme="minorEastAsia" w:eastAsiaTheme="minorEastAsia" w:hAnsiTheme="minorEastAsia"/>
          <w:color w:val="000000"/>
          <w:sz w:val="21"/>
          <w:szCs w:val="21"/>
          <w:lang w:eastAsia="zh-CN"/>
        </w:rPr>
        <w:t>，根据实际情况采取公示、问卷调查、实地走访和召开座谈会、听证会等多种方式听取各方面意见，分析判断并确定风险等级，提出社会稳定风险评估报告。评估报告的内容深度和格式</w:t>
      </w:r>
      <w:r w:rsidRPr="00985CE5">
        <w:rPr>
          <w:rFonts w:asciiTheme="minorEastAsia" w:eastAsiaTheme="minorEastAsia" w:hAnsiTheme="minorEastAsia" w:hint="eastAsia"/>
          <w:color w:val="000000"/>
          <w:sz w:val="21"/>
          <w:szCs w:val="21"/>
          <w:lang w:eastAsia="zh-CN"/>
        </w:rPr>
        <w:t>需符合</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w:t>
      </w:r>
      <w:r w:rsidRPr="00985CE5">
        <w:rPr>
          <w:rFonts w:asciiTheme="minorEastAsia" w:eastAsiaTheme="minorEastAsia" w:hAnsiTheme="minorEastAsia"/>
          <w:color w:val="000000"/>
          <w:sz w:val="21"/>
          <w:szCs w:val="21"/>
          <w:lang w:eastAsia="zh-CN"/>
        </w:rPr>
        <w:t>附件</w:t>
      </w:r>
      <w:r w:rsidRPr="00985CE5">
        <w:rPr>
          <w:rFonts w:asciiTheme="minorEastAsia" w:eastAsiaTheme="minorEastAsia" w:hAnsiTheme="minorEastAsia" w:hint="eastAsia"/>
          <w:color w:val="000000"/>
          <w:sz w:val="21"/>
          <w:szCs w:val="21"/>
          <w:lang w:eastAsia="zh-CN"/>
        </w:rPr>
        <w:t>2</w:t>
      </w:r>
      <w:r w:rsidRPr="00985CE5">
        <w:rPr>
          <w:rFonts w:asciiTheme="minorEastAsia" w:eastAsiaTheme="minorEastAsia" w:hAnsiTheme="minorEastAsia"/>
          <w:color w:val="000000"/>
          <w:sz w:val="21"/>
          <w:szCs w:val="21"/>
          <w:lang w:eastAsia="zh-CN"/>
        </w:rPr>
        <w:t>要求。</w:t>
      </w:r>
      <w:r w:rsidRPr="00985CE5">
        <w:rPr>
          <w:rFonts w:asciiTheme="minorEastAsia" w:eastAsiaTheme="minorEastAsia" w:hAnsiTheme="minorEastAsia" w:hint="eastAsia"/>
          <w:color w:val="000000"/>
          <w:sz w:val="21"/>
          <w:szCs w:val="21"/>
          <w:lang w:eastAsia="zh-CN"/>
        </w:rPr>
        <w:t>如</w:t>
      </w:r>
      <w:r w:rsidRPr="00985CE5">
        <w:rPr>
          <w:rFonts w:asciiTheme="minorEastAsia" w:eastAsiaTheme="minorEastAsia" w:hAnsiTheme="minorEastAsia"/>
          <w:color w:val="000000"/>
          <w:sz w:val="21"/>
          <w:szCs w:val="21"/>
          <w:lang w:eastAsia="zh-CN"/>
        </w:rPr>
        <w:t>评估主体认为项目情况较简单、外部性影响较小、社会稳定风险较低，经报指定评估主体的单位同意后，可对评估程序和内容进行适当简化，通过查找影响社会稳定的潜在风险，制定并落实风险化解和控制措施，提出项目社会稳定风险评估意见表。评估意见表的主要内容和格式</w:t>
      </w:r>
      <w:r w:rsidRPr="00985CE5">
        <w:rPr>
          <w:rFonts w:asciiTheme="minorEastAsia" w:eastAsiaTheme="minorEastAsia" w:hAnsiTheme="minorEastAsia" w:hint="eastAsia"/>
          <w:color w:val="000000"/>
          <w:sz w:val="21"/>
          <w:szCs w:val="21"/>
          <w:lang w:eastAsia="zh-CN"/>
        </w:rPr>
        <w:t>需符合</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w:t>
      </w:r>
      <w:r w:rsidRPr="00985CE5">
        <w:rPr>
          <w:rFonts w:asciiTheme="minorEastAsia" w:eastAsiaTheme="minorEastAsia" w:hAnsiTheme="minorEastAsia"/>
          <w:color w:val="000000"/>
          <w:sz w:val="21"/>
          <w:szCs w:val="21"/>
          <w:lang w:eastAsia="zh-CN"/>
        </w:rPr>
        <w:t>附件</w:t>
      </w:r>
      <w:r w:rsidRPr="00985CE5">
        <w:rPr>
          <w:rFonts w:asciiTheme="minorEastAsia" w:eastAsiaTheme="minorEastAsia" w:hAnsiTheme="minorEastAsia" w:hint="eastAsia"/>
          <w:color w:val="000000"/>
          <w:sz w:val="21"/>
          <w:szCs w:val="21"/>
          <w:lang w:eastAsia="zh-CN"/>
        </w:rPr>
        <w:t>3</w:t>
      </w:r>
      <w:r w:rsidRPr="00985CE5">
        <w:rPr>
          <w:rFonts w:asciiTheme="minorEastAsia" w:eastAsiaTheme="minorEastAsia" w:hAnsiTheme="minorEastAsia"/>
          <w:color w:val="000000"/>
          <w:sz w:val="21"/>
          <w:szCs w:val="21"/>
          <w:lang w:eastAsia="zh-CN"/>
        </w:rPr>
        <w:t>要求。</w:t>
      </w:r>
    </w:p>
    <w:p w14:paraId="188061BE" w14:textId="77777777" w:rsidR="00985CE5" w:rsidRPr="00985CE5" w:rsidRDefault="00985CE5" w:rsidP="00985CE5">
      <w:pPr>
        <w:spacing w:line="360" w:lineRule="auto"/>
        <w:ind w:firstLineChars="200" w:firstLine="420"/>
        <w:rPr>
          <w:rFonts w:asciiTheme="minorEastAsia" w:eastAsiaTheme="minorEastAsia" w:hAnsiTheme="minorEastAsia" w:cs="Arial"/>
          <w:color w:val="000000"/>
          <w:sz w:val="21"/>
          <w:szCs w:val="21"/>
          <w:lang w:eastAsia="zh-CN"/>
        </w:rPr>
      </w:pPr>
      <w:r w:rsidRPr="00985CE5">
        <w:rPr>
          <w:rFonts w:asciiTheme="minorEastAsia" w:eastAsiaTheme="minorEastAsia" w:hAnsiTheme="minorEastAsia" w:cs="Arial" w:hint="eastAsia"/>
          <w:sz w:val="21"/>
          <w:szCs w:val="21"/>
          <w:lang w:eastAsia="zh-CN"/>
        </w:rPr>
        <w:t>4、</w:t>
      </w:r>
      <w:r w:rsidRPr="00985CE5">
        <w:rPr>
          <w:rFonts w:asciiTheme="minorEastAsia" w:eastAsiaTheme="minorEastAsia" w:hAnsiTheme="minorEastAsia"/>
          <w:color w:val="000000"/>
          <w:sz w:val="21"/>
          <w:szCs w:val="21"/>
          <w:lang w:eastAsia="zh-CN"/>
        </w:rPr>
        <w:t>评估主体提出的社会稳定风险评估报告(或意见表)和咨询机构提出的咨询意见，是省投资主管部门审批、核准或核报省政府审批、核准项目的重要依据。</w:t>
      </w:r>
      <w:r w:rsidRPr="00985CE5">
        <w:rPr>
          <w:rFonts w:asciiTheme="minorEastAsia" w:eastAsiaTheme="minorEastAsia" w:hAnsiTheme="minorEastAsia" w:hint="eastAsia"/>
          <w:color w:val="000000"/>
          <w:sz w:val="21"/>
          <w:szCs w:val="21"/>
          <w:lang w:eastAsia="zh-CN"/>
        </w:rPr>
        <w:t>投标方在工作中需全程加强与评估主体的沟通联系，接受评估主体的监督和指导意见。</w:t>
      </w:r>
    </w:p>
    <w:p w14:paraId="10328719" w14:textId="77777777" w:rsidR="00985CE5" w:rsidRPr="00985CE5" w:rsidRDefault="00985CE5" w:rsidP="00985CE5">
      <w:pPr>
        <w:spacing w:line="360" w:lineRule="auto"/>
        <w:ind w:firstLineChars="200" w:firstLine="420"/>
        <w:rPr>
          <w:rFonts w:asciiTheme="minorEastAsia" w:eastAsiaTheme="minorEastAsia" w:hAnsiTheme="minorEastAsia" w:cs="Arial"/>
          <w:color w:val="000000"/>
          <w:sz w:val="21"/>
          <w:szCs w:val="21"/>
          <w:lang w:eastAsia="zh-CN"/>
        </w:rPr>
      </w:pPr>
      <w:r w:rsidRPr="00985CE5">
        <w:rPr>
          <w:rFonts w:asciiTheme="minorEastAsia" w:eastAsiaTheme="minorEastAsia" w:hAnsiTheme="minorEastAsia" w:cs="Arial"/>
          <w:color w:val="000000"/>
          <w:sz w:val="21"/>
          <w:szCs w:val="21"/>
          <w:lang w:eastAsia="zh-CN"/>
        </w:rPr>
        <w:t>5</w:t>
      </w:r>
      <w:r w:rsidRPr="00985CE5">
        <w:rPr>
          <w:rFonts w:asciiTheme="minorEastAsia" w:eastAsiaTheme="minorEastAsia" w:hAnsiTheme="minorEastAsia" w:cs="Arial" w:hint="eastAsia"/>
          <w:color w:val="000000"/>
          <w:sz w:val="21"/>
          <w:szCs w:val="21"/>
          <w:lang w:eastAsia="zh-CN"/>
        </w:rPr>
        <w:t>、本项目在通过“</w:t>
      </w:r>
      <w:r w:rsidRPr="00985CE5">
        <w:rPr>
          <w:rFonts w:asciiTheme="minorEastAsia" w:eastAsiaTheme="minorEastAsia" w:hAnsiTheme="minorEastAsia" w:hint="eastAsia"/>
          <w:color w:val="000000"/>
          <w:sz w:val="21"/>
          <w:szCs w:val="21"/>
          <w:lang w:eastAsia="zh-CN"/>
        </w:rPr>
        <w:t>福海创PTA扩能项目余热余压发电项目</w:t>
      </w:r>
      <w:r w:rsidRPr="00985CE5">
        <w:rPr>
          <w:rFonts w:asciiTheme="minorEastAsia" w:eastAsiaTheme="minorEastAsia" w:hAnsiTheme="minorEastAsia" w:cs="Arial" w:hint="eastAsia"/>
          <w:color w:val="000000"/>
          <w:sz w:val="21"/>
          <w:szCs w:val="21"/>
          <w:lang w:eastAsia="zh-CN"/>
        </w:rPr>
        <w:t>”项目核准后正式验收。在核准通过前，投标方有义务根据项目核准的实际需求，及时对社稳分析及评估报告进行补充修订。</w:t>
      </w:r>
    </w:p>
    <w:p w14:paraId="7D759216" w14:textId="77777777" w:rsidR="00985CE5" w:rsidRDefault="00985CE5" w:rsidP="00985CE5">
      <w:pPr>
        <w:widowControl/>
        <w:rPr>
          <w:lang w:eastAsia="zh-CN"/>
        </w:rPr>
      </w:pPr>
    </w:p>
    <w:p w14:paraId="4E2D6520" w14:textId="77777777" w:rsidR="00455F54" w:rsidRPr="00985CE5" w:rsidRDefault="00455F54">
      <w:pPr>
        <w:pStyle w:val="10"/>
      </w:pPr>
    </w:p>
    <w:p w14:paraId="49A073F1" w14:textId="77777777" w:rsidR="00C6491F" w:rsidRDefault="00C6491F">
      <w:pPr>
        <w:pStyle w:val="10"/>
      </w:pPr>
    </w:p>
    <w:p w14:paraId="6783D166" w14:textId="77777777" w:rsidR="00E3702B" w:rsidRDefault="00E3702B">
      <w:pPr>
        <w:pStyle w:val="10"/>
      </w:pPr>
    </w:p>
    <w:p w14:paraId="6AC34358" w14:textId="77777777" w:rsidR="00985CE5" w:rsidRDefault="00985CE5">
      <w:pPr>
        <w:pStyle w:val="10"/>
      </w:pPr>
    </w:p>
    <w:p w14:paraId="5FFB8585" w14:textId="77777777" w:rsidR="00985CE5" w:rsidRDefault="00985CE5">
      <w:pPr>
        <w:pStyle w:val="10"/>
      </w:pPr>
    </w:p>
    <w:p w14:paraId="4F3E3780" w14:textId="77777777" w:rsidR="00985CE5" w:rsidRDefault="00985CE5">
      <w:pPr>
        <w:pStyle w:val="10"/>
      </w:pPr>
    </w:p>
    <w:p w14:paraId="20E410D4" w14:textId="77777777" w:rsidR="00985CE5" w:rsidRDefault="00985CE5">
      <w:pPr>
        <w:pStyle w:val="10"/>
      </w:pPr>
    </w:p>
    <w:p w14:paraId="68665AFF" w14:textId="77777777" w:rsidR="00985CE5" w:rsidRDefault="00985CE5">
      <w:pPr>
        <w:pStyle w:val="10"/>
      </w:pPr>
    </w:p>
    <w:p w14:paraId="39BDDB81" w14:textId="77777777" w:rsidR="00985CE5" w:rsidRDefault="00985CE5">
      <w:pPr>
        <w:pStyle w:val="10"/>
      </w:pPr>
    </w:p>
    <w:p w14:paraId="439AA8CC" w14:textId="77777777" w:rsidR="00985CE5" w:rsidRDefault="00985CE5">
      <w:pPr>
        <w:pStyle w:val="10"/>
      </w:pPr>
    </w:p>
    <w:p w14:paraId="1F4A7826" w14:textId="77777777" w:rsidR="00985CE5" w:rsidRDefault="00985CE5">
      <w:pPr>
        <w:pStyle w:val="10"/>
      </w:pPr>
    </w:p>
    <w:p w14:paraId="06EFFBB6" w14:textId="77777777" w:rsidR="00985CE5" w:rsidRDefault="00985CE5">
      <w:pPr>
        <w:pStyle w:val="10"/>
      </w:pPr>
    </w:p>
    <w:p w14:paraId="470535F5" w14:textId="77777777" w:rsidR="00E3702B" w:rsidRPr="00C6491F" w:rsidRDefault="00E3702B">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Pr="00E3702B" w:rsidRDefault="00606A94" w:rsidP="00E3702B">
      <w:pPr>
        <w:spacing w:line="1000" w:lineRule="exact"/>
        <w:jc w:val="center"/>
        <w:rPr>
          <w:b/>
          <w:sz w:val="44"/>
          <w:szCs w:val="44"/>
          <w:lang w:eastAsia="zh-CN"/>
        </w:rPr>
      </w:pPr>
      <w:r w:rsidRPr="00E3702B">
        <w:rPr>
          <w:rFonts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AF863BB" w14:textId="77777777" w:rsidR="00985CE5" w:rsidRDefault="00985CE5">
      <w:pPr>
        <w:spacing w:line="1000" w:lineRule="exact"/>
        <w:jc w:val="center"/>
        <w:rPr>
          <w:b/>
          <w:sz w:val="44"/>
          <w:szCs w:val="44"/>
          <w:lang w:eastAsia="zh-CN"/>
        </w:rPr>
      </w:pPr>
      <w:r w:rsidRPr="00985CE5">
        <w:rPr>
          <w:b/>
          <w:sz w:val="44"/>
          <w:szCs w:val="44"/>
          <w:lang w:eastAsia="zh-CN"/>
        </w:rPr>
        <w:t>PTA扩能项目余热余压发电项目社会稳定风险分析评估编制服务</w:t>
      </w:r>
    </w:p>
    <w:p w14:paraId="385EE69F" w14:textId="0616D3A1"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34C18109" w14:textId="77777777" w:rsidR="00985CE5" w:rsidRDefault="00985CE5">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2E124D0"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633EFC">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33EFC">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FB64A9F"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r w:rsidR="00633EFC">
        <w:rPr>
          <w:rFonts w:cs="Times New Roman" w:hint="eastAsia"/>
          <w:bCs w:val="0"/>
          <w:color w:val="C00000"/>
          <w:sz w:val="24"/>
          <w:szCs w:val="24"/>
          <w:lang w:eastAsia="zh-CN"/>
        </w:rPr>
        <w:t>（不用胶装，直接装订）</w:t>
      </w:r>
      <w:r w:rsidRPr="003355C7">
        <w:rPr>
          <w:rFonts w:cs="Times New Roman" w:hint="eastAsia"/>
          <w:bCs w:val="0"/>
          <w:color w:val="C00000"/>
          <w:sz w:val="24"/>
          <w:szCs w:val="24"/>
          <w:lang w:eastAsia="zh-CN"/>
        </w:rPr>
        <w:t>。</w:t>
      </w:r>
    </w:p>
    <w:p w14:paraId="42C9DF36" w14:textId="6F599884"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5584E937" w14:textId="1B57694D"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9326D5"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AF0BA6" w:rsidRPr="0033277A" w:rsidRDefault="00AF0BA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AF0BA6" w:rsidRPr="0033277A" w:rsidRDefault="00AF0BA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AF0BA6" w:rsidRPr="0033277A" w:rsidRDefault="00AF0BA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AF0BA6" w:rsidRPr="0033277A" w:rsidRDefault="00AF0BA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AF0BA6" w:rsidRPr="0033277A" w:rsidRDefault="00AF0BA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AF0BA6" w:rsidRPr="0033277A" w:rsidRDefault="00AF0BA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AF0BA6" w:rsidRPr="0033277A" w:rsidRDefault="00AF0BA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14846FF7" w:rsidR="00992DC8" w:rsidRPr="009A6FD0" w:rsidRDefault="00FE66E7">
            <w:pPr>
              <w:spacing w:line="500" w:lineRule="exact"/>
              <w:rPr>
                <w:sz w:val="24"/>
                <w:lang w:eastAsia="zh-CN"/>
              </w:rPr>
            </w:pPr>
            <w:r w:rsidRPr="00CB2FFD">
              <w:rPr>
                <w:rFonts w:hint="eastAsia"/>
                <w:sz w:val="24"/>
                <w:szCs w:val="28"/>
                <w:lang w:eastAsia="zh-CN"/>
              </w:rPr>
              <w:t>本项目的项目负责人相关履历及资质证书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FE66E7" w:rsidRDefault="00992DC8" w:rsidP="00FE66E7">
            <w:pPr>
              <w:spacing w:line="500" w:lineRule="exact"/>
              <w:jc w:val="center"/>
              <w:rPr>
                <w:sz w:val="24"/>
                <w:szCs w:val="28"/>
                <w:lang w:eastAsia="zh-CN"/>
              </w:rPr>
            </w:pPr>
            <w:r w:rsidRPr="00FE66E7">
              <w:rPr>
                <w:sz w:val="24"/>
                <w:szCs w:val="28"/>
                <w:lang w:eastAsia="zh-CN"/>
              </w:rPr>
              <w:t>9</w:t>
            </w:r>
          </w:p>
        </w:tc>
        <w:tc>
          <w:tcPr>
            <w:tcW w:w="6023" w:type="dxa"/>
          </w:tcPr>
          <w:p w14:paraId="7582B795" w14:textId="77777777" w:rsidR="00967702" w:rsidRPr="00FE66E7" w:rsidRDefault="00DD56C2" w:rsidP="00FE66E7">
            <w:pPr>
              <w:spacing w:line="500" w:lineRule="exact"/>
              <w:rPr>
                <w:sz w:val="24"/>
                <w:szCs w:val="28"/>
                <w:lang w:eastAsia="zh-CN"/>
              </w:rPr>
            </w:pPr>
            <w:r w:rsidRPr="009A6FD0">
              <w:rPr>
                <w:rFonts w:hint="eastAsia"/>
                <w:sz w:val="24"/>
                <w:szCs w:val="28"/>
                <w:lang w:eastAsia="zh-CN"/>
              </w:rPr>
              <w:t>业绩的证明</w:t>
            </w:r>
          </w:p>
        </w:tc>
        <w:tc>
          <w:tcPr>
            <w:tcW w:w="1843" w:type="dxa"/>
          </w:tcPr>
          <w:p w14:paraId="32C9D7A6" w14:textId="77777777" w:rsidR="00967702" w:rsidRPr="009A6FD0" w:rsidRDefault="00967702">
            <w:pPr>
              <w:spacing w:line="500" w:lineRule="exact"/>
              <w:jc w:val="center"/>
              <w:rPr>
                <w:sz w:val="24"/>
              </w:rPr>
            </w:pPr>
          </w:p>
        </w:tc>
      </w:tr>
      <w:tr w:rsidR="00FE66E7" w:rsidRPr="009A6FD0" w14:paraId="33AC52A8" w14:textId="77777777" w:rsidTr="003B3C4F">
        <w:trPr>
          <w:jc w:val="center"/>
        </w:trPr>
        <w:tc>
          <w:tcPr>
            <w:tcW w:w="971" w:type="dxa"/>
          </w:tcPr>
          <w:p w14:paraId="7587668C" w14:textId="14C197CF" w:rsidR="00FE66E7" w:rsidRPr="00FE66E7" w:rsidRDefault="00FE66E7" w:rsidP="00FE66E7">
            <w:pPr>
              <w:spacing w:line="500" w:lineRule="exact"/>
              <w:jc w:val="center"/>
              <w:rPr>
                <w:sz w:val="24"/>
                <w:szCs w:val="28"/>
                <w:lang w:eastAsia="zh-CN"/>
              </w:rPr>
            </w:pPr>
            <w:r w:rsidRPr="00FE66E7">
              <w:rPr>
                <w:rFonts w:hint="eastAsia"/>
                <w:sz w:val="24"/>
                <w:szCs w:val="28"/>
                <w:lang w:eastAsia="zh-CN"/>
              </w:rPr>
              <w:t>1</w:t>
            </w:r>
            <w:r w:rsidRPr="00FE66E7">
              <w:rPr>
                <w:sz w:val="24"/>
                <w:szCs w:val="28"/>
                <w:lang w:eastAsia="zh-CN"/>
              </w:rPr>
              <w:t>0</w:t>
            </w:r>
          </w:p>
        </w:tc>
        <w:tc>
          <w:tcPr>
            <w:tcW w:w="6023" w:type="dxa"/>
          </w:tcPr>
          <w:p w14:paraId="6675FC66" w14:textId="6B30AB15" w:rsidR="00FE66E7" w:rsidRPr="009A6FD0" w:rsidRDefault="00653181" w:rsidP="00FE66E7">
            <w:pPr>
              <w:spacing w:line="500" w:lineRule="exact"/>
              <w:rPr>
                <w:sz w:val="24"/>
                <w:szCs w:val="28"/>
                <w:lang w:eastAsia="zh-CN"/>
              </w:rPr>
            </w:pPr>
            <w:r>
              <w:rPr>
                <w:rFonts w:hint="eastAsia"/>
                <w:sz w:val="24"/>
                <w:szCs w:val="28"/>
                <w:lang w:eastAsia="zh-CN"/>
              </w:rPr>
              <w:t>技术方案</w:t>
            </w:r>
          </w:p>
        </w:tc>
        <w:tc>
          <w:tcPr>
            <w:tcW w:w="1843" w:type="dxa"/>
          </w:tcPr>
          <w:p w14:paraId="5760B27D" w14:textId="77777777" w:rsidR="00FE66E7" w:rsidRPr="009A6FD0" w:rsidRDefault="00FE66E7">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7EBFFAFF" w:rsidR="009873FF" w:rsidRPr="009873FF" w:rsidRDefault="00985CE5"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36F6D78"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47469ECB" w14:textId="77777777" w:rsidR="00967702" w:rsidRDefault="00967702">
      <w:pPr>
        <w:pStyle w:val="10"/>
        <w:rPr>
          <w:b/>
          <w:bCs/>
          <w:sz w:val="36"/>
          <w:szCs w:val="36"/>
        </w:rPr>
      </w:pPr>
    </w:p>
    <w:p w14:paraId="13ADCAE7" w14:textId="77777777" w:rsidR="00FE66E7" w:rsidRPr="00FE66E7" w:rsidRDefault="00FE66E7">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4E7A18C2" w14:textId="77777777" w:rsidR="00D151C9" w:rsidRDefault="00D151C9">
      <w:pPr>
        <w:pStyle w:val="10"/>
      </w:pPr>
    </w:p>
    <w:p w14:paraId="260CF7FB" w14:textId="77777777" w:rsidR="00985CE5" w:rsidRDefault="00985CE5">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1225D9B"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DF0218">
        <w:rPr>
          <w:rFonts w:cs="Times New Roman" w:hint="eastAsia"/>
          <w:color w:val="00B050"/>
          <w:sz w:val="28"/>
          <w:szCs w:val="28"/>
          <w:u w:val="single"/>
          <w:lang w:eastAsia="zh-CN"/>
        </w:rPr>
        <w:t>福建福海创石油化工有限公司</w:t>
      </w:r>
      <w:r w:rsidR="00985CE5" w:rsidRPr="00985CE5">
        <w:rPr>
          <w:rFonts w:cs="Times New Roman"/>
          <w:color w:val="00B050"/>
          <w:sz w:val="28"/>
          <w:szCs w:val="28"/>
          <w:u w:val="single"/>
          <w:lang w:eastAsia="zh-CN"/>
        </w:rPr>
        <w:t>PTA扩能项目余热余压发电项目社会稳定风险分析评估编制服务</w:t>
      </w:r>
      <w:r>
        <w:rPr>
          <w:rFonts w:hint="eastAsia"/>
          <w:sz w:val="24"/>
          <w:lang w:eastAsia="zh-CN"/>
        </w:rPr>
        <w:t>公开自主比选，以本公司名义参与报价、合同执行并处理与之有关的其他事务，相关责任及后果由本公司承担。</w:t>
      </w:r>
    </w:p>
    <w:p w14:paraId="4DB8D9A5" w14:textId="012D264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B2FFD">
        <w:rPr>
          <w:rFonts w:cs="Times New Roman"/>
          <w:color w:val="00B050"/>
          <w:sz w:val="28"/>
          <w:szCs w:val="28"/>
          <w:u w:val="single"/>
          <w:lang w:eastAsia="zh-CN"/>
        </w:rPr>
        <w:t>2</w:t>
      </w:r>
      <w:r>
        <w:rPr>
          <w:rFonts w:cs="Times New Roman" w:hint="eastAsia"/>
          <w:color w:val="00B050"/>
          <w:sz w:val="28"/>
          <w:szCs w:val="28"/>
          <w:u w:val="single"/>
          <w:lang w:eastAsia="zh-CN"/>
        </w:rPr>
        <w:t>年</w:t>
      </w:r>
      <w:r w:rsidR="00CB2FFD">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0A7AAB3C" w14:textId="77777777" w:rsidR="00673C43" w:rsidRDefault="00673C43">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1C4EEFE1" w:rsidR="00FD0D54" w:rsidRPr="00FD0D54" w:rsidRDefault="00525B48" w:rsidP="00FD0D54">
      <w:pPr>
        <w:pStyle w:val="10"/>
        <w:jc w:val="center"/>
        <w:rPr>
          <w:rFonts w:ascii="Times New Roman" w:hAnsi="Times New Roman"/>
          <w:b/>
          <w:bCs/>
          <w:kern w:val="2"/>
          <w:sz w:val="36"/>
          <w:szCs w:val="36"/>
        </w:rPr>
      </w:pPr>
      <w:r w:rsidRPr="00525B48">
        <w:rPr>
          <w:rFonts w:ascii="Times New Roman" w:hAnsi="Times New Roman" w:hint="eastAsia"/>
          <w:b/>
          <w:bCs/>
          <w:kern w:val="2"/>
          <w:sz w:val="36"/>
          <w:szCs w:val="36"/>
        </w:rPr>
        <w:lastRenderedPageBreak/>
        <w:t>本项目的项目负责人相关履历及资质证书</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3EB1CF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85CE5" w:rsidRPr="00985CE5">
        <w:rPr>
          <w:rFonts w:ascii="Times New Roman" w:hAnsi="ˎ̥"/>
          <w:color w:val="FF0000"/>
          <w:sz w:val="28"/>
          <w:szCs w:val="28"/>
          <w:u w:val="single"/>
          <w:lang w:eastAsia="zh-CN"/>
        </w:rPr>
        <w:t>PTA</w:t>
      </w:r>
      <w:r w:rsidR="00985CE5" w:rsidRPr="00985CE5">
        <w:rPr>
          <w:rFonts w:ascii="Times New Roman" w:hAnsi="ˎ̥"/>
          <w:color w:val="FF0000"/>
          <w:sz w:val="28"/>
          <w:szCs w:val="28"/>
          <w:u w:val="single"/>
          <w:lang w:eastAsia="zh-CN"/>
        </w:rPr>
        <w:t>扩能项目余热余压发电项目社会稳定风险分析评估编制服务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4A700D57" w:rsidR="003355C7" w:rsidRPr="00D151C9" w:rsidRDefault="00D151C9" w:rsidP="00D151C9">
            <w:pPr>
              <w:ind w:firstLineChars="400" w:firstLine="1120"/>
              <w:rPr>
                <w:rFonts w:ascii="Times New Roman" w:hAnsi="ˎ̥" w:hint="eastAsia"/>
                <w:sz w:val="28"/>
                <w:szCs w:val="28"/>
                <w:lang w:eastAsia="zh-CN"/>
              </w:rPr>
            </w:pPr>
            <w:r w:rsidRPr="00D151C9">
              <w:rPr>
                <w:rFonts w:ascii="Times New Roman" w:hAnsi="ˎ̥"/>
                <w:sz w:val="28"/>
                <w:szCs w:val="28"/>
                <w:lang w:eastAsia="zh-CN"/>
              </w:rPr>
              <w:t>附上详细的报价清单</w:t>
            </w:r>
            <w:r w:rsidRPr="00D151C9">
              <w:rPr>
                <w:rFonts w:ascii="Times New Roman" w:hAnsi="ˎ̥" w:hint="eastAsia"/>
                <w:sz w:val="28"/>
                <w:szCs w:val="28"/>
                <w:lang w:eastAsia="zh-CN"/>
              </w:rPr>
              <w:t>。</w:t>
            </w:r>
          </w:p>
          <w:p w14:paraId="06DB9537" w14:textId="77777777" w:rsidR="00525B48" w:rsidRPr="003355C7" w:rsidRDefault="00525B48"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Default="00060DB7" w:rsidP="00060DB7">
      <w:pPr>
        <w:snapToGrid w:val="0"/>
        <w:spacing w:line="360" w:lineRule="auto"/>
        <w:rPr>
          <w:rFonts w:asciiTheme="minorEastAsia" w:eastAsiaTheme="minorEastAsia" w:hAnsiTheme="minorEastAsia"/>
          <w:sz w:val="24"/>
          <w:szCs w:val="24"/>
          <w:lang w:eastAsia="zh-CN"/>
        </w:rPr>
      </w:pPr>
    </w:p>
    <w:p w14:paraId="48E5ADCC" w14:textId="77777777" w:rsidR="00D151C9" w:rsidRDefault="00D151C9" w:rsidP="00D151C9">
      <w:pPr>
        <w:pStyle w:val="10"/>
      </w:pPr>
    </w:p>
    <w:p w14:paraId="2E4934C4" w14:textId="77777777" w:rsidR="00D151C9" w:rsidRPr="00D151C9" w:rsidRDefault="00D151C9" w:rsidP="00D151C9">
      <w:pPr>
        <w:pStyle w:val="10"/>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8081A" w14:textId="77777777" w:rsidR="009326D5" w:rsidRDefault="009326D5">
      <w:r>
        <w:separator/>
      </w:r>
    </w:p>
  </w:endnote>
  <w:endnote w:type="continuationSeparator" w:id="0">
    <w:p w14:paraId="03C24F23" w14:textId="77777777" w:rsidR="009326D5" w:rsidRDefault="0093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AF0BA6" w:rsidRDefault="00AF0BA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D671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D6711">
              <w:rPr>
                <w:b/>
                <w:bCs/>
                <w:noProof/>
              </w:rPr>
              <w:t>36</w:t>
            </w:r>
            <w:r>
              <w:rPr>
                <w:b/>
                <w:bCs/>
                <w:sz w:val="24"/>
                <w:szCs w:val="24"/>
              </w:rPr>
              <w:fldChar w:fldCharType="end"/>
            </w:r>
          </w:p>
        </w:sdtContent>
      </w:sdt>
    </w:sdtContent>
  </w:sdt>
  <w:p w14:paraId="7552A791" w14:textId="77777777" w:rsidR="00AF0BA6" w:rsidRDefault="00AF0B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AF0BA6" w:rsidRDefault="00AF0BA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D6711">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D6711">
              <w:rPr>
                <w:b/>
                <w:bCs/>
                <w:noProof/>
              </w:rPr>
              <w:t>36</w:t>
            </w:r>
            <w:r>
              <w:rPr>
                <w:b/>
                <w:bCs/>
                <w:sz w:val="24"/>
                <w:szCs w:val="24"/>
              </w:rPr>
              <w:fldChar w:fldCharType="end"/>
            </w:r>
          </w:p>
        </w:sdtContent>
      </w:sdt>
    </w:sdtContent>
  </w:sdt>
  <w:p w14:paraId="642D1A21" w14:textId="77777777" w:rsidR="00AF0BA6" w:rsidRDefault="00AF0BA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AF0BA6" w:rsidRDefault="009326D5">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AF0BA6" w:rsidRDefault="00AF0BA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AF0BA6" w:rsidRDefault="00AF0BA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2DAB" w14:textId="77777777" w:rsidR="009326D5" w:rsidRDefault="009326D5">
      <w:r>
        <w:separator/>
      </w:r>
    </w:p>
  </w:footnote>
  <w:footnote w:type="continuationSeparator" w:id="0">
    <w:p w14:paraId="4C741313" w14:textId="77777777" w:rsidR="009326D5" w:rsidRDefault="0093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62A272C"/>
    <w:multiLevelType w:val="multilevel"/>
    <w:tmpl w:val="714A69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18104BC9"/>
    <w:multiLevelType w:val="multilevel"/>
    <w:tmpl w:val="18104B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B950700"/>
    <w:multiLevelType w:val="multilevel"/>
    <w:tmpl w:val="3B950700"/>
    <w:lvl w:ilvl="0">
      <w:start w:val="1"/>
      <w:numFmt w:val="decimalEnclosedCircle"/>
      <w:lvlText w:val="%1"/>
      <w:lvlJc w:val="left"/>
      <w:pPr>
        <w:ind w:left="1200" w:hanging="360"/>
      </w:pPr>
      <w:rPr>
        <w:rFonts w:cs="Times New Roman" w:hint="default"/>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0" w15:restartNumberingAfterBreak="0">
    <w:nsid w:val="3BD80E3F"/>
    <w:multiLevelType w:val="multilevel"/>
    <w:tmpl w:val="3BD80E3F"/>
    <w:lvl w:ilvl="0">
      <w:start w:val="1"/>
      <w:numFmt w:val="decimal"/>
      <w:lvlText w:val="%1)"/>
      <w:lvlJc w:val="left"/>
      <w:pPr>
        <w:ind w:left="900" w:hanging="420"/>
      </w:pPr>
    </w:lvl>
    <w:lvl w:ilvl="1">
      <w:start w:val="1"/>
      <w:numFmt w:val="decimal"/>
      <w:lvlText w:val="%2）"/>
      <w:lvlJc w:val="left"/>
      <w:pPr>
        <w:tabs>
          <w:tab w:val="left" w:pos="502"/>
        </w:tabs>
        <w:ind w:left="502" w:hanging="360"/>
      </w:pPr>
      <w:rPr>
        <w:rFonts w:hAnsi="宋体"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2"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3"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15:restartNumberingAfterBreak="0">
    <w:nsid w:val="5B41BFB0"/>
    <w:multiLevelType w:val="singleLevel"/>
    <w:tmpl w:val="60F4F1E0"/>
    <w:lvl w:ilvl="0">
      <w:start w:val="1"/>
      <w:numFmt w:val="decimal"/>
      <w:suff w:val="nothing"/>
      <w:lvlText w:val="1.%1 "/>
      <w:lvlJc w:val="left"/>
      <w:pPr>
        <w:ind w:left="0" w:firstLine="397"/>
      </w:pPr>
      <w:rPr>
        <w:rFonts w:hint="default"/>
        <w:b w:val="0"/>
      </w:rPr>
    </w:lvl>
  </w:abstractNum>
  <w:abstractNum w:abstractNumId="16"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668549AA"/>
    <w:multiLevelType w:val="multilevel"/>
    <w:tmpl w:val="668549AA"/>
    <w:lvl w:ilvl="0">
      <w:start w:val="1"/>
      <w:numFmt w:val="decimal"/>
      <w:lvlText w:val="%1)"/>
      <w:lvlJc w:val="left"/>
      <w:pPr>
        <w:ind w:left="720" w:hanging="360"/>
      </w:pPr>
      <w:rPr>
        <w:rFonts w:hint="eastAsia"/>
      </w:rPr>
    </w:lvl>
    <w:lvl w:ilvl="1">
      <w:start w:val="8"/>
      <w:numFmt w:val="japaneseCounting"/>
      <w:lvlText w:val="%2、"/>
      <w:lvlJc w:val="left"/>
      <w:pPr>
        <w:ind w:left="1431" w:hanging="651"/>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CAAA6B"/>
    <w:multiLevelType w:val="singleLevel"/>
    <w:tmpl w:val="6ACAAA6B"/>
    <w:lvl w:ilvl="0">
      <w:start w:val="1"/>
      <w:numFmt w:val="decimal"/>
      <w:suff w:val="nothing"/>
      <w:lvlText w:val="（%1）"/>
      <w:lvlJc w:val="left"/>
    </w:lvl>
  </w:abstractNum>
  <w:abstractNum w:abstractNumId="21"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2" w15:restartNumberingAfterBreak="0">
    <w:nsid w:val="701D4C7A"/>
    <w:multiLevelType w:val="multilevel"/>
    <w:tmpl w:val="701D4C7A"/>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714A698A"/>
    <w:multiLevelType w:val="multilevel"/>
    <w:tmpl w:val="714A69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8924A57"/>
    <w:multiLevelType w:val="multilevel"/>
    <w:tmpl w:val="C310B4E0"/>
    <w:lvl w:ilvl="0">
      <w:start w:val="1"/>
      <w:numFmt w:val="decimal"/>
      <w:lvlText w:val="%1."/>
      <w:lvlJc w:val="left"/>
      <w:pPr>
        <w:ind w:left="782" w:hanging="360"/>
      </w:pPr>
      <w:rPr>
        <w:rFonts w:hint="default"/>
      </w:rPr>
    </w:lvl>
    <w:lvl w:ilvl="1">
      <w:start w:val="3"/>
      <w:numFmt w:val="decimal"/>
      <w:isLgl/>
      <w:lvlText w:val="%1.%2"/>
      <w:lvlJc w:val="left"/>
      <w:pPr>
        <w:ind w:left="1142" w:hanging="720"/>
      </w:pPr>
      <w:rPr>
        <w:rFonts w:hint="default"/>
      </w:rPr>
    </w:lvl>
    <w:lvl w:ilvl="2">
      <w:start w:val="1"/>
      <w:numFmt w:val="decimal"/>
      <w:isLgl/>
      <w:lvlText w:val="%1.%2.%3"/>
      <w:lvlJc w:val="left"/>
      <w:pPr>
        <w:ind w:left="1502" w:hanging="1080"/>
      </w:pPr>
      <w:rPr>
        <w:rFonts w:hint="default"/>
      </w:rPr>
    </w:lvl>
    <w:lvl w:ilvl="3">
      <w:start w:val="1"/>
      <w:numFmt w:val="decimal"/>
      <w:isLgl/>
      <w:lvlText w:val="%1.%2.%3.%4"/>
      <w:lvlJc w:val="left"/>
      <w:pPr>
        <w:ind w:left="1862" w:hanging="1440"/>
      </w:pPr>
      <w:rPr>
        <w:rFonts w:hint="default"/>
      </w:rPr>
    </w:lvl>
    <w:lvl w:ilvl="4">
      <w:start w:val="1"/>
      <w:numFmt w:val="decimal"/>
      <w:isLgl/>
      <w:lvlText w:val="%1.%2.%3.%4.%5"/>
      <w:lvlJc w:val="left"/>
      <w:pPr>
        <w:ind w:left="2222" w:hanging="1800"/>
      </w:pPr>
      <w:rPr>
        <w:rFonts w:hint="default"/>
      </w:rPr>
    </w:lvl>
    <w:lvl w:ilvl="5">
      <w:start w:val="1"/>
      <w:numFmt w:val="decimal"/>
      <w:isLgl/>
      <w:lvlText w:val="%1.%2.%3.%4.%5.%6"/>
      <w:lvlJc w:val="left"/>
      <w:pPr>
        <w:ind w:left="2582" w:hanging="2160"/>
      </w:pPr>
      <w:rPr>
        <w:rFonts w:hint="default"/>
      </w:rPr>
    </w:lvl>
    <w:lvl w:ilvl="6">
      <w:start w:val="1"/>
      <w:numFmt w:val="decimal"/>
      <w:isLgl/>
      <w:lvlText w:val="%1.%2.%3.%4.%5.%6.%7"/>
      <w:lvlJc w:val="left"/>
      <w:pPr>
        <w:ind w:left="2942" w:hanging="2520"/>
      </w:pPr>
      <w:rPr>
        <w:rFonts w:hint="default"/>
      </w:rPr>
    </w:lvl>
    <w:lvl w:ilvl="7">
      <w:start w:val="1"/>
      <w:numFmt w:val="decimal"/>
      <w:isLgl/>
      <w:lvlText w:val="%1.%2.%3.%4.%5.%6.%7.%8"/>
      <w:lvlJc w:val="left"/>
      <w:pPr>
        <w:ind w:left="3302" w:hanging="2880"/>
      </w:pPr>
      <w:rPr>
        <w:rFonts w:hint="default"/>
      </w:rPr>
    </w:lvl>
    <w:lvl w:ilvl="8">
      <w:start w:val="1"/>
      <w:numFmt w:val="decimal"/>
      <w:isLgl/>
      <w:lvlText w:val="%1.%2.%3.%4.%5.%6.%7.%8.%9"/>
      <w:lvlJc w:val="left"/>
      <w:pPr>
        <w:ind w:left="3662" w:hanging="3240"/>
      </w:pPr>
      <w:rPr>
        <w:rFonts w:hint="default"/>
      </w:rPr>
    </w:lvl>
  </w:abstractNum>
  <w:num w:numId="1">
    <w:abstractNumId w:val="1"/>
  </w:num>
  <w:num w:numId="2">
    <w:abstractNumId w:val="14"/>
  </w:num>
  <w:num w:numId="3">
    <w:abstractNumId w:val="12"/>
  </w:num>
  <w:num w:numId="4">
    <w:abstractNumId w:val="6"/>
  </w:num>
  <w:num w:numId="5">
    <w:abstractNumId w:val="7"/>
  </w:num>
  <w:num w:numId="6">
    <w:abstractNumId w:val="8"/>
  </w:num>
  <w:num w:numId="7">
    <w:abstractNumId w:val="21"/>
  </w:num>
  <w:num w:numId="8">
    <w:abstractNumId w:val="19"/>
  </w:num>
  <w:num w:numId="9">
    <w:abstractNumId w:val="3"/>
  </w:num>
  <w:num w:numId="10">
    <w:abstractNumId w:val="11"/>
  </w:num>
  <w:num w:numId="11">
    <w:abstractNumId w:val="5"/>
  </w:num>
  <w:num w:numId="12">
    <w:abstractNumId w:val="13"/>
  </w:num>
  <w:num w:numId="13">
    <w:abstractNumId w:val="18"/>
  </w:num>
  <w:num w:numId="14">
    <w:abstractNumId w:val="16"/>
  </w:num>
  <w:num w:numId="15">
    <w:abstractNumId w:val="2"/>
  </w:num>
  <w:num w:numId="16">
    <w:abstractNumId w:val="23"/>
  </w:num>
  <w:num w:numId="17">
    <w:abstractNumId w:val="20"/>
  </w:num>
  <w:num w:numId="18">
    <w:abstractNumId w:val="4"/>
  </w:num>
  <w:num w:numId="19">
    <w:abstractNumId w:val="10"/>
  </w:num>
  <w:num w:numId="20">
    <w:abstractNumId w:val="17"/>
  </w:num>
  <w:num w:numId="21">
    <w:abstractNumId w:val="22"/>
  </w:num>
  <w:num w:numId="22">
    <w:abstractNumId w:val="0"/>
  </w:num>
  <w:num w:numId="23">
    <w:abstractNumId w:val="9"/>
  </w:num>
  <w:num w:numId="24">
    <w:abstractNumId w:val="15"/>
  </w:num>
  <w:num w:numId="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968F0"/>
    <w:rsid w:val="000A1C86"/>
    <w:rsid w:val="000A6182"/>
    <w:rsid w:val="000B0914"/>
    <w:rsid w:val="000B2F35"/>
    <w:rsid w:val="000C57EB"/>
    <w:rsid w:val="000C629C"/>
    <w:rsid w:val="000D1175"/>
    <w:rsid w:val="000D1AB8"/>
    <w:rsid w:val="000D35CF"/>
    <w:rsid w:val="000D4627"/>
    <w:rsid w:val="000D51F3"/>
    <w:rsid w:val="000E505B"/>
    <w:rsid w:val="000F116F"/>
    <w:rsid w:val="000F15E9"/>
    <w:rsid w:val="000F27AD"/>
    <w:rsid w:val="000F39C1"/>
    <w:rsid w:val="000F4255"/>
    <w:rsid w:val="00101100"/>
    <w:rsid w:val="0011079D"/>
    <w:rsid w:val="00110B7D"/>
    <w:rsid w:val="00111D19"/>
    <w:rsid w:val="001150C5"/>
    <w:rsid w:val="00122E24"/>
    <w:rsid w:val="0012681B"/>
    <w:rsid w:val="00130886"/>
    <w:rsid w:val="001315F3"/>
    <w:rsid w:val="00135AC9"/>
    <w:rsid w:val="00142384"/>
    <w:rsid w:val="00142830"/>
    <w:rsid w:val="00146977"/>
    <w:rsid w:val="001507FD"/>
    <w:rsid w:val="00150CB0"/>
    <w:rsid w:val="00154D53"/>
    <w:rsid w:val="00154EB4"/>
    <w:rsid w:val="001577A7"/>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4930"/>
    <w:rsid w:val="002A68F0"/>
    <w:rsid w:val="002B042F"/>
    <w:rsid w:val="002B3B47"/>
    <w:rsid w:val="002B6416"/>
    <w:rsid w:val="002B67A2"/>
    <w:rsid w:val="002B6FB8"/>
    <w:rsid w:val="002C6A2D"/>
    <w:rsid w:val="002C6A97"/>
    <w:rsid w:val="002D4CF8"/>
    <w:rsid w:val="002E0F0C"/>
    <w:rsid w:val="002E3036"/>
    <w:rsid w:val="002E49DF"/>
    <w:rsid w:val="002E4DB0"/>
    <w:rsid w:val="002E6175"/>
    <w:rsid w:val="002F22F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4179"/>
    <w:rsid w:val="003B6804"/>
    <w:rsid w:val="003B7CBD"/>
    <w:rsid w:val="003C1AF2"/>
    <w:rsid w:val="003E37C1"/>
    <w:rsid w:val="003F3600"/>
    <w:rsid w:val="003F5B96"/>
    <w:rsid w:val="003F614D"/>
    <w:rsid w:val="003F6A6B"/>
    <w:rsid w:val="004022EC"/>
    <w:rsid w:val="00402718"/>
    <w:rsid w:val="0040417A"/>
    <w:rsid w:val="00405092"/>
    <w:rsid w:val="00407E93"/>
    <w:rsid w:val="0041016B"/>
    <w:rsid w:val="00410C69"/>
    <w:rsid w:val="0041197D"/>
    <w:rsid w:val="00413501"/>
    <w:rsid w:val="00420DB7"/>
    <w:rsid w:val="00432036"/>
    <w:rsid w:val="00437706"/>
    <w:rsid w:val="00437CA2"/>
    <w:rsid w:val="00455F54"/>
    <w:rsid w:val="00463174"/>
    <w:rsid w:val="0046376D"/>
    <w:rsid w:val="00465443"/>
    <w:rsid w:val="00465D19"/>
    <w:rsid w:val="004701BC"/>
    <w:rsid w:val="0047282D"/>
    <w:rsid w:val="0047402F"/>
    <w:rsid w:val="00481DEF"/>
    <w:rsid w:val="004835AF"/>
    <w:rsid w:val="004877EE"/>
    <w:rsid w:val="00490A62"/>
    <w:rsid w:val="00490E2B"/>
    <w:rsid w:val="0049126B"/>
    <w:rsid w:val="00492D04"/>
    <w:rsid w:val="004941B1"/>
    <w:rsid w:val="00494C07"/>
    <w:rsid w:val="004A13AF"/>
    <w:rsid w:val="004A46AD"/>
    <w:rsid w:val="004A498D"/>
    <w:rsid w:val="004C16AE"/>
    <w:rsid w:val="004C4B54"/>
    <w:rsid w:val="004D6A19"/>
    <w:rsid w:val="004D7018"/>
    <w:rsid w:val="004E5B81"/>
    <w:rsid w:val="00500D74"/>
    <w:rsid w:val="00500DE7"/>
    <w:rsid w:val="00505560"/>
    <w:rsid w:val="00505E99"/>
    <w:rsid w:val="00511708"/>
    <w:rsid w:val="00513D5D"/>
    <w:rsid w:val="00514AFE"/>
    <w:rsid w:val="00525B48"/>
    <w:rsid w:val="00533119"/>
    <w:rsid w:val="005339E0"/>
    <w:rsid w:val="005345C8"/>
    <w:rsid w:val="005369F4"/>
    <w:rsid w:val="00547AD0"/>
    <w:rsid w:val="005518F3"/>
    <w:rsid w:val="00555E59"/>
    <w:rsid w:val="00565CF8"/>
    <w:rsid w:val="00573998"/>
    <w:rsid w:val="005762D0"/>
    <w:rsid w:val="0057705C"/>
    <w:rsid w:val="00581B11"/>
    <w:rsid w:val="005862C1"/>
    <w:rsid w:val="0058671D"/>
    <w:rsid w:val="00593DEA"/>
    <w:rsid w:val="00595F8F"/>
    <w:rsid w:val="005A4D52"/>
    <w:rsid w:val="005B38BF"/>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71DB"/>
    <w:rsid w:val="00622985"/>
    <w:rsid w:val="006238C7"/>
    <w:rsid w:val="006238EE"/>
    <w:rsid w:val="00624F51"/>
    <w:rsid w:val="006268B0"/>
    <w:rsid w:val="00630128"/>
    <w:rsid w:val="006312AB"/>
    <w:rsid w:val="00631F92"/>
    <w:rsid w:val="00632468"/>
    <w:rsid w:val="00632E52"/>
    <w:rsid w:val="00633EFC"/>
    <w:rsid w:val="00642E61"/>
    <w:rsid w:val="006458DE"/>
    <w:rsid w:val="00653181"/>
    <w:rsid w:val="0065429C"/>
    <w:rsid w:val="00662C51"/>
    <w:rsid w:val="006631EB"/>
    <w:rsid w:val="00664A57"/>
    <w:rsid w:val="00664E56"/>
    <w:rsid w:val="00673C43"/>
    <w:rsid w:val="0068543C"/>
    <w:rsid w:val="006940F9"/>
    <w:rsid w:val="006A232A"/>
    <w:rsid w:val="006A593E"/>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083"/>
    <w:rsid w:val="007072CB"/>
    <w:rsid w:val="00707958"/>
    <w:rsid w:val="0071080A"/>
    <w:rsid w:val="00711047"/>
    <w:rsid w:val="00714008"/>
    <w:rsid w:val="00714DA2"/>
    <w:rsid w:val="0071545F"/>
    <w:rsid w:val="00723579"/>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3739"/>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C6E84"/>
    <w:rsid w:val="008E1769"/>
    <w:rsid w:val="008E1F3F"/>
    <w:rsid w:val="008E2155"/>
    <w:rsid w:val="008E5198"/>
    <w:rsid w:val="008F3559"/>
    <w:rsid w:val="009032FB"/>
    <w:rsid w:val="009171AF"/>
    <w:rsid w:val="00917368"/>
    <w:rsid w:val="009235B3"/>
    <w:rsid w:val="00930487"/>
    <w:rsid w:val="009312CA"/>
    <w:rsid w:val="009326D5"/>
    <w:rsid w:val="009353D9"/>
    <w:rsid w:val="00937414"/>
    <w:rsid w:val="00952F8D"/>
    <w:rsid w:val="00955A6F"/>
    <w:rsid w:val="00964F96"/>
    <w:rsid w:val="009663D1"/>
    <w:rsid w:val="00967702"/>
    <w:rsid w:val="00971BD1"/>
    <w:rsid w:val="00974883"/>
    <w:rsid w:val="00975EAC"/>
    <w:rsid w:val="00985CE5"/>
    <w:rsid w:val="009873FF"/>
    <w:rsid w:val="00987D33"/>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4030"/>
    <w:rsid w:val="009F6299"/>
    <w:rsid w:val="00A149E5"/>
    <w:rsid w:val="00A153FC"/>
    <w:rsid w:val="00A16070"/>
    <w:rsid w:val="00A2542D"/>
    <w:rsid w:val="00A25DC8"/>
    <w:rsid w:val="00A278D7"/>
    <w:rsid w:val="00A33603"/>
    <w:rsid w:val="00A367C8"/>
    <w:rsid w:val="00A37693"/>
    <w:rsid w:val="00A45F18"/>
    <w:rsid w:val="00A5638D"/>
    <w:rsid w:val="00A614C8"/>
    <w:rsid w:val="00A62247"/>
    <w:rsid w:val="00A6610B"/>
    <w:rsid w:val="00A70480"/>
    <w:rsid w:val="00A7270C"/>
    <w:rsid w:val="00A82B0B"/>
    <w:rsid w:val="00A878E0"/>
    <w:rsid w:val="00A87B9C"/>
    <w:rsid w:val="00A939C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50E2"/>
    <w:rsid w:val="00AD66E2"/>
    <w:rsid w:val="00AF0BA6"/>
    <w:rsid w:val="00AF42BA"/>
    <w:rsid w:val="00AF45D7"/>
    <w:rsid w:val="00B04CA6"/>
    <w:rsid w:val="00B101F1"/>
    <w:rsid w:val="00B135AA"/>
    <w:rsid w:val="00B16DF7"/>
    <w:rsid w:val="00B17417"/>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4D4F"/>
    <w:rsid w:val="00C356A8"/>
    <w:rsid w:val="00C36CCA"/>
    <w:rsid w:val="00C41EDF"/>
    <w:rsid w:val="00C518F0"/>
    <w:rsid w:val="00C5267D"/>
    <w:rsid w:val="00C53E9A"/>
    <w:rsid w:val="00C6183F"/>
    <w:rsid w:val="00C6491F"/>
    <w:rsid w:val="00C66C10"/>
    <w:rsid w:val="00C71916"/>
    <w:rsid w:val="00C742D6"/>
    <w:rsid w:val="00C76112"/>
    <w:rsid w:val="00C8060B"/>
    <w:rsid w:val="00C864FC"/>
    <w:rsid w:val="00C8727A"/>
    <w:rsid w:val="00C913CE"/>
    <w:rsid w:val="00C92C77"/>
    <w:rsid w:val="00C93BEF"/>
    <w:rsid w:val="00CA54A9"/>
    <w:rsid w:val="00CB2E01"/>
    <w:rsid w:val="00CB2FFD"/>
    <w:rsid w:val="00CB3440"/>
    <w:rsid w:val="00CB4A41"/>
    <w:rsid w:val="00CB5372"/>
    <w:rsid w:val="00CC6798"/>
    <w:rsid w:val="00CD371C"/>
    <w:rsid w:val="00CD3723"/>
    <w:rsid w:val="00CD623F"/>
    <w:rsid w:val="00CD7E0C"/>
    <w:rsid w:val="00CE2DB4"/>
    <w:rsid w:val="00CE411C"/>
    <w:rsid w:val="00CE591F"/>
    <w:rsid w:val="00CF173B"/>
    <w:rsid w:val="00CF40A1"/>
    <w:rsid w:val="00D013BD"/>
    <w:rsid w:val="00D033EB"/>
    <w:rsid w:val="00D10EC7"/>
    <w:rsid w:val="00D14D07"/>
    <w:rsid w:val="00D151C9"/>
    <w:rsid w:val="00D20FBB"/>
    <w:rsid w:val="00D265B9"/>
    <w:rsid w:val="00D328B1"/>
    <w:rsid w:val="00D33933"/>
    <w:rsid w:val="00D33CA0"/>
    <w:rsid w:val="00D3426F"/>
    <w:rsid w:val="00D4446E"/>
    <w:rsid w:val="00D463C4"/>
    <w:rsid w:val="00D4666F"/>
    <w:rsid w:val="00D5281B"/>
    <w:rsid w:val="00D54A67"/>
    <w:rsid w:val="00D5603B"/>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08C7"/>
    <w:rsid w:val="00D913F7"/>
    <w:rsid w:val="00D92871"/>
    <w:rsid w:val="00D947D8"/>
    <w:rsid w:val="00D957A8"/>
    <w:rsid w:val="00D96DE6"/>
    <w:rsid w:val="00D9778F"/>
    <w:rsid w:val="00DA5752"/>
    <w:rsid w:val="00DA7F1E"/>
    <w:rsid w:val="00DC2167"/>
    <w:rsid w:val="00DD3B90"/>
    <w:rsid w:val="00DD56C2"/>
    <w:rsid w:val="00DD73F9"/>
    <w:rsid w:val="00DE0812"/>
    <w:rsid w:val="00DE63EC"/>
    <w:rsid w:val="00DF0218"/>
    <w:rsid w:val="00DF35F4"/>
    <w:rsid w:val="00DF41E5"/>
    <w:rsid w:val="00DF463A"/>
    <w:rsid w:val="00E00780"/>
    <w:rsid w:val="00E068F1"/>
    <w:rsid w:val="00E12E5B"/>
    <w:rsid w:val="00E13875"/>
    <w:rsid w:val="00E155F5"/>
    <w:rsid w:val="00E21054"/>
    <w:rsid w:val="00E3205C"/>
    <w:rsid w:val="00E35382"/>
    <w:rsid w:val="00E3702B"/>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D6711"/>
    <w:rsid w:val="00EF1FCA"/>
    <w:rsid w:val="00EF5762"/>
    <w:rsid w:val="00EF6FC7"/>
    <w:rsid w:val="00EF7961"/>
    <w:rsid w:val="00F024A8"/>
    <w:rsid w:val="00F035BB"/>
    <w:rsid w:val="00F076B3"/>
    <w:rsid w:val="00F10B09"/>
    <w:rsid w:val="00F115FB"/>
    <w:rsid w:val="00F11707"/>
    <w:rsid w:val="00F17FFC"/>
    <w:rsid w:val="00F2580C"/>
    <w:rsid w:val="00F264D9"/>
    <w:rsid w:val="00F33B6B"/>
    <w:rsid w:val="00F37425"/>
    <w:rsid w:val="00F418B2"/>
    <w:rsid w:val="00F43F82"/>
    <w:rsid w:val="00F51F3C"/>
    <w:rsid w:val="00F5367C"/>
    <w:rsid w:val="00F53D9C"/>
    <w:rsid w:val="00F5592F"/>
    <w:rsid w:val="00F6409E"/>
    <w:rsid w:val="00F67332"/>
    <w:rsid w:val="00F73211"/>
    <w:rsid w:val="00F77283"/>
    <w:rsid w:val="00F772C3"/>
    <w:rsid w:val="00F80338"/>
    <w:rsid w:val="00F81A93"/>
    <w:rsid w:val="00F84F93"/>
    <w:rsid w:val="00F8501D"/>
    <w:rsid w:val="00F95A6B"/>
    <w:rsid w:val="00FA12B9"/>
    <w:rsid w:val="00FA40E2"/>
    <w:rsid w:val="00FB0C70"/>
    <w:rsid w:val="00FB7A38"/>
    <w:rsid w:val="00FC6A22"/>
    <w:rsid w:val="00FD0D54"/>
    <w:rsid w:val="00FD1B14"/>
    <w:rsid w:val="00FD1DC9"/>
    <w:rsid w:val="00FD29D5"/>
    <w:rsid w:val="00FD70CF"/>
    <w:rsid w:val="00FE65F9"/>
    <w:rsid w:val="00FE66E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uiPriority w:val="99"/>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styleId="affb">
    <w:name w:val="envelope return"/>
    <w:basedOn w:val="a1"/>
    <w:qFormat/>
    <w:rsid w:val="00DC2167"/>
    <w:pPr>
      <w:widowControl/>
      <w:autoSpaceDE/>
      <w:autoSpaceDN/>
      <w:snapToGrid w:val="0"/>
      <w:spacing w:line="360" w:lineRule="auto"/>
      <w:jc w:val="both"/>
    </w:pPr>
    <w:rPr>
      <w:rFonts w:ascii="Arial" w:hAnsi="Arial" w:cs="Arial"/>
      <w:kern w:val="2"/>
      <w:sz w:val="21"/>
      <w:szCs w:val="24"/>
      <w:lang w:eastAsia="zh-CN"/>
    </w:rPr>
  </w:style>
  <w:style w:type="paragraph" w:customStyle="1" w:styleId="29">
    <w:name w:val="列出段落2"/>
    <w:basedOn w:val="a1"/>
    <w:qFormat/>
    <w:rsid w:val="00DC2167"/>
    <w:pPr>
      <w:widowControl/>
      <w:autoSpaceDE/>
      <w:autoSpaceDN/>
      <w:ind w:firstLineChars="200" w:firstLine="420"/>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7801">
      <w:bodyDiv w:val="1"/>
      <w:marLeft w:val="0"/>
      <w:marRight w:val="0"/>
      <w:marTop w:val="0"/>
      <w:marBottom w:val="0"/>
      <w:divBdr>
        <w:top w:val="none" w:sz="0" w:space="0" w:color="auto"/>
        <w:left w:val="none" w:sz="0" w:space="0" w:color="auto"/>
        <w:bottom w:val="none" w:sz="0" w:space="0" w:color="auto"/>
        <w:right w:val="none" w:sz="0" w:space="0" w:color="auto"/>
      </w:divBdr>
      <w:divsChild>
        <w:div w:id="1408383267">
          <w:marLeft w:val="0"/>
          <w:marRight w:val="0"/>
          <w:marTop w:val="0"/>
          <w:marBottom w:val="0"/>
          <w:divBdr>
            <w:top w:val="none" w:sz="0" w:space="0" w:color="auto"/>
            <w:left w:val="none" w:sz="0" w:space="0" w:color="auto"/>
            <w:bottom w:val="none" w:sz="0" w:space="0" w:color="auto"/>
            <w:right w:val="none" w:sz="0" w:space="0" w:color="auto"/>
          </w:divBdr>
          <w:divsChild>
            <w:div w:id="2052341419">
              <w:marLeft w:val="0"/>
              <w:marRight w:val="0"/>
              <w:marTop w:val="0"/>
              <w:marBottom w:val="0"/>
              <w:divBdr>
                <w:top w:val="none" w:sz="0" w:space="0" w:color="auto"/>
                <w:left w:val="none" w:sz="0" w:space="0" w:color="auto"/>
                <w:bottom w:val="none" w:sz="0" w:space="0" w:color="auto"/>
                <w:right w:val="none" w:sz="0" w:space="0" w:color="auto"/>
              </w:divBdr>
              <w:divsChild>
                <w:div w:id="1916429028">
                  <w:marLeft w:val="0"/>
                  <w:marRight w:val="0"/>
                  <w:marTop w:val="0"/>
                  <w:marBottom w:val="0"/>
                  <w:divBdr>
                    <w:top w:val="none" w:sz="0" w:space="0" w:color="auto"/>
                    <w:left w:val="none" w:sz="0" w:space="0" w:color="auto"/>
                    <w:bottom w:val="none" w:sz="0" w:space="0" w:color="auto"/>
                    <w:right w:val="none" w:sz="0" w:space="0" w:color="auto"/>
                  </w:divBdr>
                  <w:divsChild>
                    <w:div w:id="27683393">
                      <w:marLeft w:val="150"/>
                      <w:marRight w:val="150"/>
                      <w:marTop w:val="0"/>
                      <w:marBottom w:val="0"/>
                      <w:divBdr>
                        <w:top w:val="none" w:sz="0" w:space="0" w:color="auto"/>
                        <w:left w:val="none" w:sz="0" w:space="0" w:color="auto"/>
                        <w:bottom w:val="none" w:sz="0" w:space="0" w:color="auto"/>
                        <w:right w:val="none" w:sz="0" w:space="0" w:color="auto"/>
                      </w:divBdr>
                      <w:divsChild>
                        <w:div w:id="209610149">
                          <w:marLeft w:val="0"/>
                          <w:marRight w:val="0"/>
                          <w:marTop w:val="0"/>
                          <w:marBottom w:val="0"/>
                          <w:divBdr>
                            <w:top w:val="single" w:sz="2" w:space="0" w:color="B6B6B6"/>
                            <w:left w:val="single" w:sz="2" w:space="0" w:color="B6B6B6"/>
                            <w:bottom w:val="single" w:sz="2" w:space="0" w:color="B6B6B6"/>
                            <w:right w:val="single" w:sz="2" w:space="0" w:color="B6B6B6"/>
                          </w:divBdr>
                          <w:divsChild>
                            <w:div w:id="1480656246">
                              <w:marLeft w:val="0"/>
                              <w:marRight w:val="0"/>
                              <w:marTop w:val="0"/>
                              <w:marBottom w:val="0"/>
                              <w:divBdr>
                                <w:top w:val="single" w:sz="2" w:space="0" w:color="DCDCDC"/>
                                <w:left w:val="single" w:sz="2" w:space="0" w:color="DCDCDC"/>
                                <w:bottom w:val="single" w:sz="6" w:space="0" w:color="DCDCDC"/>
                                <w:right w:val="single" w:sz="2" w:space="0" w:color="DCDCDC"/>
                              </w:divBdr>
                              <w:divsChild>
                                <w:div w:id="263340625">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9DFBE-A7EE-4AEA-808B-4964F105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5766</TotalTime>
  <Pages>36</Pages>
  <Words>2252</Words>
  <Characters>12837</Characters>
  <Application>Microsoft Office Word</Application>
  <DocSecurity>0</DocSecurity>
  <Lines>106</Lines>
  <Paragraphs>30</Paragraphs>
  <ScaleCrop>false</ScaleCrop>
  <Company>福化环保</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455</cp:revision>
  <dcterms:created xsi:type="dcterms:W3CDTF">2019-03-28T11:18:00Z</dcterms:created>
  <dcterms:modified xsi:type="dcterms:W3CDTF">2022-09-13T07:46:00Z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