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pStyle w:val="5"/>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5"/>
        <w:spacing w:line="480" w:lineRule="auto"/>
        <w:jc w:val="center"/>
        <w:rPr>
          <w:rFonts w:ascii="微软雅黑" w:eastAsia="微软雅黑"/>
          <w:b/>
          <w:sz w:val="44"/>
          <w:szCs w:val="44"/>
          <w:u w:val="single"/>
          <w:lang w:eastAsia="zh-CN"/>
        </w:rPr>
      </w:pPr>
    </w:p>
    <w:p>
      <w:pPr>
        <w:pStyle w:val="5"/>
        <w:spacing w:line="480" w:lineRule="auto"/>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val="en-US" w:eastAsia="zh-CN"/>
        </w:rPr>
        <w:t>PTA</w:t>
      </w:r>
      <w:r>
        <w:rPr>
          <w:rFonts w:hint="eastAsia" w:ascii="微软雅黑" w:eastAsia="微软雅黑"/>
          <w:b/>
          <w:sz w:val="44"/>
          <w:szCs w:val="44"/>
          <w:u w:val="single"/>
          <w:lang w:eastAsia="zh-CN"/>
        </w:rPr>
        <w:t>团队塔劳动保护维修工程</w:t>
      </w:r>
    </w:p>
    <w:bookmarkEnd w:id="0"/>
    <w:p>
      <w:pPr>
        <w:pStyle w:val="5"/>
        <w:spacing w:line="480" w:lineRule="auto"/>
        <w:jc w:val="center"/>
        <w:rPr>
          <w:rFonts w:ascii="微软雅黑" w:eastAsia="微软雅黑"/>
          <w:b/>
          <w:sz w:val="32"/>
          <w:szCs w:val="32"/>
          <w:u w:val="single"/>
          <w:lang w:eastAsia="zh-CN"/>
        </w:rPr>
      </w:pPr>
    </w:p>
    <w:p>
      <w:pPr>
        <w:pStyle w:val="5"/>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w:t>
      </w:r>
      <w:r>
        <w:rPr>
          <w:rFonts w:hint="eastAsia"/>
          <w:sz w:val="28"/>
          <w:szCs w:val="28"/>
          <w:u w:val="single"/>
          <w:lang w:val="en-US" w:eastAsia="zh-CN"/>
        </w:rPr>
        <w:t>210240004</w:t>
      </w:r>
      <w:r>
        <w:rPr>
          <w:rFonts w:hint="eastAsia"/>
          <w:sz w:val="28"/>
          <w:szCs w:val="28"/>
        </w:rPr>
        <w:t xml:space="preserve"> ）</w:t>
      </w:r>
    </w:p>
    <w:p>
      <w:pPr>
        <w:pStyle w:val="5"/>
        <w:tabs>
          <w:tab w:val="left" w:pos="6983"/>
        </w:tabs>
        <w:rPr>
          <w:rFonts w:ascii="微软雅黑"/>
          <w:b/>
          <w:sz w:val="32"/>
          <w:szCs w:val="32"/>
          <w:lang w:eastAsia="zh-CN"/>
        </w:rPr>
      </w:pPr>
      <w:r>
        <w:rPr>
          <w:rFonts w:ascii="微软雅黑"/>
          <w:b/>
          <w:sz w:val="94"/>
          <w:lang w:eastAsia="zh-CN"/>
        </w:rPr>
        <w:tab/>
      </w:r>
    </w:p>
    <w:p>
      <w:pPr>
        <w:pStyle w:val="5"/>
        <w:rPr>
          <w:rFonts w:ascii="微软雅黑"/>
          <w:b/>
          <w:sz w:val="32"/>
          <w:szCs w:val="32"/>
          <w:lang w:eastAsia="zh-CN"/>
        </w:rPr>
      </w:pPr>
    </w:p>
    <w:p>
      <w:pPr>
        <w:pStyle w:val="5"/>
        <w:rPr>
          <w:rFonts w:ascii="微软雅黑"/>
          <w:b/>
          <w:sz w:val="32"/>
          <w:szCs w:val="32"/>
          <w:lang w:eastAsia="zh-CN"/>
        </w:rPr>
      </w:pPr>
    </w:p>
    <w:p>
      <w:pPr>
        <w:pStyle w:val="5"/>
        <w:rPr>
          <w:rFonts w:ascii="微软雅黑"/>
          <w:b/>
          <w:sz w:val="32"/>
          <w:szCs w:val="32"/>
          <w:lang w:eastAsia="zh-CN"/>
        </w:rPr>
      </w:pPr>
    </w:p>
    <w:p>
      <w:pPr>
        <w:pStyle w:val="5"/>
        <w:rPr>
          <w:rFonts w:ascii="微软雅黑"/>
          <w:b/>
          <w:sz w:val="32"/>
          <w:szCs w:val="32"/>
          <w:lang w:eastAsia="zh-CN"/>
        </w:rPr>
      </w:pPr>
    </w:p>
    <w:p>
      <w:pPr>
        <w:pStyle w:val="5"/>
        <w:rPr>
          <w:rFonts w:ascii="微软雅黑"/>
          <w:b/>
          <w:sz w:val="32"/>
          <w:szCs w:val="32"/>
          <w:lang w:eastAsia="zh-CN"/>
        </w:rPr>
      </w:pPr>
    </w:p>
    <w:p>
      <w:pPr>
        <w:pStyle w:val="2"/>
        <w:jc w:val="center"/>
        <w:rPr>
          <w:rFonts w:hint="eastAsia"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pStyle w:val="2"/>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一</w:t>
      </w:r>
      <w:r>
        <w:rPr>
          <w:rFonts w:hint="eastAsia" w:ascii="微软雅黑" w:eastAsia="微软雅黑"/>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5"/>
        <w:rPr>
          <w:rFonts w:ascii="黑体"/>
          <w:sz w:val="20"/>
          <w:lang w:eastAsia="zh-CN"/>
        </w:rPr>
      </w:pPr>
    </w:p>
    <w:p>
      <w:pPr>
        <w:pStyle w:val="5"/>
        <w:rPr>
          <w:rFonts w:ascii="黑体"/>
          <w:sz w:val="20"/>
          <w:lang w:eastAsia="zh-CN"/>
        </w:rPr>
      </w:pPr>
    </w:p>
    <w:p>
      <w:pPr>
        <w:pStyle w:val="5"/>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：合同格式书</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5"/>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val="en-US" w:eastAsia="zh-CN"/>
        </w:rPr>
        <w:t>PTA</w:t>
      </w:r>
      <w:r>
        <w:rPr>
          <w:rFonts w:hint="eastAsia"/>
          <w:b/>
          <w:bCs/>
          <w:sz w:val="32"/>
          <w:lang w:eastAsia="zh-CN"/>
        </w:rPr>
        <w:t>团队塔设备劳动保护维修工程</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left="220" w:leftChars="100" w:firstLine="616" w:firstLineChars="257"/>
        <w:rPr>
          <w:bCs/>
          <w:sz w:val="24"/>
          <w:szCs w:val="24"/>
          <w:lang w:eastAsia="zh-CN"/>
        </w:rPr>
      </w:pPr>
      <w:r>
        <w:rPr>
          <w:rFonts w:hint="eastAsia"/>
          <w:bCs/>
          <w:sz w:val="24"/>
          <w:szCs w:val="24"/>
          <w:lang w:eastAsia="zh-CN"/>
        </w:rPr>
        <w:t>福建福海创石油化工有限公司就</w:t>
      </w:r>
      <w:r>
        <w:rPr>
          <w:rFonts w:hint="eastAsia"/>
          <w:bCs/>
          <w:sz w:val="24"/>
          <w:szCs w:val="24"/>
          <w:u w:val="single"/>
          <w:lang w:eastAsia="zh-CN"/>
        </w:rPr>
        <w:t>“</w:t>
      </w:r>
      <w:r>
        <w:rPr>
          <w:rFonts w:hint="eastAsia"/>
          <w:bCs/>
          <w:sz w:val="24"/>
          <w:szCs w:val="24"/>
          <w:u w:val="single"/>
          <w:lang w:val="en-US" w:eastAsia="zh-CN"/>
        </w:rPr>
        <w:t>PTA</w:t>
      </w:r>
      <w:r>
        <w:rPr>
          <w:rFonts w:hint="eastAsia"/>
          <w:bCs/>
          <w:sz w:val="24"/>
          <w:szCs w:val="24"/>
          <w:u w:val="single"/>
          <w:lang w:eastAsia="zh-CN"/>
        </w:rPr>
        <w:t>团队塔劳动保护维修工程（项目编号：FHC-PTCG20</w:t>
      </w:r>
      <w:r>
        <w:rPr>
          <w:bCs/>
          <w:sz w:val="24"/>
          <w:szCs w:val="24"/>
          <w:u w:val="single"/>
          <w:lang w:eastAsia="zh-CN"/>
        </w:rPr>
        <w:t>2</w:t>
      </w:r>
      <w:r>
        <w:rPr>
          <w:rFonts w:hint="eastAsia"/>
          <w:bCs/>
          <w:sz w:val="24"/>
          <w:szCs w:val="24"/>
          <w:u w:val="single"/>
          <w:lang w:val="en-US" w:eastAsia="zh-CN"/>
        </w:rPr>
        <w:t>210240004</w:t>
      </w:r>
      <w:r>
        <w:rPr>
          <w:rFonts w:hint="eastAsia"/>
          <w:bCs/>
          <w:sz w:val="24"/>
          <w:szCs w:val="24"/>
          <w:u w:val="single"/>
          <w:lang w:eastAsia="zh-CN"/>
        </w:rPr>
        <w:t>）”</w:t>
      </w:r>
      <w:r>
        <w:rPr>
          <w:rFonts w:hint="eastAsia"/>
          <w:bCs/>
          <w:sz w:val="24"/>
          <w:szCs w:val="24"/>
          <w:lang w:eastAsia="zh-CN"/>
        </w:rPr>
        <w:t>进行国内公开比选，</w:t>
      </w:r>
      <w:r>
        <w:rPr>
          <w:rFonts w:hint="eastAsia"/>
          <w:bCs/>
          <w:spacing w:val="-2"/>
          <w:sz w:val="24"/>
          <w:szCs w:val="24"/>
          <w:lang w:eastAsia="zh-CN"/>
        </w:rPr>
        <w:t>欢迎国内符合条件的供应商积极参选。</w:t>
      </w:r>
    </w:p>
    <w:p>
      <w:pPr>
        <w:pStyle w:val="15"/>
        <w:numPr>
          <w:ilvl w:val="0"/>
          <w:numId w:val="1"/>
        </w:numPr>
        <w:autoSpaceDE/>
        <w:autoSpaceDN/>
        <w:spacing w:before="0" w:line="360" w:lineRule="auto"/>
        <w:jc w:val="both"/>
        <w:rPr>
          <w:b/>
          <w:bCs/>
          <w:sz w:val="21"/>
          <w:szCs w:val="21"/>
        </w:rPr>
      </w:pPr>
      <w:r>
        <w:rPr>
          <w:rFonts w:hint="eastAsia"/>
          <w:b/>
          <w:bCs/>
          <w:sz w:val="21"/>
          <w:szCs w:val="21"/>
        </w:rPr>
        <w:t>项目概况</w:t>
      </w:r>
    </w:p>
    <w:p>
      <w:pPr>
        <w:pStyle w:val="15"/>
        <w:numPr>
          <w:ilvl w:val="0"/>
          <w:numId w:val="2"/>
        </w:numPr>
        <w:autoSpaceDE/>
        <w:autoSpaceDN/>
        <w:spacing w:before="0" w:line="360" w:lineRule="auto"/>
        <w:jc w:val="both"/>
        <w:rPr>
          <w:bCs/>
          <w:sz w:val="21"/>
          <w:szCs w:val="21"/>
          <w:lang w:eastAsia="zh-CN"/>
        </w:rPr>
      </w:pPr>
      <w:r>
        <w:rPr>
          <w:rFonts w:hint="eastAsia"/>
          <w:bCs/>
          <w:sz w:val="21"/>
          <w:szCs w:val="21"/>
          <w:lang w:eastAsia="zh-CN"/>
        </w:rPr>
        <w:t>项目名称：</w:t>
      </w:r>
      <w:r>
        <w:rPr>
          <w:rFonts w:hint="eastAsia"/>
          <w:bCs/>
          <w:sz w:val="21"/>
          <w:szCs w:val="21"/>
          <w:lang w:val="en-US" w:eastAsia="zh-CN"/>
        </w:rPr>
        <w:t>PTA</w:t>
      </w:r>
      <w:r>
        <w:rPr>
          <w:rFonts w:hint="eastAsia"/>
          <w:bCs/>
          <w:sz w:val="21"/>
          <w:szCs w:val="21"/>
          <w:lang w:eastAsia="zh-CN"/>
        </w:rPr>
        <w:t>团队塔劳动保护维修工程。</w:t>
      </w:r>
    </w:p>
    <w:p>
      <w:pPr>
        <w:pStyle w:val="15"/>
        <w:numPr>
          <w:ilvl w:val="0"/>
          <w:numId w:val="2"/>
        </w:numPr>
        <w:autoSpaceDE/>
        <w:autoSpaceDN/>
        <w:spacing w:before="0" w:line="360" w:lineRule="auto"/>
        <w:jc w:val="both"/>
        <w:rPr>
          <w:bCs/>
          <w:sz w:val="21"/>
          <w:szCs w:val="21"/>
          <w:lang w:eastAsia="zh-CN"/>
        </w:rPr>
      </w:pPr>
      <w:r>
        <w:rPr>
          <w:rFonts w:hint="eastAsia" w:asciiTheme="minorEastAsia" w:hAnsiTheme="minorEastAsia" w:eastAsiaTheme="minorEastAsia"/>
          <w:sz w:val="21"/>
          <w:szCs w:val="21"/>
        </w:rPr>
        <w:t>工程地点：</w:t>
      </w:r>
      <w:r>
        <w:rPr>
          <w:rFonts w:hint="eastAsia" w:asciiTheme="minorEastAsia" w:hAnsiTheme="minorEastAsia" w:eastAsiaTheme="minorEastAsia"/>
          <w:sz w:val="21"/>
          <w:szCs w:val="21"/>
          <w:lang w:eastAsia="zh-CN"/>
        </w:rPr>
        <w:t>福建省漳州市古雷开发区腾龙路86号路福海创石油化工有限公司PTA装置。</w:t>
      </w:r>
    </w:p>
    <w:p>
      <w:pPr>
        <w:spacing w:line="276" w:lineRule="auto"/>
        <w:ind w:left="880" w:leftChars="400" w:firstLine="0" w:firstLineChars="0"/>
        <w:rPr>
          <w:sz w:val="21"/>
          <w:szCs w:val="21"/>
          <w:lang w:eastAsia="zh-CN"/>
        </w:rPr>
      </w:pPr>
      <w:r>
        <w:rPr>
          <w:rFonts w:hint="eastAsia" w:asciiTheme="minorEastAsia" w:hAnsiTheme="minorEastAsia" w:eastAsiaTheme="minorEastAsia"/>
          <w:sz w:val="21"/>
          <w:szCs w:val="21"/>
          <w:lang w:val="en-US" w:eastAsia="zh-CN"/>
        </w:rPr>
        <w:t>3、</w:t>
      </w:r>
      <w:r>
        <w:rPr>
          <w:rFonts w:hint="eastAsia"/>
          <w:sz w:val="21"/>
          <w:szCs w:val="21"/>
          <w:lang w:eastAsia="zh-CN"/>
        </w:rPr>
        <w:t>比选项目简要说明：</w:t>
      </w:r>
    </w:p>
    <w:p>
      <w:pPr>
        <w:pStyle w:val="15"/>
        <w:autoSpaceDE/>
        <w:autoSpaceDN/>
        <w:spacing w:before="0" w:line="360" w:lineRule="auto"/>
        <w:ind w:left="1210" w:firstLine="0"/>
        <w:jc w:val="both"/>
        <w:rPr>
          <w:sz w:val="21"/>
          <w:szCs w:val="21"/>
          <w:lang w:eastAsia="zh-CN"/>
        </w:rPr>
      </w:pPr>
      <w:r>
        <w:rPr>
          <w:rFonts w:hint="eastAsia"/>
          <w:sz w:val="21"/>
          <w:szCs w:val="21"/>
          <w:lang w:eastAsia="zh-CN"/>
        </w:rPr>
        <w:t>比选人PTA</w:t>
      </w:r>
      <w:r>
        <w:rPr>
          <w:rFonts w:hint="eastAsia"/>
          <w:bCs/>
          <w:sz w:val="21"/>
          <w:szCs w:val="21"/>
          <w:lang w:eastAsia="zh-CN"/>
        </w:rPr>
        <w:t>团队塔设备劳动保护维修发包，主要为小型钢构、护栏、楼板制作更换（拆除、安装），防腐除锈等，暂定工程量清单详见</w:t>
      </w:r>
      <w:r>
        <w:rPr>
          <w:rFonts w:hint="eastAsia"/>
          <w:bCs/>
          <w:sz w:val="21"/>
          <w:szCs w:val="21"/>
          <w:highlight w:val="none"/>
          <w:lang w:eastAsia="zh-CN"/>
        </w:rPr>
        <w:t>另册附件三《PTA团队塔、罐等劳动保护维修工程工作量清单》，</w:t>
      </w:r>
      <w:r>
        <w:rPr>
          <w:rFonts w:hint="eastAsia"/>
          <w:bCs/>
          <w:sz w:val="21"/>
          <w:szCs w:val="21"/>
          <w:lang w:eastAsia="zh-CN"/>
        </w:rPr>
        <w:t>甲方提供的工作清单仅供参考，乙方参与比选前应自行踏勘现场，确认相应工程量。</w:t>
      </w:r>
      <w:r>
        <w:rPr>
          <w:rFonts w:hint="eastAsia"/>
          <w:bCs/>
          <w:sz w:val="21"/>
          <w:szCs w:val="21"/>
          <w:lang w:val="en-US" w:eastAsia="zh-CN"/>
        </w:rPr>
        <w:t>若工程量未超过暂定总价，按实际结算。</w:t>
      </w:r>
      <w:r>
        <w:rPr>
          <w:rFonts w:hint="eastAsia"/>
          <w:bCs/>
          <w:sz w:val="21"/>
          <w:szCs w:val="21"/>
          <w:lang w:eastAsia="zh-CN"/>
        </w:rPr>
        <w:t>本案具体发包内容及相关要求详见合同格式书中附件1《PTA团队塔劳动保护维修工程发包说明》。</w:t>
      </w:r>
    </w:p>
    <w:p>
      <w:pPr>
        <w:pStyle w:val="15"/>
        <w:numPr>
          <w:ilvl w:val="0"/>
          <w:numId w:val="0"/>
        </w:numPr>
        <w:autoSpaceDE/>
        <w:autoSpaceDN/>
        <w:spacing w:before="0" w:line="360" w:lineRule="auto"/>
        <w:ind w:left="850" w:leftChars="0"/>
        <w:jc w:val="both"/>
        <w:rPr>
          <w:sz w:val="21"/>
          <w:szCs w:val="21"/>
          <w:lang w:eastAsia="zh-CN"/>
        </w:rPr>
      </w:pPr>
      <w:r>
        <w:rPr>
          <w:rFonts w:hint="eastAsia"/>
          <w:sz w:val="21"/>
          <w:szCs w:val="21"/>
          <w:lang w:val="en-US" w:eastAsia="zh-CN"/>
        </w:rPr>
        <w:t>4、</w:t>
      </w:r>
      <w:r>
        <w:rPr>
          <w:rFonts w:hint="eastAsia"/>
          <w:sz w:val="21"/>
          <w:szCs w:val="21"/>
          <w:lang w:eastAsia="zh-CN"/>
        </w:rPr>
        <w:t>比选控制价：本项目暂定含税总价设置最高控制价</w:t>
      </w:r>
      <w:r>
        <w:rPr>
          <w:sz w:val="21"/>
          <w:szCs w:val="21"/>
          <w:lang w:eastAsia="zh-CN"/>
        </w:rPr>
        <w:t>RMB</w:t>
      </w:r>
      <w:r>
        <w:rPr>
          <w:rFonts w:hint="eastAsia"/>
          <w:sz w:val="21"/>
          <w:szCs w:val="21"/>
          <w:lang w:val="en-US" w:eastAsia="zh-CN"/>
        </w:rPr>
        <w:t>16</w:t>
      </w:r>
      <w:r>
        <w:rPr>
          <w:sz w:val="21"/>
          <w:szCs w:val="21"/>
          <w:lang w:eastAsia="zh-CN"/>
        </w:rPr>
        <w:t>0万</w:t>
      </w:r>
      <w:r>
        <w:rPr>
          <w:rFonts w:hint="eastAsia"/>
          <w:sz w:val="21"/>
          <w:szCs w:val="21"/>
          <w:lang w:eastAsia="zh-CN"/>
        </w:rPr>
        <w:t>元整(</w:t>
      </w:r>
      <w:r>
        <w:rPr>
          <w:sz w:val="21"/>
          <w:szCs w:val="21"/>
          <w:lang w:eastAsia="zh-CN"/>
        </w:rPr>
        <w:t>含税</w:t>
      </w:r>
      <w:r>
        <w:rPr>
          <w:rFonts w:hint="eastAsia"/>
          <w:sz w:val="21"/>
          <w:szCs w:val="21"/>
          <w:lang w:eastAsia="zh-CN"/>
        </w:rPr>
        <w:t>)。</w:t>
      </w:r>
    </w:p>
    <w:p>
      <w:pPr>
        <w:pStyle w:val="15"/>
        <w:numPr>
          <w:ilvl w:val="0"/>
          <w:numId w:val="0"/>
        </w:numPr>
        <w:autoSpaceDE/>
        <w:autoSpaceDN/>
        <w:spacing w:before="0" w:line="360" w:lineRule="auto"/>
        <w:ind w:left="850" w:leftChars="0"/>
        <w:jc w:val="both"/>
        <w:rPr>
          <w:rFonts w:hint="eastAsia"/>
          <w:sz w:val="21"/>
          <w:szCs w:val="21"/>
          <w:lang w:eastAsia="zh-CN"/>
        </w:rPr>
      </w:pPr>
      <w:r>
        <w:rPr>
          <w:rFonts w:hint="eastAsia"/>
          <w:sz w:val="21"/>
          <w:szCs w:val="21"/>
          <w:lang w:val="en-US" w:eastAsia="zh-CN"/>
        </w:rPr>
        <w:t>5、</w:t>
      </w:r>
      <w:r>
        <w:rPr>
          <w:rFonts w:hint="eastAsia"/>
          <w:sz w:val="21"/>
          <w:szCs w:val="21"/>
          <w:lang w:eastAsia="zh-CN"/>
        </w:rPr>
        <w:t>施工工期：合同签订后</w:t>
      </w:r>
      <w:r>
        <w:rPr>
          <w:rFonts w:hint="eastAsia"/>
          <w:sz w:val="21"/>
          <w:szCs w:val="21"/>
          <w:lang w:val="en-US" w:eastAsia="zh-CN"/>
        </w:rPr>
        <w:t>12个月内</w:t>
      </w:r>
      <w:r>
        <w:rPr>
          <w:rFonts w:hint="eastAsia"/>
          <w:sz w:val="21"/>
          <w:szCs w:val="21"/>
          <w:lang w:eastAsia="zh-CN"/>
        </w:rPr>
        <w:t>完成所有工作，具体</w:t>
      </w:r>
      <w:r>
        <w:rPr>
          <w:rFonts w:hint="eastAsia"/>
          <w:sz w:val="21"/>
          <w:szCs w:val="21"/>
          <w:lang w:val="en-US" w:eastAsia="zh-CN"/>
        </w:rPr>
        <w:t>施工</w:t>
      </w:r>
      <w:r>
        <w:rPr>
          <w:rFonts w:hint="eastAsia"/>
          <w:sz w:val="21"/>
          <w:szCs w:val="21"/>
          <w:lang w:eastAsia="zh-CN"/>
        </w:rPr>
        <w:t>依福海创要求期间完成。</w:t>
      </w:r>
    </w:p>
    <w:p>
      <w:pPr>
        <w:pStyle w:val="15"/>
        <w:numPr>
          <w:ilvl w:val="0"/>
          <w:numId w:val="0"/>
        </w:numPr>
        <w:autoSpaceDE/>
        <w:autoSpaceDN/>
        <w:spacing w:before="0" w:line="360" w:lineRule="auto"/>
        <w:ind w:left="850"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6、项目要求：</w:t>
      </w:r>
    </w:p>
    <w:p>
      <w:pPr>
        <w:pStyle w:val="15"/>
        <w:numPr>
          <w:ilvl w:val="0"/>
          <w:numId w:val="0"/>
        </w:numPr>
        <w:autoSpaceDE/>
        <w:autoSpaceDN/>
        <w:spacing w:before="0" w:line="360" w:lineRule="auto"/>
        <w:ind w:left="850" w:leftChars="0"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6.1参选人</w:t>
      </w:r>
      <w:r>
        <w:rPr>
          <w:rFonts w:hint="eastAsia" w:ascii="宋体" w:hAnsi="宋体" w:eastAsia="宋体" w:cs="宋体"/>
          <w:sz w:val="21"/>
          <w:szCs w:val="21"/>
          <w:lang w:eastAsia="zh-CN"/>
        </w:rPr>
        <w:t>需到我司进行现场勘查, 经过资格评审且签订技术协议后方可参与报价。</w:t>
      </w:r>
    </w:p>
    <w:p>
      <w:pPr>
        <w:pStyle w:val="15"/>
        <w:numPr>
          <w:ilvl w:val="0"/>
          <w:numId w:val="0"/>
        </w:numPr>
        <w:autoSpaceDE/>
        <w:autoSpaceDN/>
        <w:spacing w:before="0" w:line="360" w:lineRule="auto"/>
        <w:ind w:left="1435" w:leftChars="490" w:hanging="357" w:hangingChars="17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6.2 </w:t>
      </w:r>
      <w:r>
        <w:rPr>
          <w:rFonts w:hint="eastAsia" w:ascii="宋体" w:hAnsi="宋体" w:eastAsia="宋体" w:cs="宋体"/>
          <w:sz w:val="21"/>
          <w:szCs w:val="21"/>
          <w:lang w:eastAsia="zh-CN"/>
        </w:rPr>
        <w:t>承揽商中标后一周内需提供发包方现场实际要求的详细施工方案（包含工期进度、人力安排、具体施工步骤等）。</w:t>
      </w:r>
    </w:p>
    <w:p>
      <w:pPr>
        <w:pStyle w:val="15"/>
        <w:numPr>
          <w:ilvl w:val="0"/>
          <w:numId w:val="0"/>
        </w:numPr>
        <w:autoSpaceDE/>
        <w:autoSpaceDN/>
        <w:spacing w:before="0" w:line="360" w:lineRule="auto"/>
        <w:ind w:left="1435" w:leftChars="490" w:hanging="357" w:hangingChars="170"/>
        <w:jc w:val="both"/>
        <w:rPr>
          <w:rFonts w:hint="eastAsia"/>
          <w:sz w:val="21"/>
          <w:szCs w:val="21"/>
          <w:lang w:eastAsia="zh-CN"/>
        </w:rPr>
      </w:pPr>
      <w:r>
        <w:rPr>
          <w:rFonts w:hint="eastAsia" w:ascii="宋体" w:hAnsi="宋体" w:eastAsia="宋体" w:cs="宋体"/>
          <w:sz w:val="21"/>
          <w:szCs w:val="21"/>
          <w:lang w:val="en-US" w:eastAsia="zh-CN"/>
        </w:rPr>
        <w:t xml:space="preserve">6.3 </w:t>
      </w:r>
      <w:r>
        <w:rPr>
          <w:rFonts w:hint="eastAsia" w:ascii="宋体" w:hAnsi="宋体" w:eastAsia="宋体" w:cs="宋体"/>
          <w:sz w:val="21"/>
          <w:szCs w:val="21"/>
          <w:lang w:eastAsia="zh-CN"/>
        </w:rPr>
        <w:t>承揽商签订合同后10天内，施工人员需到位进行施工（我司甲供的材料足以让承揽商边施工边准备其他设备的材料）。</w:t>
      </w:r>
    </w:p>
    <w:p>
      <w:pPr>
        <w:pStyle w:val="15"/>
        <w:numPr>
          <w:ilvl w:val="0"/>
          <w:numId w:val="1"/>
        </w:numPr>
        <w:autoSpaceDE/>
        <w:autoSpaceDN/>
        <w:spacing w:before="0" w:line="360" w:lineRule="auto"/>
        <w:jc w:val="both"/>
        <w:rPr>
          <w:b/>
          <w:bCs/>
          <w:sz w:val="21"/>
          <w:szCs w:val="21"/>
        </w:rPr>
      </w:pPr>
      <w:r>
        <w:rPr>
          <w:rFonts w:hint="eastAsia"/>
          <w:b/>
          <w:bCs/>
          <w:sz w:val="21"/>
          <w:szCs w:val="21"/>
        </w:rPr>
        <w:t>参选人资格要求</w:t>
      </w:r>
    </w:p>
    <w:p>
      <w:pPr>
        <w:pStyle w:val="15"/>
        <w:numPr>
          <w:ilvl w:val="0"/>
          <w:numId w:val="3"/>
        </w:numPr>
        <w:autoSpaceDE/>
        <w:autoSpaceDN/>
        <w:spacing w:before="0" w:line="360" w:lineRule="auto"/>
        <w:jc w:val="both"/>
        <w:rPr>
          <w:sz w:val="21"/>
          <w:szCs w:val="21"/>
          <w:lang w:eastAsia="zh-CN"/>
        </w:rPr>
      </w:pPr>
      <w:r>
        <w:rPr>
          <w:sz w:val="21"/>
          <w:szCs w:val="21"/>
          <w:lang w:eastAsia="zh-CN"/>
        </w:rPr>
        <w:t>参选人必须具有在中华人民共和国注册的独立法人资格。</w:t>
      </w:r>
    </w:p>
    <w:p>
      <w:pPr>
        <w:pStyle w:val="15"/>
        <w:numPr>
          <w:ilvl w:val="0"/>
          <w:numId w:val="3"/>
        </w:numPr>
        <w:autoSpaceDE/>
        <w:autoSpaceDN/>
        <w:spacing w:before="0" w:line="360" w:lineRule="auto"/>
        <w:jc w:val="both"/>
        <w:rPr>
          <w:sz w:val="21"/>
          <w:szCs w:val="21"/>
          <w:lang w:eastAsia="zh-CN"/>
        </w:rPr>
      </w:pPr>
      <w:r>
        <w:rPr>
          <w:rFonts w:hint="eastAsia"/>
          <w:sz w:val="21"/>
          <w:szCs w:val="21"/>
          <w:lang w:eastAsia="zh-CN"/>
        </w:rPr>
        <w:t>参选人需具备钢结构</w:t>
      </w:r>
      <w:r>
        <w:rPr>
          <w:rFonts w:hint="eastAsia"/>
          <w:sz w:val="21"/>
          <w:szCs w:val="21"/>
          <w:lang w:val="en-US" w:eastAsia="zh-CN"/>
        </w:rPr>
        <w:t>安装资质。（在投标前，应提供相关钢结构安装资质给发包方审核。）</w:t>
      </w:r>
    </w:p>
    <w:p>
      <w:pPr>
        <w:pStyle w:val="15"/>
        <w:numPr>
          <w:ilvl w:val="0"/>
          <w:numId w:val="3"/>
        </w:numPr>
        <w:autoSpaceDE/>
        <w:autoSpaceDN/>
        <w:spacing w:before="0" w:line="360" w:lineRule="auto"/>
        <w:jc w:val="both"/>
        <w:rPr>
          <w:rFonts w:hint="eastAsia"/>
          <w:sz w:val="21"/>
          <w:szCs w:val="21"/>
          <w:lang w:eastAsia="zh-CN"/>
        </w:rPr>
      </w:pPr>
      <w:r>
        <w:rPr>
          <w:rFonts w:hint="eastAsia"/>
          <w:sz w:val="21"/>
          <w:szCs w:val="21"/>
          <w:lang w:eastAsia="zh-CN"/>
        </w:rPr>
        <w:t>本工程要求采用座式登高板、挂梯进行施工，要求参选人具备座式登高板、挂梯进行高空劳动保护更换、防腐的相关业绩，高处作业人员必须具有省安全生产监督局颁发的高空作业证。</w:t>
      </w:r>
    </w:p>
    <w:p>
      <w:pPr>
        <w:pStyle w:val="15"/>
        <w:numPr>
          <w:ilvl w:val="0"/>
          <w:numId w:val="3"/>
        </w:numPr>
        <w:autoSpaceDE/>
        <w:autoSpaceDN/>
        <w:spacing w:before="0" w:line="360" w:lineRule="auto"/>
        <w:jc w:val="both"/>
        <w:rPr>
          <w:sz w:val="21"/>
          <w:szCs w:val="21"/>
          <w:lang w:eastAsia="zh-CN"/>
        </w:rPr>
      </w:pPr>
      <w:r>
        <w:rPr>
          <w:rFonts w:hint="eastAsia"/>
          <w:sz w:val="21"/>
          <w:szCs w:val="21"/>
          <w:lang w:val="en-US" w:eastAsia="zh-CN"/>
        </w:rPr>
        <w:t>从事钢结构预制制作和安装施工的焊工，除需要满足上述高空作业证，还应取得应急局和质监局颁发的焊工证（特种作业操作证、特种设备作业人员证）。</w:t>
      </w:r>
    </w:p>
    <w:p>
      <w:pPr>
        <w:pStyle w:val="15"/>
        <w:numPr>
          <w:ilvl w:val="0"/>
          <w:numId w:val="3"/>
        </w:numPr>
        <w:autoSpaceDE/>
        <w:autoSpaceDN/>
        <w:spacing w:before="0" w:line="360" w:lineRule="auto"/>
        <w:jc w:val="both"/>
        <w:rPr>
          <w:sz w:val="21"/>
          <w:szCs w:val="21"/>
          <w:lang w:eastAsia="zh-CN"/>
        </w:rPr>
      </w:pPr>
      <w:r>
        <w:rPr>
          <w:sz w:val="21"/>
          <w:szCs w:val="21"/>
          <w:lang w:eastAsia="zh-CN"/>
        </w:rPr>
        <w:t>参选人需</w:t>
      </w:r>
      <w:r>
        <w:rPr>
          <w:rFonts w:hint="eastAsia"/>
          <w:sz w:val="21"/>
          <w:szCs w:val="21"/>
          <w:lang w:val="en-US" w:eastAsia="zh-CN"/>
        </w:rPr>
        <w:t>到发包方进行现场勘查，经过资格评审且签订技术协议后方可参与报价。</w:t>
      </w:r>
    </w:p>
    <w:p>
      <w:pPr>
        <w:pStyle w:val="15"/>
        <w:numPr>
          <w:ilvl w:val="0"/>
          <w:numId w:val="3"/>
        </w:numPr>
        <w:autoSpaceDE/>
        <w:autoSpaceDN/>
        <w:spacing w:before="0" w:line="360" w:lineRule="auto"/>
        <w:jc w:val="both"/>
        <w:rPr>
          <w:sz w:val="21"/>
          <w:szCs w:val="21"/>
          <w:lang w:eastAsia="zh-CN"/>
        </w:rPr>
      </w:pPr>
      <w:r>
        <w:rPr>
          <w:sz w:val="21"/>
          <w:szCs w:val="21"/>
          <w:lang w:eastAsia="zh-CN"/>
        </w:rPr>
        <w:t>提供详细的拟维修方案供比选人审核，其中维修方案所涉及的相关资质需满足比选人维修工程发包说明中所提要求，否则比选人有权否决其维修方案并判定为无效参选文件。</w:t>
      </w:r>
    </w:p>
    <w:p>
      <w:pPr>
        <w:pStyle w:val="15"/>
        <w:numPr>
          <w:ilvl w:val="0"/>
          <w:numId w:val="3"/>
        </w:numPr>
        <w:tabs>
          <w:tab w:val="left" w:pos="360"/>
          <w:tab w:val="left" w:pos="540"/>
          <w:tab w:val="left" w:pos="720"/>
        </w:tabs>
        <w:autoSpaceDE/>
        <w:autoSpaceDN/>
        <w:spacing w:before="0" w:line="360" w:lineRule="auto"/>
        <w:jc w:val="both"/>
        <w:rPr>
          <w:sz w:val="21"/>
          <w:szCs w:val="21"/>
          <w:lang w:eastAsia="zh-CN"/>
        </w:rPr>
      </w:pPr>
      <w:r>
        <w:rPr>
          <w:rFonts w:hint="eastAsia"/>
          <w:sz w:val="21"/>
          <w:szCs w:val="21"/>
          <w:lang w:eastAsia="zh-CN"/>
        </w:rPr>
        <w:t>本项目不接受联合体参选，不允许分包。单位负责人为同一人或者存在控股、管理关系的不同单位，不得同时参加本招标项目投标。</w:t>
      </w:r>
    </w:p>
    <w:p>
      <w:pPr>
        <w:pStyle w:val="15"/>
        <w:numPr>
          <w:ilvl w:val="0"/>
          <w:numId w:val="3"/>
        </w:numPr>
        <w:tabs>
          <w:tab w:val="left" w:pos="360"/>
          <w:tab w:val="left" w:pos="540"/>
          <w:tab w:val="left" w:pos="720"/>
        </w:tabs>
        <w:autoSpaceDE/>
        <w:autoSpaceDN/>
        <w:spacing w:before="0" w:line="360" w:lineRule="auto"/>
        <w:jc w:val="both"/>
        <w:rPr>
          <w:rFonts w:hint="eastAsia"/>
          <w:sz w:val="21"/>
          <w:szCs w:val="21"/>
          <w:lang w:eastAsia="zh-CN"/>
        </w:rPr>
      </w:pPr>
      <w:r>
        <w:rPr>
          <w:rFonts w:hint="eastAsia"/>
          <w:sz w:val="21"/>
          <w:szCs w:val="21"/>
          <w:lang w:eastAsia="zh-CN"/>
        </w:rPr>
        <w:t>参选人没有失信黑名单记录（以最高院失信被执行人系统发布信息为准）。</w:t>
      </w:r>
    </w:p>
    <w:p>
      <w:pPr>
        <w:pStyle w:val="15"/>
        <w:numPr>
          <w:ilvl w:val="0"/>
          <w:numId w:val="3"/>
        </w:numPr>
        <w:tabs>
          <w:tab w:val="left" w:pos="360"/>
          <w:tab w:val="left" w:pos="540"/>
          <w:tab w:val="left" w:pos="720"/>
        </w:tabs>
        <w:autoSpaceDE/>
        <w:autoSpaceDN/>
        <w:spacing w:before="0" w:line="360" w:lineRule="auto"/>
        <w:jc w:val="both"/>
        <w:rPr>
          <w:rFonts w:hint="eastAsia"/>
          <w:sz w:val="21"/>
          <w:szCs w:val="21"/>
          <w:lang w:eastAsia="zh-CN"/>
        </w:rPr>
      </w:pPr>
      <w:r>
        <w:rPr>
          <w:rFonts w:hint="eastAsia"/>
          <w:sz w:val="21"/>
          <w:szCs w:val="21"/>
          <w:lang w:eastAsia="zh-CN"/>
        </w:rPr>
        <w:t>参选人与比选人无诉讼纠纷。</w:t>
      </w:r>
    </w:p>
    <w:p>
      <w:pPr>
        <w:pStyle w:val="15"/>
        <w:numPr>
          <w:ilvl w:val="0"/>
          <w:numId w:val="1"/>
        </w:numPr>
        <w:autoSpaceDE/>
        <w:autoSpaceDN/>
        <w:spacing w:before="0" w:line="360" w:lineRule="auto"/>
        <w:jc w:val="both"/>
        <w:rPr>
          <w:b/>
          <w:bCs/>
          <w:sz w:val="21"/>
          <w:szCs w:val="21"/>
        </w:rPr>
      </w:pPr>
      <w:r>
        <w:rPr>
          <w:rFonts w:hint="eastAsia"/>
          <w:b/>
          <w:bCs/>
          <w:sz w:val="21"/>
          <w:szCs w:val="21"/>
        </w:rPr>
        <w:t>获取比选文件</w:t>
      </w:r>
    </w:p>
    <w:p>
      <w:pPr>
        <w:pStyle w:val="15"/>
        <w:numPr>
          <w:ilvl w:val="0"/>
          <w:numId w:val="4"/>
        </w:numPr>
        <w:autoSpaceDE/>
        <w:autoSpaceDN/>
        <w:spacing w:before="0" w:line="360" w:lineRule="auto"/>
        <w:jc w:val="both"/>
        <w:rPr>
          <w:bCs/>
          <w:color w:val="auto"/>
          <w:sz w:val="21"/>
          <w:szCs w:val="21"/>
          <w:lang w:eastAsia="zh-CN"/>
        </w:rPr>
      </w:pPr>
      <w:r>
        <w:rPr>
          <w:rFonts w:hint="eastAsia"/>
          <w:bCs/>
          <w:color w:val="auto"/>
          <w:sz w:val="21"/>
          <w:szCs w:val="21"/>
          <w:lang w:eastAsia="zh-CN"/>
        </w:rPr>
        <w:t>报名时间：自本公告公示之日起至</w:t>
      </w:r>
      <w:r>
        <w:rPr>
          <w:bCs/>
          <w:color w:val="auto"/>
          <w:sz w:val="21"/>
          <w:szCs w:val="21"/>
          <w:lang w:eastAsia="zh-CN"/>
        </w:rPr>
        <w:t xml:space="preserve"> </w:t>
      </w:r>
      <w:r>
        <w:rPr>
          <w:rFonts w:hint="eastAsia"/>
          <w:bCs/>
          <w:color w:val="auto"/>
          <w:sz w:val="21"/>
          <w:szCs w:val="21"/>
          <w:lang w:val="en-US" w:eastAsia="zh-CN"/>
        </w:rPr>
        <w:t>2022</w:t>
      </w:r>
      <w:r>
        <w:rPr>
          <w:rFonts w:hint="eastAsia"/>
          <w:bCs/>
          <w:color w:val="auto"/>
          <w:sz w:val="21"/>
          <w:szCs w:val="21"/>
          <w:lang w:eastAsia="zh-CN"/>
        </w:rPr>
        <w:t>年</w:t>
      </w:r>
      <w:r>
        <w:rPr>
          <w:rFonts w:hint="eastAsia"/>
          <w:bCs/>
          <w:color w:val="auto"/>
          <w:sz w:val="21"/>
          <w:szCs w:val="21"/>
          <w:lang w:val="en-US" w:eastAsia="zh-CN"/>
        </w:rPr>
        <w:t>11</w:t>
      </w:r>
      <w:r>
        <w:rPr>
          <w:rFonts w:hint="eastAsia"/>
          <w:bCs/>
          <w:color w:val="auto"/>
          <w:sz w:val="21"/>
          <w:szCs w:val="21"/>
          <w:lang w:eastAsia="zh-CN"/>
        </w:rPr>
        <w:t>月</w:t>
      </w:r>
      <w:r>
        <w:rPr>
          <w:rFonts w:hint="eastAsia"/>
          <w:bCs/>
          <w:color w:val="auto"/>
          <w:sz w:val="21"/>
          <w:szCs w:val="21"/>
          <w:lang w:val="en-US" w:eastAsia="zh-CN"/>
        </w:rPr>
        <w:t>26</w:t>
      </w:r>
      <w:r>
        <w:rPr>
          <w:bCs/>
          <w:color w:val="auto"/>
          <w:sz w:val="21"/>
          <w:szCs w:val="21"/>
          <w:lang w:eastAsia="zh-CN"/>
        </w:rPr>
        <w:t xml:space="preserve"> </w:t>
      </w:r>
      <w:r>
        <w:rPr>
          <w:rFonts w:hint="eastAsia"/>
          <w:bCs/>
          <w:color w:val="auto"/>
          <w:sz w:val="21"/>
          <w:szCs w:val="21"/>
          <w:lang w:eastAsia="zh-CN"/>
        </w:rPr>
        <w:t>日（自公示之日起1</w:t>
      </w:r>
      <w:r>
        <w:rPr>
          <w:bCs/>
          <w:color w:val="auto"/>
          <w:sz w:val="21"/>
          <w:szCs w:val="21"/>
          <w:lang w:eastAsia="zh-CN"/>
        </w:rPr>
        <w:t>0日</w:t>
      </w:r>
      <w:r>
        <w:rPr>
          <w:rFonts w:hint="eastAsia"/>
          <w:bCs/>
          <w:color w:val="auto"/>
          <w:sz w:val="21"/>
          <w:szCs w:val="21"/>
          <w:lang w:eastAsia="zh-CN"/>
        </w:rPr>
        <w:t>）</w:t>
      </w:r>
      <w:r>
        <w:rPr>
          <w:bCs/>
          <w:color w:val="auto"/>
          <w:sz w:val="21"/>
          <w:szCs w:val="21"/>
          <w:lang w:eastAsia="zh-CN"/>
        </w:rPr>
        <w:t>。</w:t>
      </w:r>
    </w:p>
    <w:p>
      <w:pPr>
        <w:pStyle w:val="15"/>
        <w:numPr>
          <w:ilvl w:val="0"/>
          <w:numId w:val="4"/>
        </w:numPr>
        <w:autoSpaceDE/>
        <w:autoSpaceDN/>
        <w:spacing w:before="0" w:line="360" w:lineRule="auto"/>
        <w:jc w:val="both"/>
        <w:rPr>
          <w:bCs/>
          <w:sz w:val="21"/>
          <w:szCs w:val="21"/>
          <w:lang w:eastAsia="zh-CN"/>
        </w:rPr>
      </w:pPr>
      <w:r>
        <w:rPr>
          <w:rFonts w:hint="eastAsia"/>
          <w:bCs/>
          <w:sz w:val="21"/>
          <w:szCs w:val="21"/>
          <w:lang w:eastAsia="zh-CN"/>
        </w:rPr>
        <w:t>报名方式：</w:t>
      </w:r>
      <w:r>
        <w:rPr>
          <w:bCs/>
          <w:sz w:val="21"/>
          <w:szCs w:val="21"/>
          <w:lang w:eastAsia="zh-CN"/>
        </w:rPr>
        <w:t>拟参加本项目比选的参选人需在公示报名时间期限内通过邮件形式向商务联系人进行报名并领取相关比选文件后，提供比选文件中</w:t>
      </w:r>
      <w:r>
        <w:rPr>
          <w:b/>
          <w:bCs/>
          <w:sz w:val="21"/>
          <w:szCs w:val="21"/>
          <w:lang w:eastAsia="zh-CN"/>
        </w:rPr>
        <w:t>参选书和法定代表人授权书及营业执照和相关资质材料</w:t>
      </w:r>
      <w:r>
        <w:rPr>
          <w:bCs/>
          <w:sz w:val="21"/>
          <w:szCs w:val="21"/>
          <w:lang w:eastAsia="zh-CN"/>
        </w:rPr>
        <w:t>扫描件，并</w:t>
      </w:r>
      <w:r>
        <w:rPr>
          <w:rFonts w:hint="eastAsia"/>
          <w:bCs/>
          <w:sz w:val="21"/>
          <w:szCs w:val="21"/>
          <w:lang w:eastAsia="zh-CN"/>
        </w:rPr>
        <w:t>与</w:t>
      </w:r>
      <w:r>
        <w:rPr>
          <w:bCs/>
          <w:sz w:val="21"/>
          <w:szCs w:val="21"/>
          <w:lang w:eastAsia="zh-CN"/>
        </w:rPr>
        <w:t>比选人技术联系人进行前期技术交流，</w:t>
      </w:r>
      <w:r>
        <w:rPr>
          <w:rFonts w:hint="eastAsia"/>
          <w:bCs/>
          <w:sz w:val="21"/>
          <w:szCs w:val="21"/>
          <w:lang w:eastAsia="zh-CN"/>
        </w:rPr>
        <w:t>技术</w:t>
      </w:r>
      <w:r>
        <w:rPr>
          <w:bCs/>
          <w:sz w:val="21"/>
          <w:szCs w:val="21"/>
          <w:lang w:eastAsia="zh-CN"/>
        </w:rPr>
        <w:t>交流澄清合格后参与后续投递比选文件参加比选。未进行报名和技术交流的参选人的参选文件将被判定为无效参选文件，不能参加比选。</w:t>
      </w:r>
    </w:p>
    <w:p>
      <w:pPr>
        <w:pStyle w:val="15"/>
        <w:numPr>
          <w:ilvl w:val="0"/>
          <w:numId w:val="1"/>
        </w:numPr>
        <w:autoSpaceDE/>
        <w:autoSpaceDN/>
        <w:spacing w:before="0" w:line="360" w:lineRule="auto"/>
        <w:jc w:val="both"/>
        <w:rPr>
          <w:b/>
          <w:bCs/>
          <w:sz w:val="21"/>
          <w:szCs w:val="21"/>
          <w:lang w:eastAsia="zh-CN"/>
        </w:rPr>
      </w:pPr>
      <w:r>
        <w:rPr>
          <w:rFonts w:hint="eastAsia"/>
          <w:b/>
          <w:bCs/>
          <w:sz w:val="21"/>
          <w:szCs w:val="21"/>
          <w:lang w:eastAsia="zh-CN"/>
        </w:rPr>
        <w:t>参选文件递交要求时间、地点</w:t>
      </w:r>
    </w:p>
    <w:p>
      <w:pPr>
        <w:pStyle w:val="15"/>
        <w:numPr>
          <w:ilvl w:val="0"/>
          <w:numId w:val="5"/>
        </w:numPr>
        <w:autoSpaceDE/>
        <w:autoSpaceDN/>
        <w:spacing w:before="0" w:line="360" w:lineRule="auto"/>
        <w:jc w:val="both"/>
        <w:rPr>
          <w:bCs/>
          <w:sz w:val="21"/>
          <w:szCs w:val="21"/>
          <w:lang w:eastAsia="zh-CN"/>
        </w:rPr>
      </w:pPr>
      <w:r>
        <w:rPr>
          <w:rFonts w:hint="eastAsia"/>
          <w:bCs/>
          <w:sz w:val="21"/>
          <w:szCs w:val="21"/>
          <w:lang w:eastAsia="zh-CN"/>
        </w:rPr>
        <w:t>参选文件递交地点：</w:t>
      </w:r>
      <w:r>
        <w:rPr>
          <w:bCs/>
          <w:sz w:val="21"/>
          <w:szCs w:val="21"/>
          <w:lang w:eastAsia="zh-CN"/>
        </w:rPr>
        <w:t>福建省</w:t>
      </w:r>
      <w:r>
        <w:rPr>
          <w:rFonts w:hint="eastAsia"/>
          <w:bCs/>
          <w:sz w:val="21"/>
          <w:szCs w:val="21"/>
          <w:lang w:eastAsia="zh-CN"/>
        </w:rPr>
        <w:t>漳州市漳浦县杜浔镇杜昌路9号福建福海创石油化工有限公司办公楼</w:t>
      </w:r>
      <w:r>
        <w:rPr>
          <w:rFonts w:hint="eastAsia"/>
          <w:bCs/>
          <w:sz w:val="21"/>
          <w:szCs w:val="21"/>
          <w:lang w:val="en-US" w:eastAsia="zh-CN"/>
        </w:rPr>
        <w:t>三</w:t>
      </w:r>
      <w:r>
        <w:rPr>
          <w:bCs/>
          <w:sz w:val="21"/>
          <w:szCs w:val="21"/>
          <w:lang w:eastAsia="zh-CN"/>
        </w:rPr>
        <w:t>楼</w:t>
      </w:r>
      <w:r>
        <w:rPr>
          <w:rFonts w:hint="eastAsia"/>
          <w:bCs/>
          <w:sz w:val="21"/>
          <w:szCs w:val="21"/>
          <w:lang w:val="en-US" w:eastAsia="zh-CN"/>
        </w:rPr>
        <w:t>设备及服务团队</w:t>
      </w:r>
      <w:r>
        <w:rPr>
          <w:bCs/>
          <w:sz w:val="21"/>
          <w:szCs w:val="21"/>
          <w:lang w:eastAsia="zh-CN"/>
        </w:rPr>
        <w:t>，联系人：</w:t>
      </w:r>
      <w:r>
        <w:rPr>
          <w:rFonts w:hint="eastAsia"/>
          <w:bCs/>
          <w:sz w:val="21"/>
          <w:szCs w:val="21"/>
          <w:lang w:val="en-US" w:eastAsia="zh-CN"/>
        </w:rPr>
        <w:t>黄梅钦</w:t>
      </w:r>
      <w:r>
        <w:rPr>
          <w:rFonts w:hint="eastAsia"/>
          <w:bCs/>
          <w:sz w:val="21"/>
          <w:szCs w:val="21"/>
          <w:lang w:eastAsia="zh-CN"/>
        </w:rPr>
        <w:t xml:space="preserve">  </w:t>
      </w:r>
      <w:r>
        <w:rPr>
          <w:bCs/>
          <w:sz w:val="21"/>
          <w:szCs w:val="21"/>
          <w:lang w:eastAsia="zh-CN"/>
        </w:rPr>
        <w:t xml:space="preserve"> 联系电话：</w:t>
      </w:r>
      <w:r>
        <w:rPr>
          <w:rFonts w:hint="eastAsia"/>
          <w:bCs/>
          <w:sz w:val="21"/>
          <w:szCs w:val="21"/>
          <w:lang w:eastAsia="zh-CN"/>
        </w:rPr>
        <w:t>0596-6311</w:t>
      </w:r>
      <w:r>
        <w:rPr>
          <w:rFonts w:hint="eastAsia"/>
          <w:bCs/>
          <w:sz w:val="21"/>
          <w:szCs w:val="21"/>
          <w:lang w:val="en-US" w:eastAsia="zh-CN"/>
        </w:rPr>
        <w:t>073</w:t>
      </w:r>
    </w:p>
    <w:p>
      <w:pPr>
        <w:pStyle w:val="5"/>
        <w:spacing w:line="360" w:lineRule="auto"/>
        <w:ind w:left="1192" w:right="121"/>
        <w:jc w:val="both"/>
        <w:rPr>
          <w:b/>
          <w:bCs/>
          <w:sz w:val="21"/>
          <w:szCs w:val="21"/>
          <w:lang w:eastAsia="zh-CN"/>
        </w:rPr>
      </w:pPr>
      <w:r>
        <w:rPr>
          <w:b/>
          <w:bCs/>
          <w:sz w:val="21"/>
          <w:szCs w:val="21"/>
          <w:lang w:eastAsia="zh-CN"/>
        </w:rPr>
        <w:t>备注：请使用顺丰快递或中国邮政 EMS 快递，其他快递不能保证送达目的地。</w:t>
      </w:r>
    </w:p>
    <w:p>
      <w:pPr>
        <w:pStyle w:val="15"/>
        <w:autoSpaceDE/>
        <w:autoSpaceDN/>
        <w:spacing w:before="0" w:line="360" w:lineRule="auto"/>
        <w:ind w:left="1192" w:firstLine="0"/>
        <w:jc w:val="both"/>
        <w:rPr>
          <w:b/>
          <w:bCs/>
          <w:sz w:val="21"/>
          <w:szCs w:val="21"/>
          <w:lang w:eastAsia="zh-CN"/>
        </w:rPr>
      </w:pPr>
      <w:r>
        <w:rPr>
          <w:rFonts w:hint="eastAsia"/>
          <w:b/>
          <w:bCs/>
          <w:sz w:val="21"/>
          <w:szCs w:val="21"/>
          <w:lang w:eastAsia="zh-CN"/>
        </w:rPr>
        <w:t>寄送快递时，请在快递件上面备注清楚寄件人公司名称及相应标书项目名称！</w:t>
      </w:r>
    </w:p>
    <w:p>
      <w:pPr>
        <w:pStyle w:val="15"/>
        <w:numPr>
          <w:ilvl w:val="0"/>
          <w:numId w:val="5"/>
        </w:numPr>
        <w:autoSpaceDE/>
        <w:autoSpaceDN/>
        <w:spacing w:before="0" w:line="360" w:lineRule="auto"/>
        <w:jc w:val="both"/>
        <w:rPr>
          <w:bCs/>
          <w:sz w:val="21"/>
          <w:szCs w:val="21"/>
          <w:lang w:eastAsia="zh-CN"/>
        </w:rPr>
      </w:pPr>
      <w:r>
        <w:rPr>
          <w:rFonts w:hint="eastAsia"/>
          <w:bCs/>
          <w:color w:val="auto"/>
          <w:sz w:val="21"/>
          <w:szCs w:val="21"/>
          <w:lang w:eastAsia="zh-CN"/>
        </w:rPr>
        <w:t>递交截止时间：</w:t>
      </w:r>
      <w:r>
        <w:rPr>
          <w:bCs/>
          <w:color w:val="auto"/>
          <w:sz w:val="21"/>
          <w:szCs w:val="21"/>
          <w:lang w:eastAsia="zh-CN"/>
        </w:rPr>
        <w:t>参选人需于指定报名时间段内</w:t>
      </w:r>
      <w:r>
        <w:rPr>
          <w:rFonts w:hint="eastAsia"/>
          <w:bCs/>
          <w:color w:val="auto"/>
          <w:sz w:val="21"/>
          <w:szCs w:val="21"/>
          <w:lang w:eastAsia="zh-CN"/>
        </w:rPr>
        <w:t>进行报名并</w:t>
      </w:r>
      <w:r>
        <w:rPr>
          <w:bCs/>
          <w:color w:val="auto"/>
          <w:sz w:val="21"/>
          <w:szCs w:val="21"/>
          <w:lang w:eastAsia="zh-CN"/>
        </w:rPr>
        <w:t>在截标时间前完成</w:t>
      </w:r>
      <w:r>
        <w:rPr>
          <w:rFonts w:hint="eastAsia"/>
          <w:bCs/>
          <w:color w:val="auto"/>
          <w:sz w:val="21"/>
          <w:szCs w:val="21"/>
          <w:lang w:eastAsia="zh-CN"/>
        </w:rPr>
        <w:t>技术交流确认技术合格后，于</w:t>
      </w:r>
      <w:r>
        <w:rPr>
          <w:rFonts w:hint="eastAsia"/>
          <w:bCs/>
          <w:color w:val="auto"/>
          <w:sz w:val="21"/>
          <w:szCs w:val="21"/>
          <w:lang w:val="en-US" w:eastAsia="zh-CN"/>
        </w:rPr>
        <w:t>2022</w:t>
      </w:r>
      <w:r>
        <w:rPr>
          <w:rFonts w:hint="eastAsia"/>
          <w:bCs/>
          <w:color w:val="auto"/>
          <w:sz w:val="21"/>
          <w:szCs w:val="21"/>
          <w:lang w:eastAsia="zh-CN"/>
        </w:rPr>
        <w:t>年</w:t>
      </w:r>
      <w:r>
        <w:rPr>
          <w:rFonts w:hint="eastAsia"/>
          <w:bCs/>
          <w:color w:val="auto"/>
          <w:sz w:val="21"/>
          <w:szCs w:val="21"/>
          <w:lang w:val="en-US" w:eastAsia="zh-CN"/>
        </w:rPr>
        <w:t>12</w:t>
      </w:r>
      <w:r>
        <w:rPr>
          <w:rFonts w:hint="eastAsia"/>
          <w:bCs/>
          <w:color w:val="auto"/>
          <w:sz w:val="21"/>
          <w:szCs w:val="21"/>
          <w:lang w:eastAsia="zh-CN"/>
        </w:rPr>
        <w:t>月</w:t>
      </w:r>
      <w:bookmarkStart w:id="13" w:name="_GoBack"/>
      <w:bookmarkEnd w:id="13"/>
      <w:r>
        <w:rPr>
          <w:rFonts w:hint="eastAsia"/>
          <w:bCs/>
          <w:color w:val="auto"/>
          <w:sz w:val="21"/>
          <w:szCs w:val="21"/>
          <w:lang w:val="en-US" w:eastAsia="zh-CN"/>
        </w:rPr>
        <w:t>01</w:t>
      </w:r>
      <w:r>
        <w:rPr>
          <w:rFonts w:hint="eastAsia"/>
          <w:bCs/>
          <w:color w:val="auto"/>
          <w:sz w:val="21"/>
          <w:szCs w:val="21"/>
          <w:lang w:eastAsia="zh-CN"/>
        </w:rPr>
        <w:t>日（报名截止之日后5日）</w:t>
      </w:r>
      <w:r>
        <w:rPr>
          <w:bCs/>
          <w:color w:val="auto"/>
          <w:sz w:val="21"/>
          <w:szCs w:val="21"/>
          <w:lang w:eastAsia="zh-CN"/>
        </w:rPr>
        <w:t xml:space="preserve"> </w:t>
      </w:r>
      <w:r>
        <w:rPr>
          <w:rFonts w:hint="eastAsia"/>
          <w:bCs/>
          <w:color w:val="auto"/>
          <w:sz w:val="21"/>
          <w:szCs w:val="21"/>
          <w:lang w:eastAsia="zh-CN"/>
        </w:rPr>
        <w:t>之</w:t>
      </w:r>
      <w:r>
        <w:rPr>
          <w:rFonts w:hint="eastAsia"/>
          <w:bCs/>
          <w:sz w:val="21"/>
          <w:szCs w:val="21"/>
          <w:lang w:eastAsia="zh-CN"/>
        </w:rPr>
        <w:t>前将参选文件纸质原件密封送达比选人指定地点。</w:t>
      </w:r>
    </w:p>
    <w:p>
      <w:pPr>
        <w:pStyle w:val="15"/>
        <w:numPr>
          <w:ilvl w:val="0"/>
          <w:numId w:val="1"/>
        </w:numPr>
        <w:autoSpaceDE/>
        <w:autoSpaceDN/>
        <w:spacing w:before="0" w:line="360" w:lineRule="auto"/>
        <w:jc w:val="both"/>
        <w:rPr>
          <w:b/>
          <w:bCs/>
          <w:sz w:val="21"/>
          <w:szCs w:val="21"/>
        </w:rPr>
      </w:pPr>
      <w:r>
        <w:rPr>
          <w:rFonts w:hint="eastAsia"/>
          <w:b/>
          <w:bCs/>
          <w:sz w:val="21"/>
          <w:szCs w:val="21"/>
        </w:rPr>
        <w:t>联系方式</w:t>
      </w:r>
    </w:p>
    <w:p>
      <w:pPr>
        <w:pStyle w:val="4"/>
        <w:snapToGrid w:val="0"/>
        <w:spacing w:line="360" w:lineRule="auto"/>
        <w:ind w:left="412" w:firstLine="420" w:firstLineChars="200"/>
        <w:rPr>
          <w:rFonts w:ascii="宋体" w:hAnsi="宋体" w:cs="宋体"/>
          <w:b/>
          <w:bCs/>
          <w:sz w:val="21"/>
          <w:szCs w:val="21"/>
        </w:rPr>
      </w:pPr>
      <w:r>
        <w:rPr>
          <w:rFonts w:hint="eastAsia" w:ascii="宋体" w:hAnsi="宋体" w:cs="宋体"/>
          <w:bCs/>
          <w:sz w:val="21"/>
          <w:szCs w:val="21"/>
        </w:rPr>
        <w:t>商务联系人：</w:t>
      </w:r>
      <w:r>
        <w:rPr>
          <w:rFonts w:hint="eastAsia" w:ascii="宋体" w:hAnsi="宋体" w:cs="宋体"/>
          <w:bCs/>
          <w:sz w:val="21"/>
          <w:szCs w:val="21"/>
          <w:lang w:val="en-US" w:eastAsia="zh-CN"/>
        </w:rPr>
        <w:t>黄梅钦</w:t>
      </w:r>
      <w:r>
        <w:rPr>
          <w:rFonts w:hint="eastAsia" w:ascii="宋体" w:hAnsi="宋体" w:cs="宋体"/>
          <w:bCs/>
          <w:sz w:val="21"/>
          <w:szCs w:val="21"/>
        </w:rPr>
        <w:t xml:space="preserve"> 电话：</w:t>
      </w:r>
      <w:r>
        <w:rPr>
          <w:rFonts w:ascii="宋体" w:hAnsi="宋体" w:cs="宋体"/>
          <w:bCs/>
          <w:sz w:val="21"/>
          <w:szCs w:val="21"/>
        </w:rPr>
        <w:t>0596-6311</w:t>
      </w:r>
      <w:r>
        <w:rPr>
          <w:rFonts w:hint="eastAsia" w:ascii="宋体" w:hAnsi="宋体" w:cs="宋体"/>
          <w:bCs/>
          <w:sz w:val="21"/>
          <w:szCs w:val="21"/>
          <w:lang w:val="en-US" w:eastAsia="zh-CN"/>
        </w:rPr>
        <w:t>073</w:t>
      </w:r>
      <w:r>
        <w:rPr>
          <w:rFonts w:hint="eastAsia" w:ascii="宋体" w:hAnsi="宋体" w:cs="宋体"/>
          <w:bCs/>
          <w:sz w:val="21"/>
          <w:szCs w:val="21"/>
        </w:rPr>
        <w:t xml:space="preserve">  邮箱：</w:t>
      </w:r>
      <w:r>
        <w:rPr>
          <w:sz w:val="21"/>
          <w:szCs w:val="21"/>
        </w:rPr>
        <w:fldChar w:fldCharType="begin"/>
      </w:r>
      <w:r>
        <w:rPr>
          <w:sz w:val="21"/>
          <w:szCs w:val="21"/>
        </w:rPr>
        <w:instrText xml:space="preserve"> HYPERLINK "mailto:hgchen@fhcpec.com.cn" </w:instrText>
      </w:r>
      <w:r>
        <w:rPr>
          <w:sz w:val="21"/>
          <w:szCs w:val="21"/>
        </w:rPr>
        <w:fldChar w:fldCharType="separate"/>
      </w:r>
      <w:r>
        <w:rPr>
          <w:rStyle w:val="13"/>
          <w:color w:val="auto"/>
          <w:sz w:val="21"/>
          <w:szCs w:val="21"/>
        </w:rPr>
        <w:t>h</w:t>
      </w:r>
      <w:r>
        <w:rPr>
          <w:rStyle w:val="13"/>
          <w:rFonts w:hint="eastAsia"/>
          <w:color w:val="auto"/>
          <w:sz w:val="21"/>
          <w:szCs w:val="21"/>
          <w:lang w:val="en-US" w:eastAsia="zh-CN"/>
        </w:rPr>
        <w:t>uangmq</w:t>
      </w:r>
      <w:r>
        <w:rPr>
          <w:rStyle w:val="13"/>
          <w:color w:val="auto"/>
          <w:sz w:val="21"/>
          <w:szCs w:val="21"/>
        </w:rPr>
        <w:t>@f</w:t>
      </w:r>
      <w:r>
        <w:rPr>
          <w:rStyle w:val="13"/>
          <w:rFonts w:hint="eastAsia"/>
          <w:color w:val="auto"/>
          <w:sz w:val="21"/>
          <w:szCs w:val="21"/>
          <w:lang w:val="en-US" w:eastAsia="zh-CN"/>
        </w:rPr>
        <w:t>j</w:t>
      </w:r>
      <w:r>
        <w:rPr>
          <w:rStyle w:val="13"/>
          <w:color w:val="auto"/>
          <w:sz w:val="21"/>
          <w:szCs w:val="21"/>
        </w:rPr>
        <w:t>pec.com.cn</w:t>
      </w:r>
      <w:r>
        <w:rPr>
          <w:rStyle w:val="13"/>
          <w:color w:val="auto"/>
          <w:sz w:val="21"/>
          <w:szCs w:val="21"/>
        </w:rPr>
        <w:fldChar w:fldCharType="end"/>
      </w:r>
    </w:p>
    <w:p>
      <w:pPr>
        <w:pStyle w:val="4"/>
        <w:snapToGrid w:val="0"/>
        <w:spacing w:line="360" w:lineRule="auto"/>
        <w:ind w:left="412" w:firstLine="420" w:firstLineChars="200"/>
        <w:rPr>
          <w:rFonts w:ascii="宋体" w:hAnsi="宋体" w:cs="宋体"/>
          <w:b/>
          <w:bCs/>
          <w:sz w:val="21"/>
          <w:szCs w:val="21"/>
        </w:rPr>
      </w:pPr>
      <w:r>
        <w:rPr>
          <w:rFonts w:hint="eastAsia" w:ascii="宋体" w:hAnsi="宋体" w:cs="宋体"/>
          <w:bCs/>
          <w:sz w:val="21"/>
          <w:szCs w:val="21"/>
        </w:rPr>
        <w:t xml:space="preserve">纪检监察室电话：0596-6311774  </w:t>
      </w:r>
    </w:p>
    <w:p>
      <w:pPr>
        <w:pStyle w:val="4"/>
        <w:snapToGrid w:val="0"/>
        <w:spacing w:line="360" w:lineRule="auto"/>
        <w:ind w:left="412" w:firstLine="420" w:firstLineChars="200"/>
        <w:rPr>
          <w:rFonts w:ascii="宋体" w:hAnsi="宋体" w:cs="宋体"/>
          <w:b/>
          <w:bCs/>
          <w:sz w:val="21"/>
          <w:szCs w:val="21"/>
        </w:rPr>
      </w:pPr>
      <w:r>
        <w:rPr>
          <w:rFonts w:hint="eastAsia" w:ascii="宋体" w:hAnsi="宋体" w:cs="宋体"/>
          <w:bCs/>
          <w:sz w:val="21"/>
          <w:szCs w:val="21"/>
        </w:rPr>
        <w:t>联系地址：漳州市漳浦县杜浔镇杜昌路9号。</w:t>
      </w:r>
    </w:p>
    <w:p>
      <w:pPr>
        <w:pStyle w:val="4"/>
        <w:snapToGrid w:val="0"/>
        <w:spacing w:line="360" w:lineRule="auto"/>
        <w:ind w:left="412" w:firstLine="420" w:firstLineChars="200"/>
        <w:rPr>
          <w:rFonts w:ascii="宋体" w:hAnsi="宋体" w:cs="宋体"/>
          <w:bCs/>
          <w:sz w:val="21"/>
          <w:szCs w:val="21"/>
        </w:rPr>
      </w:pPr>
      <w:r>
        <w:rPr>
          <w:rFonts w:hint="eastAsia" w:ascii="宋体" w:hAnsi="宋体" w:cs="宋体"/>
          <w:bCs/>
          <w:sz w:val="21"/>
          <w:szCs w:val="21"/>
        </w:rPr>
        <w:t>邮    编：363216</w:t>
      </w:r>
    </w:p>
    <w:p>
      <w:pPr>
        <w:spacing w:line="360" w:lineRule="auto"/>
        <w:ind w:firstLine="420" w:firstLineChars="200"/>
        <w:jc w:val="right"/>
        <w:rPr>
          <w:sz w:val="21"/>
          <w:szCs w:val="21"/>
          <w:lang w:eastAsia="zh-CN"/>
        </w:rPr>
      </w:pPr>
      <w:r>
        <w:rPr>
          <w:rFonts w:hint="eastAsia"/>
          <w:sz w:val="21"/>
          <w:szCs w:val="21"/>
          <w:lang w:eastAsia="zh-CN"/>
        </w:rPr>
        <w:t xml:space="preserve">福建福海创石油化工有限公司 </w:t>
      </w:r>
    </w:p>
    <w:p>
      <w:pPr>
        <w:spacing w:line="360" w:lineRule="auto"/>
        <w:ind w:firstLine="420" w:firstLineChars="200"/>
        <w:jc w:val="right"/>
        <w:rPr>
          <w:b/>
          <w:bCs/>
          <w:sz w:val="24"/>
          <w:szCs w:val="24"/>
          <w:lang w:eastAsia="zh-CN"/>
        </w:rPr>
      </w:pPr>
      <w:r>
        <w:rPr>
          <w:rFonts w:hint="eastAsia"/>
          <w:sz w:val="21"/>
          <w:szCs w:val="21"/>
          <w:lang w:eastAsia="zh-CN"/>
        </w:rPr>
        <w:t xml:space="preserve">                                                  </w:t>
      </w:r>
      <w:r>
        <w:rPr>
          <w:sz w:val="21"/>
          <w:szCs w:val="21"/>
          <w:lang w:eastAsia="zh-CN"/>
        </w:rPr>
        <w:t>202</w:t>
      </w:r>
      <w:r>
        <w:rPr>
          <w:rFonts w:hint="eastAsia"/>
          <w:sz w:val="21"/>
          <w:szCs w:val="21"/>
          <w:lang w:val="en-US" w:eastAsia="zh-CN"/>
        </w:rPr>
        <w:t>2</w:t>
      </w:r>
      <w:r>
        <w:rPr>
          <w:rFonts w:hint="eastAsia"/>
          <w:sz w:val="21"/>
          <w:szCs w:val="21"/>
          <w:lang w:eastAsia="zh-CN"/>
        </w:rPr>
        <w:t>年</w:t>
      </w:r>
      <w:r>
        <w:rPr>
          <w:sz w:val="21"/>
          <w:szCs w:val="21"/>
          <w:lang w:eastAsia="zh-CN"/>
        </w:rPr>
        <w:t>1</w:t>
      </w:r>
      <w:r>
        <w:rPr>
          <w:rFonts w:hint="eastAsia"/>
          <w:sz w:val="21"/>
          <w:szCs w:val="21"/>
          <w:lang w:val="en-US" w:eastAsia="zh-CN"/>
        </w:rPr>
        <w:t>1</w:t>
      </w:r>
      <w:r>
        <w:rPr>
          <w:rFonts w:hint="eastAsia"/>
          <w:sz w:val="21"/>
          <w:szCs w:val="21"/>
          <w:lang w:eastAsia="zh-CN"/>
        </w:rPr>
        <w:t>月</w:t>
      </w:r>
      <w:r>
        <w:rPr>
          <w:rFonts w:hint="eastAsia"/>
          <w:sz w:val="21"/>
          <w:szCs w:val="21"/>
          <w:lang w:val="en-US" w:eastAsia="zh-CN"/>
        </w:rPr>
        <w:t>09</w:t>
      </w:r>
      <w:r>
        <w:rPr>
          <w:rFonts w:hint="eastAsia"/>
          <w:sz w:val="21"/>
          <w:szCs w:val="21"/>
          <w:lang w:eastAsia="zh-CN"/>
        </w:rPr>
        <w:t>日</w:t>
      </w: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b/>
          <w:w w:val="95"/>
          <w:sz w:val="28"/>
          <w:lang w:eastAsia="zh-CN"/>
        </w:rPr>
        <w:t>一、比选内容</w:t>
      </w:r>
    </w:p>
    <w:p>
      <w:pPr>
        <w:pStyle w:val="5"/>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PTA团队塔设备劳动保护维修工程。</w:t>
      </w:r>
    </w:p>
    <w:p>
      <w:pPr>
        <w:pStyle w:val="5"/>
        <w:spacing w:line="360" w:lineRule="auto"/>
        <w:ind w:right="121"/>
        <w:jc w:val="both"/>
        <w:rPr>
          <w:lang w:eastAsia="zh-CN"/>
        </w:rPr>
      </w:pPr>
      <w:r>
        <w:rPr>
          <w:rFonts w:hint="eastAsia"/>
          <w:lang w:eastAsia="zh-CN"/>
        </w:rPr>
        <w:t xml:space="preserve">    2.项目</w:t>
      </w:r>
      <w:r>
        <w:rPr>
          <w:lang w:eastAsia="zh-CN"/>
        </w:rPr>
        <w:t>地点：</w:t>
      </w:r>
      <w:r>
        <w:rPr>
          <w:rFonts w:hint="eastAsia" w:asciiTheme="minorEastAsia" w:hAnsiTheme="minorEastAsia" w:eastAsiaTheme="minorEastAsia"/>
          <w:lang w:eastAsia="zh-CN"/>
        </w:rPr>
        <w:t>福建省漳州市古雷开发区腾龙路8</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号路福海创石油化工有限公司PTA装置</w:t>
      </w:r>
      <w:r>
        <w:rPr>
          <w:lang w:eastAsia="zh-CN"/>
        </w:rPr>
        <w:t>。</w:t>
      </w:r>
    </w:p>
    <w:p>
      <w:pPr>
        <w:pStyle w:val="5"/>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w:t>
      </w:r>
      <w:r>
        <w:rPr>
          <w:b/>
          <w:bCs/>
          <w:lang w:eastAsia="zh-CN"/>
        </w:rPr>
        <w:t>本</w:t>
      </w:r>
      <w:r>
        <w:rPr>
          <w:rFonts w:hint="eastAsia"/>
          <w:b/>
          <w:bCs/>
          <w:lang w:eastAsia="zh-CN"/>
        </w:rPr>
        <w:t>工程以综合单价、暂定总价形式发包，</w:t>
      </w:r>
      <w:r>
        <w:rPr>
          <w:rFonts w:hint="eastAsia"/>
          <w:lang w:eastAsia="zh-CN"/>
        </w:rPr>
        <w:t>以施工项目的综合单价进行核算，具体工程量以维修说明和工程图纸为准。甲方提供的工程量清单内的塔器，无论任何原因，最终结算价不得超过暂定总价，若最终实际工程量未超过暂定总价，则按实际工程量进行结算。</w:t>
      </w:r>
    </w:p>
    <w:p>
      <w:pPr>
        <w:pStyle w:val="5"/>
        <w:spacing w:line="360" w:lineRule="auto"/>
        <w:ind w:right="121" w:firstLine="480"/>
        <w:jc w:val="both"/>
        <w:rPr>
          <w:lang w:eastAsia="zh-CN"/>
        </w:rPr>
      </w:pPr>
      <w:r>
        <w:rPr>
          <w:rFonts w:hint="eastAsia"/>
          <w:lang w:eastAsia="zh-CN"/>
        </w:rPr>
        <w:t>4.项目工作范围及技术要求：</w:t>
      </w:r>
    </w:p>
    <w:p>
      <w:pPr>
        <w:pStyle w:val="5"/>
        <w:spacing w:line="360" w:lineRule="auto"/>
        <w:ind w:right="121" w:firstLine="480"/>
        <w:jc w:val="both"/>
        <w:rPr>
          <w:lang w:eastAsia="zh-CN"/>
        </w:rPr>
      </w:pPr>
      <w:r>
        <w:rPr>
          <w:lang w:eastAsia="zh-CN"/>
        </w:rPr>
        <w:t>预估</w:t>
      </w:r>
      <w:r>
        <w:rPr>
          <w:rFonts w:hint="eastAsia"/>
          <w:lang w:eastAsia="zh-CN"/>
        </w:rPr>
        <w:t>工程量清单详见</w:t>
      </w:r>
      <w:r>
        <w:rPr>
          <w:rFonts w:hint="eastAsia"/>
          <w:highlight w:val="none"/>
          <w:lang w:eastAsia="zh-CN"/>
        </w:rPr>
        <w:t>另册附件三《PTA团队塔、罐等劳动保护维修工程工作量清单》</w:t>
      </w:r>
      <w:r>
        <w:rPr>
          <w:rFonts w:hint="eastAsia"/>
          <w:lang w:eastAsia="zh-CN"/>
        </w:rPr>
        <w:t>，本案具体发包内容及相关要求详见合同格式书中附件1《</w:t>
      </w:r>
      <w:r>
        <w:rPr>
          <w:rFonts w:hint="eastAsia"/>
          <w:bCs/>
          <w:sz w:val="22"/>
          <w:szCs w:val="21"/>
          <w:lang w:eastAsia="zh-CN"/>
        </w:rPr>
        <w:t>PTA团队塔劳动保护维修工程发包说明</w:t>
      </w:r>
      <w:r>
        <w:rPr>
          <w:rFonts w:hint="eastAsia"/>
          <w:lang w:eastAsia="zh-CN"/>
        </w:rPr>
        <w:t>》。</w:t>
      </w:r>
    </w:p>
    <w:p>
      <w:pPr>
        <w:pStyle w:val="5"/>
        <w:spacing w:line="360" w:lineRule="auto"/>
        <w:ind w:right="121"/>
        <w:jc w:val="both"/>
        <w:rPr>
          <w:lang w:eastAsia="zh-CN"/>
        </w:rPr>
      </w:pPr>
      <w:r>
        <w:rPr>
          <w:rFonts w:hint="eastAsia"/>
          <w:lang w:eastAsia="zh-CN"/>
        </w:rPr>
        <w:t xml:space="preserve">    5.项目联系人</w:t>
      </w:r>
    </w:p>
    <w:p>
      <w:pPr>
        <w:pStyle w:val="5"/>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技术联系人：</w:t>
      </w:r>
      <w:r>
        <w:rPr>
          <w:rFonts w:hint="eastAsia"/>
          <w:lang w:val="en-US" w:eastAsia="zh-CN"/>
        </w:rPr>
        <w:t>洪江武</w:t>
      </w:r>
      <w:r>
        <w:rPr>
          <w:lang w:eastAsia="zh-CN"/>
        </w:rPr>
        <w:t>，</w:t>
      </w:r>
      <w:r>
        <w:rPr>
          <w:rFonts w:hint="eastAsia"/>
          <w:lang w:val="en-US" w:eastAsia="zh-CN"/>
        </w:rPr>
        <w:t>18759625013</w:t>
      </w:r>
      <w:r>
        <w:rPr>
          <w:lang w:eastAsia="zh-CN"/>
        </w:rPr>
        <w:t>，j</w:t>
      </w:r>
      <w:r>
        <w:rPr>
          <w:rFonts w:hint="eastAsia"/>
          <w:lang w:val="en-US" w:eastAsia="zh-CN"/>
        </w:rPr>
        <w:t>whong</w:t>
      </w:r>
      <w:r>
        <w:rPr>
          <w:lang w:eastAsia="zh-CN"/>
        </w:rPr>
        <w:t>@fhcpec.com.cn   </w:t>
      </w:r>
    </w:p>
    <w:p>
      <w:pPr>
        <w:pStyle w:val="5"/>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w:t>
      </w:r>
      <w:r>
        <w:rPr>
          <w:rFonts w:hint="eastAsia"/>
          <w:lang w:val="en-US" w:eastAsia="zh-CN"/>
        </w:rPr>
        <w:t>黄梅钦</w:t>
      </w:r>
      <w:r>
        <w:rPr>
          <w:rFonts w:hint="eastAsia"/>
          <w:lang w:eastAsia="zh-CN"/>
        </w:rPr>
        <w:t xml:space="preserve"> 0596-6311</w:t>
      </w:r>
      <w:r>
        <w:rPr>
          <w:rFonts w:hint="eastAsia"/>
          <w:lang w:val="en-US" w:eastAsia="zh-CN"/>
        </w:rPr>
        <w:t>073</w:t>
      </w:r>
      <w:r>
        <w:rPr>
          <w:lang w:eastAsia="zh-CN"/>
        </w:rPr>
        <w:t>，</w:t>
      </w:r>
      <w:r>
        <w:fldChar w:fldCharType="begin"/>
      </w:r>
      <w:r>
        <w:instrText xml:space="preserve"> HYPERLINK "mailto:hgchen@fhcpec.com.cn" </w:instrText>
      </w:r>
      <w:r>
        <w:fldChar w:fldCharType="separate"/>
      </w:r>
      <w:r>
        <w:rPr>
          <w:lang w:eastAsia="zh-CN"/>
        </w:rPr>
        <w:t>h</w:t>
      </w:r>
      <w:r>
        <w:rPr>
          <w:rFonts w:hint="eastAsia"/>
          <w:lang w:val="en-US" w:eastAsia="zh-CN"/>
        </w:rPr>
        <w:t>uangmq</w:t>
      </w:r>
      <w:r>
        <w:rPr>
          <w:lang w:eastAsia="zh-CN"/>
        </w:rPr>
        <w:t>@f</w:t>
      </w:r>
      <w:r>
        <w:rPr>
          <w:rFonts w:hint="eastAsia"/>
          <w:lang w:val="en-US" w:eastAsia="zh-CN"/>
        </w:rPr>
        <w:t>j</w:t>
      </w:r>
      <w:r>
        <w:rPr>
          <w:lang w:eastAsia="zh-CN"/>
        </w:rPr>
        <w:t>pec.com.cn</w:t>
      </w:r>
      <w:r>
        <w:rPr>
          <w:lang w:eastAsia="zh-CN"/>
        </w:rPr>
        <w:fldChar w:fldCharType="end"/>
      </w:r>
    </w:p>
    <w:p>
      <w:pPr>
        <w:spacing w:before="15" w:line="360" w:lineRule="auto"/>
        <w:rPr>
          <w:b/>
          <w:w w:val="95"/>
          <w:sz w:val="28"/>
          <w:lang w:eastAsia="zh-CN"/>
        </w:rPr>
      </w:pPr>
      <w:r>
        <w:rPr>
          <w:b/>
          <w:w w:val="95"/>
          <w:sz w:val="28"/>
          <w:lang w:eastAsia="zh-CN"/>
        </w:rPr>
        <w:t>二、定义和解释</w:t>
      </w:r>
    </w:p>
    <w:p>
      <w:pPr>
        <w:pStyle w:val="5"/>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5"/>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5"/>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三、比选文件组成</w:t>
      </w:r>
    </w:p>
    <w:p>
      <w:pPr>
        <w:pStyle w:val="5"/>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5"/>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5"/>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rFonts w:ascii="宋体" w:hAnsi="宋体" w:eastAsia="宋体" w:cs="宋体"/>
          <w:b/>
          <w:bCs/>
          <w:sz w:val="24"/>
          <w:szCs w:val="24"/>
          <w:lang w:val="en-US" w:eastAsia="zh-CN" w:bidi="ar-SA"/>
        </w:rPr>
      </w:pPr>
    </w:p>
    <w:p>
      <w:pPr>
        <w:spacing w:before="15" w:line="360" w:lineRule="auto"/>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四、比选文件的澄清</w:t>
      </w:r>
    </w:p>
    <w:p>
      <w:pPr>
        <w:pStyle w:val="5"/>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五、比选文件的修改、补充</w:t>
      </w:r>
    </w:p>
    <w:p>
      <w:pPr>
        <w:pStyle w:val="5"/>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5"/>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5"/>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六、参选人资格</w:t>
      </w:r>
    </w:p>
    <w:p>
      <w:pPr>
        <w:pStyle w:val="15"/>
        <w:numPr>
          <w:ilvl w:val="0"/>
          <w:numId w:val="0"/>
        </w:numPr>
        <w:autoSpaceDE/>
        <w:autoSpaceDN/>
        <w:spacing w:before="0" w:line="360" w:lineRule="auto"/>
        <w:ind w:left="434" w:leftChars="54" w:hanging="315" w:hangingChars="150"/>
        <w:jc w:val="both"/>
        <w:rPr>
          <w:sz w:val="21"/>
          <w:szCs w:val="21"/>
          <w:lang w:eastAsia="zh-CN"/>
        </w:rPr>
      </w:pPr>
      <w:r>
        <w:rPr>
          <w:rFonts w:hint="eastAsia"/>
          <w:sz w:val="21"/>
          <w:szCs w:val="21"/>
          <w:lang w:val="en-US" w:eastAsia="zh-CN"/>
        </w:rPr>
        <w:t xml:space="preserve">1. </w:t>
      </w:r>
      <w:r>
        <w:rPr>
          <w:sz w:val="21"/>
          <w:szCs w:val="21"/>
          <w:lang w:eastAsia="zh-CN"/>
        </w:rPr>
        <w:t>参选人必须具有在中华人民共和国注册的独立法人资格。</w:t>
      </w:r>
    </w:p>
    <w:p>
      <w:pPr>
        <w:pStyle w:val="15"/>
        <w:numPr>
          <w:ilvl w:val="0"/>
          <w:numId w:val="0"/>
        </w:numPr>
        <w:autoSpaceDE/>
        <w:autoSpaceDN/>
        <w:spacing w:before="0" w:line="360" w:lineRule="auto"/>
        <w:ind w:left="434" w:leftChars="54" w:hanging="315" w:hangingChars="150"/>
        <w:jc w:val="both"/>
        <w:rPr>
          <w:sz w:val="21"/>
          <w:szCs w:val="21"/>
          <w:lang w:eastAsia="zh-CN"/>
        </w:rPr>
      </w:pPr>
      <w:r>
        <w:rPr>
          <w:rFonts w:hint="eastAsia"/>
          <w:sz w:val="21"/>
          <w:szCs w:val="21"/>
          <w:lang w:val="en-US" w:eastAsia="zh-CN"/>
        </w:rPr>
        <w:t xml:space="preserve">2. </w:t>
      </w:r>
      <w:r>
        <w:rPr>
          <w:rFonts w:hint="eastAsia"/>
          <w:sz w:val="21"/>
          <w:szCs w:val="21"/>
          <w:lang w:eastAsia="zh-CN"/>
        </w:rPr>
        <w:t>参选人需具备钢结构</w:t>
      </w:r>
      <w:r>
        <w:rPr>
          <w:rFonts w:hint="eastAsia"/>
          <w:sz w:val="21"/>
          <w:szCs w:val="21"/>
          <w:lang w:val="en-US" w:eastAsia="zh-CN"/>
        </w:rPr>
        <w:t>安装资质。（在投标前，应提供相关钢结构安装资质给发包方审核。）</w:t>
      </w:r>
    </w:p>
    <w:p>
      <w:pPr>
        <w:pStyle w:val="15"/>
        <w:numPr>
          <w:ilvl w:val="0"/>
          <w:numId w:val="0"/>
        </w:numPr>
        <w:autoSpaceDE/>
        <w:autoSpaceDN/>
        <w:spacing w:before="0" w:line="360" w:lineRule="auto"/>
        <w:ind w:left="434" w:leftChars="54" w:hanging="315" w:hangingChars="150"/>
        <w:jc w:val="both"/>
        <w:rPr>
          <w:rFonts w:hint="eastAsia"/>
          <w:sz w:val="21"/>
          <w:szCs w:val="21"/>
          <w:lang w:eastAsia="zh-CN"/>
        </w:rPr>
      </w:pPr>
      <w:r>
        <w:rPr>
          <w:rFonts w:hint="eastAsia"/>
          <w:sz w:val="21"/>
          <w:szCs w:val="21"/>
          <w:lang w:val="en-US" w:eastAsia="zh-CN"/>
        </w:rPr>
        <w:t xml:space="preserve">3. </w:t>
      </w:r>
      <w:r>
        <w:rPr>
          <w:rFonts w:hint="eastAsia"/>
          <w:sz w:val="21"/>
          <w:szCs w:val="21"/>
          <w:lang w:eastAsia="zh-CN"/>
        </w:rPr>
        <w:t>本工程要求采用座式登高板、挂梯进行施工，要求参选人具备座式登高板、挂梯进行高空劳动保护更换、防腐的相关业绩，高处作业人员必须具有省安全生产监督局颁发的高空作业证。</w:t>
      </w:r>
    </w:p>
    <w:p>
      <w:pPr>
        <w:pStyle w:val="15"/>
        <w:numPr>
          <w:ilvl w:val="0"/>
          <w:numId w:val="0"/>
        </w:numPr>
        <w:autoSpaceDE/>
        <w:autoSpaceDN/>
        <w:spacing w:before="0" w:line="360" w:lineRule="auto"/>
        <w:ind w:left="434" w:leftChars="54" w:hanging="315" w:hangingChars="150"/>
        <w:jc w:val="both"/>
        <w:rPr>
          <w:sz w:val="21"/>
          <w:szCs w:val="21"/>
          <w:lang w:eastAsia="zh-CN"/>
        </w:rPr>
      </w:pPr>
      <w:r>
        <w:rPr>
          <w:rFonts w:hint="eastAsia"/>
          <w:sz w:val="21"/>
          <w:szCs w:val="21"/>
          <w:lang w:val="en-US" w:eastAsia="zh-CN"/>
        </w:rPr>
        <w:t>4. 从事钢结构预制制作和安装施工的焊工，除需要满足上述高空作业证，还应取得应急局和质监局颁发的焊工证（特种作业操作证、特种设备作业人员证）。</w:t>
      </w:r>
    </w:p>
    <w:p>
      <w:pPr>
        <w:pStyle w:val="15"/>
        <w:numPr>
          <w:ilvl w:val="0"/>
          <w:numId w:val="0"/>
        </w:numPr>
        <w:autoSpaceDE/>
        <w:autoSpaceDN/>
        <w:spacing w:before="0" w:line="360" w:lineRule="auto"/>
        <w:ind w:left="434" w:leftChars="54" w:hanging="315" w:hangingChars="150"/>
        <w:jc w:val="both"/>
        <w:rPr>
          <w:sz w:val="21"/>
          <w:szCs w:val="21"/>
          <w:lang w:eastAsia="zh-CN"/>
        </w:rPr>
      </w:pPr>
      <w:r>
        <w:rPr>
          <w:rFonts w:hint="eastAsia"/>
          <w:sz w:val="21"/>
          <w:szCs w:val="21"/>
          <w:lang w:val="en-US" w:eastAsia="zh-CN"/>
        </w:rPr>
        <w:t xml:space="preserve">5. </w:t>
      </w:r>
      <w:r>
        <w:rPr>
          <w:sz w:val="21"/>
          <w:szCs w:val="21"/>
          <w:lang w:eastAsia="zh-CN"/>
        </w:rPr>
        <w:t>参选人需</w:t>
      </w:r>
      <w:r>
        <w:rPr>
          <w:rFonts w:hint="eastAsia"/>
          <w:sz w:val="21"/>
          <w:szCs w:val="21"/>
          <w:lang w:val="en-US" w:eastAsia="zh-CN"/>
        </w:rPr>
        <w:t>到发包方进行现场勘查，经过资格评审且签订技术协议后方可参与报价。</w:t>
      </w:r>
    </w:p>
    <w:p>
      <w:pPr>
        <w:pStyle w:val="15"/>
        <w:numPr>
          <w:ilvl w:val="0"/>
          <w:numId w:val="0"/>
        </w:numPr>
        <w:autoSpaceDE/>
        <w:autoSpaceDN/>
        <w:spacing w:before="0" w:line="360" w:lineRule="auto"/>
        <w:ind w:left="434" w:leftChars="54" w:hanging="315" w:hangingChars="150"/>
        <w:jc w:val="both"/>
        <w:rPr>
          <w:sz w:val="21"/>
          <w:szCs w:val="21"/>
          <w:lang w:eastAsia="zh-CN"/>
        </w:rPr>
      </w:pPr>
      <w:r>
        <w:rPr>
          <w:rFonts w:hint="eastAsia"/>
          <w:sz w:val="21"/>
          <w:szCs w:val="21"/>
          <w:lang w:val="en-US" w:eastAsia="zh-CN"/>
        </w:rPr>
        <w:t xml:space="preserve">6. </w:t>
      </w:r>
      <w:r>
        <w:rPr>
          <w:sz w:val="21"/>
          <w:szCs w:val="21"/>
          <w:lang w:eastAsia="zh-CN"/>
        </w:rPr>
        <w:t>提供详细的拟维修方案供比选人审核，其中维修方案所涉及的相关资质需满足比选人维修工程发包说明中所提要求，否则比选人有权否决其维修方案并判定为无效参选文件。</w:t>
      </w:r>
    </w:p>
    <w:p>
      <w:pPr>
        <w:pStyle w:val="15"/>
        <w:numPr>
          <w:ilvl w:val="0"/>
          <w:numId w:val="0"/>
        </w:numPr>
        <w:tabs>
          <w:tab w:val="left" w:pos="360"/>
          <w:tab w:val="left" w:pos="540"/>
          <w:tab w:val="left" w:pos="720"/>
        </w:tabs>
        <w:autoSpaceDE/>
        <w:autoSpaceDN/>
        <w:spacing w:before="0" w:line="360" w:lineRule="auto"/>
        <w:ind w:left="434" w:leftChars="54" w:hanging="315" w:hangingChars="150"/>
        <w:jc w:val="both"/>
        <w:rPr>
          <w:sz w:val="21"/>
          <w:szCs w:val="21"/>
          <w:lang w:eastAsia="zh-CN"/>
        </w:rPr>
      </w:pPr>
      <w:r>
        <w:rPr>
          <w:rFonts w:hint="eastAsia"/>
          <w:sz w:val="21"/>
          <w:szCs w:val="21"/>
          <w:lang w:val="en-US" w:eastAsia="zh-CN"/>
        </w:rPr>
        <w:t xml:space="preserve">7. </w:t>
      </w:r>
      <w:r>
        <w:rPr>
          <w:rFonts w:hint="eastAsia"/>
          <w:sz w:val="21"/>
          <w:szCs w:val="21"/>
          <w:lang w:eastAsia="zh-CN"/>
        </w:rPr>
        <w:t>本项目不接受联合体参选，不允许分包。单位负责人为同一人或者存在控股、管理关系的不同单位，不得同时参加本招标项目投标。</w:t>
      </w:r>
    </w:p>
    <w:p>
      <w:pPr>
        <w:pStyle w:val="15"/>
        <w:numPr>
          <w:ilvl w:val="0"/>
          <w:numId w:val="0"/>
        </w:numPr>
        <w:tabs>
          <w:tab w:val="left" w:pos="360"/>
          <w:tab w:val="left" w:pos="540"/>
          <w:tab w:val="left" w:pos="720"/>
        </w:tabs>
        <w:autoSpaceDE/>
        <w:autoSpaceDN/>
        <w:spacing w:before="0" w:line="360" w:lineRule="auto"/>
        <w:ind w:left="434" w:leftChars="54" w:hanging="315" w:hangingChars="150"/>
        <w:jc w:val="both"/>
        <w:rPr>
          <w:rFonts w:hint="eastAsia"/>
          <w:sz w:val="21"/>
          <w:szCs w:val="21"/>
          <w:lang w:eastAsia="zh-CN"/>
        </w:rPr>
      </w:pPr>
      <w:r>
        <w:rPr>
          <w:rFonts w:hint="eastAsia"/>
          <w:sz w:val="21"/>
          <w:szCs w:val="21"/>
          <w:lang w:val="en-US" w:eastAsia="zh-CN"/>
        </w:rPr>
        <w:t xml:space="preserve">8. </w:t>
      </w:r>
      <w:r>
        <w:rPr>
          <w:rFonts w:hint="eastAsia"/>
          <w:sz w:val="21"/>
          <w:szCs w:val="21"/>
          <w:lang w:eastAsia="zh-CN"/>
        </w:rPr>
        <w:t>参选人没有失信黑名单记录（以最高院失信被执行人系统发布信息为准）。</w:t>
      </w:r>
    </w:p>
    <w:p>
      <w:pPr>
        <w:pStyle w:val="15"/>
        <w:numPr>
          <w:ilvl w:val="0"/>
          <w:numId w:val="0"/>
        </w:numPr>
        <w:tabs>
          <w:tab w:val="left" w:pos="360"/>
          <w:tab w:val="left" w:pos="540"/>
          <w:tab w:val="left" w:pos="720"/>
        </w:tabs>
        <w:autoSpaceDE/>
        <w:autoSpaceDN/>
        <w:spacing w:before="0" w:line="360" w:lineRule="auto"/>
        <w:ind w:left="434" w:leftChars="54" w:hanging="315" w:hangingChars="150"/>
        <w:jc w:val="both"/>
        <w:rPr>
          <w:rFonts w:hint="eastAsia"/>
          <w:sz w:val="21"/>
          <w:szCs w:val="21"/>
          <w:lang w:eastAsia="zh-CN"/>
        </w:rPr>
      </w:pPr>
      <w:r>
        <w:rPr>
          <w:rFonts w:hint="eastAsia"/>
          <w:sz w:val="21"/>
          <w:szCs w:val="21"/>
          <w:lang w:val="en-US" w:eastAsia="zh-CN"/>
        </w:rPr>
        <w:t xml:space="preserve">9. </w:t>
      </w:r>
      <w:r>
        <w:rPr>
          <w:rFonts w:hint="eastAsia"/>
          <w:sz w:val="21"/>
          <w:szCs w:val="21"/>
          <w:lang w:eastAsia="zh-CN"/>
        </w:rPr>
        <w:t>参选人与比选人无诉讼纠纷。</w:t>
      </w:r>
    </w:p>
    <w:p>
      <w:pPr>
        <w:spacing w:before="15" w:line="360" w:lineRule="auto"/>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七、参选保证金：</w:t>
      </w:r>
      <w:r>
        <w:rPr>
          <w:rFonts w:hint="eastAsia" w:ascii="宋体" w:hAnsi="宋体" w:eastAsia="宋体" w:cs="宋体"/>
          <w:b/>
          <w:bCs/>
          <w:sz w:val="24"/>
          <w:szCs w:val="24"/>
          <w:lang w:val="en-US" w:eastAsia="zh-CN" w:bidi="ar-SA"/>
        </w:rPr>
        <w:t xml:space="preserve"> </w:t>
      </w:r>
    </w:p>
    <w:p>
      <w:pPr>
        <w:pStyle w:val="5"/>
        <w:spacing w:line="360" w:lineRule="auto"/>
        <w:ind w:right="121" w:firstLine="480" w:firstLineChars="200"/>
        <w:jc w:val="both"/>
        <w:rPr>
          <w:lang w:eastAsia="zh-CN"/>
        </w:rPr>
      </w:pPr>
      <w:r>
        <w:rPr>
          <w:rFonts w:hint="eastAsia"/>
          <w:lang w:eastAsia="zh-CN"/>
        </w:rPr>
        <w:t>1.参选单位应缴纳参选保证金，</w:t>
      </w:r>
      <w:r>
        <w:rPr>
          <w:rFonts w:hint="eastAsia"/>
          <w:b/>
          <w:lang w:eastAsia="zh-CN"/>
        </w:rPr>
        <w:t>保证金金额</w:t>
      </w:r>
      <w:r>
        <w:rPr>
          <w:b/>
          <w:lang w:eastAsia="zh-CN"/>
        </w:rPr>
        <w:t>RMB</w:t>
      </w:r>
      <w:r>
        <w:rPr>
          <w:rFonts w:hint="eastAsia"/>
          <w:b/>
          <w:lang w:val="en-US" w:eastAsia="zh-CN"/>
        </w:rPr>
        <w:t>3</w:t>
      </w:r>
      <w:r>
        <w:rPr>
          <w:b/>
          <w:lang w:eastAsia="zh-CN"/>
        </w:rPr>
        <w:t>.</w:t>
      </w:r>
      <w:r>
        <w:rPr>
          <w:rFonts w:hint="eastAsia"/>
          <w:b/>
          <w:lang w:val="en-US" w:eastAsia="zh-CN"/>
        </w:rPr>
        <w:t>2</w:t>
      </w:r>
      <w:r>
        <w:rPr>
          <w:b/>
          <w:lang w:eastAsia="zh-CN"/>
        </w:rPr>
        <w:t>万</w:t>
      </w:r>
      <w:r>
        <w:rPr>
          <w:rFonts w:hint="eastAsia"/>
          <w:b/>
          <w:lang w:eastAsia="zh-CN"/>
        </w:rPr>
        <w:t>元整</w:t>
      </w:r>
      <w:r>
        <w:rPr>
          <w:rFonts w:hint="eastAsia"/>
          <w:lang w:eastAsia="zh-CN"/>
        </w:rPr>
        <w:t>，参选单位应按照要求从参选单位基本账户转入比选单位的账户，比选单位账户信息如下：</w:t>
      </w:r>
    </w:p>
    <w:p>
      <w:pPr>
        <w:pStyle w:val="5"/>
        <w:spacing w:line="360" w:lineRule="auto"/>
        <w:ind w:right="121"/>
        <w:jc w:val="both"/>
        <w:rPr>
          <w:lang w:eastAsia="zh-CN"/>
        </w:rPr>
      </w:pPr>
      <w:r>
        <w:rPr>
          <w:rFonts w:hint="eastAsia"/>
          <w:lang w:eastAsia="zh-CN"/>
        </w:rPr>
        <w:t xml:space="preserve">    开户名称：福建福海创石油化工有限公司</w:t>
      </w:r>
    </w:p>
    <w:p>
      <w:pPr>
        <w:pStyle w:val="5"/>
        <w:spacing w:line="360" w:lineRule="auto"/>
        <w:ind w:right="121"/>
        <w:jc w:val="both"/>
        <w:rPr>
          <w:lang w:eastAsia="zh-CN"/>
        </w:rPr>
      </w:pPr>
      <w:r>
        <w:rPr>
          <w:rFonts w:hint="eastAsia"/>
          <w:lang w:eastAsia="zh-CN"/>
        </w:rPr>
        <w:t xml:space="preserve">    开户银行：中国银行漳州古雷支行</w:t>
      </w:r>
    </w:p>
    <w:p>
      <w:pPr>
        <w:pStyle w:val="5"/>
        <w:spacing w:line="360" w:lineRule="auto"/>
        <w:ind w:right="121"/>
        <w:jc w:val="both"/>
        <w:rPr>
          <w:lang w:eastAsia="zh-CN"/>
        </w:rPr>
      </w:pPr>
      <w:r>
        <w:rPr>
          <w:rFonts w:hint="eastAsia"/>
          <w:lang w:eastAsia="zh-CN"/>
        </w:rPr>
        <w:t xml:space="preserve">    帐号：</w:t>
      </w:r>
      <w:r>
        <w:rPr>
          <w:lang w:eastAsia="zh-CN"/>
        </w:rPr>
        <w:t>406574816628</w:t>
      </w:r>
    </w:p>
    <w:p>
      <w:pPr>
        <w:pStyle w:val="5"/>
        <w:spacing w:line="360" w:lineRule="auto"/>
        <w:ind w:right="121"/>
        <w:jc w:val="both"/>
        <w:rPr>
          <w:lang w:eastAsia="zh-CN"/>
        </w:rPr>
      </w:pPr>
      <w:r>
        <w:rPr>
          <w:rFonts w:hint="eastAsia"/>
          <w:lang w:eastAsia="zh-CN"/>
        </w:rPr>
        <w:t xml:space="preserve">    注明用途：</w:t>
      </w:r>
      <w:r>
        <w:rPr>
          <w:rFonts w:hint="eastAsia"/>
          <w:b/>
          <w:u w:val="single"/>
          <w:lang w:eastAsia="zh-CN"/>
        </w:rPr>
        <w:t>PTA团队塔劳动保护维修工程参选</w:t>
      </w:r>
      <w:r>
        <w:rPr>
          <w:b/>
          <w:u w:val="single"/>
          <w:lang w:eastAsia="zh-CN"/>
        </w:rPr>
        <w:t>保证金</w:t>
      </w:r>
    </w:p>
    <w:p>
      <w:pPr>
        <w:pStyle w:val="5"/>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5"/>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应在参选人递交参选文件前缴纳并将相关缴款凭证放入比选文件中。</w:t>
      </w:r>
    </w:p>
    <w:p>
      <w:pPr>
        <w:pStyle w:val="5"/>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5"/>
        <w:spacing w:line="360" w:lineRule="auto"/>
        <w:ind w:right="121"/>
        <w:jc w:val="both"/>
        <w:rPr>
          <w:lang w:eastAsia="zh-CN"/>
        </w:rPr>
      </w:pPr>
      <w:r>
        <w:rPr>
          <w:rFonts w:hint="eastAsia"/>
          <w:lang w:eastAsia="zh-CN"/>
        </w:rPr>
        <w:t xml:space="preserve">    3.比选结束后比选人将于合同签订后退还未中选者的比选保证金（无息），最迟不超过相应合同签订后的</w:t>
      </w:r>
      <w:r>
        <w:rPr>
          <w:lang w:eastAsia="zh-CN"/>
        </w:rPr>
        <w:t>6</w:t>
      </w:r>
      <w:r>
        <w:rPr>
          <w:rFonts w:hint="eastAsia"/>
          <w:lang w:eastAsia="zh-CN"/>
        </w:rPr>
        <w:t>0天；</w:t>
      </w:r>
    </w:p>
    <w:p>
      <w:pPr>
        <w:pStyle w:val="5"/>
        <w:spacing w:line="360" w:lineRule="auto"/>
        <w:ind w:right="121"/>
        <w:jc w:val="both"/>
        <w:rPr>
          <w:b/>
          <w:color w:val="000000" w:themeColor="text1"/>
          <w:lang w:eastAsia="zh-CN"/>
          <w14:textFill>
            <w14:solidFill>
              <w14:schemeClr w14:val="tx1"/>
            </w14:solidFill>
          </w14:textFill>
        </w:rPr>
      </w:pPr>
      <w:r>
        <w:rPr>
          <w:rFonts w:hint="eastAsia"/>
          <w:lang w:eastAsia="zh-CN"/>
        </w:rPr>
        <w:t xml:space="preserve">   </w:t>
      </w:r>
      <w:r>
        <w:rPr>
          <w:rFonts w:hint="eastAsia"/>
          <w:b/>
          <w:lang w:eastAsia="zh-CN"/>
        </w:rPr>
        <w:t xml:space="preserve"> 4.合同签订后1</w:t>
      </w:r>
      <w:r>
        <w:rPr>
          <w:b/>
          <w:lang w:eastAsia="zh-CN"/>
        </w:rPr>
        <w:t>0个工作日内，</w:t>
      </w:r>
      <w:r>
        <w:rPr>
          <w:rFonts w:hint="eastAsia"/>
          <w:b/>
          <w:lang w:eastAsia="zh-CN"/>
        </w:rPr>
        <w:t>中选商需向比选人指定的履约保证金账户汇入中选的合同暂定含税总价的1</w:t>
      </w:r>
      <w:r>
        <w:rPr>
          <w:b/>
          <w:lang w:eastAsia="zh-CN"/>
        </w:rPr>
        <w:t>0%作为履约保证金</w:t>
      </w:r>
      <w:r>
        <w:rPr>
          <w:rFonts w:hint="eastAsia"/>
          <w:b/>
          <w:lang w:eastAsia="zh-CN"/>
        </w:rPr>
        <w:t>，收到履约保证金后，比选人将全额无息退还中选商已缴纳的R</w:t>
      </w:r>
      <w:r>
        <w:rPr>
          <w:b/>
          <w:lang w:eastAsia="zh-CN"/>
        </w:rPr>
        <w:t>MB</w:t>
      </w:r>
      <w:r>
        <w:rPr>
          <w:rFonts w:hint="eastAsia"/>
          <w:b/>
          <w:lang w:val="en-US" w:eastAsia="zh-CN"/>
        </w:rPr>
        <w:t>3</w:t>
      </w:r>
      <w:r>
        <w:rPr>
          <w:b/>
          <w:lang w:eastAsia="zh-CN"/>
        </w:rPr>
        <w:t>.</w:t>
      </w:r>
      <w:r>
        <w:rPr>
          <w:rFonts w:hint="eastAsia"/>
          <w:b/>
          <w:lang w:val="en-US" w:eastAsia="zh-CN"/>
        </w:rPr>
        <w:t>2</w:t>
      </w:r>
      <w:r>
        <w:rPr>
          <w:b/>
          <w:lang w:eastAsia="zh-CN"/>
        </w:rPr>
        <w:t>万</w:t>
      </w:r>
      <w:r>
        <w:rPr>
          <w:rFonts w:hint="eastAsia"/>
          <w:b/>
          <w:lang w:eastAsia="zh-CN"/>
        </w:rPr>
        <w:t>元参选保证金。</w:t>
      </w:r>
      <w:r>
        <w:rPr>
          <w:b/>
          <w:lang w:eastAsia="zh-CN"/>
        </w:rPr>
        <w:t>未按时间要求缴纳履约保证金的中选商将被取消中选资格并没收相应的参选保证金。</w:t>
      </w:r>
    </w:p>
    <w:p>
      <w:pPr>
        <w:pStyle w:val="5"/>
        <w:spacing w:line="360" w:lineRule="auto"/>
        <w:ind w:right="121"/>
        <w:jc w:val="both"/>
        <w:rPr>
          <w:lang w:eastAsia="zh-CN"/>
        </w:rPr>
      </w:pPr>
      <w:r>
        <w:rPr>
          <w:rFonts w:hint="eastAsia"/>
          <w:lang w:eastAsia="zh-CN"/>
        </w:rPr>
        <w:t xml:space="preserve">    5.如有下列情况发生，将被没收参选保证金：</w:t>
      </w:r>
    </w:p>
    <w:p>
      <w:pPr>
        <w:pStyle w:val="5"/>
        <w:spacing w:line="360" w:lineRule="auto"/>
        <w:ind w:right="121"/>
        <w:jc w:val="both"/>
        <w:rPr>
          <w:lang w:eastAsia="zh-CN"/>
        </w:rPr>
      </w:pPr>
      <w:r>
        <w:rPr>
          <w:rFonts w:hint="eastAsia"/>
          <w:lang w:eastAsia="zh-CN"/>
        </w:rPr>
        <w:t xml:space="preserve">    （1）参选单位在参选有效期内撤回参选文件；</w:t>
      </w:r>
    </w:p>
    <w:p>
      <w:pPr>
        <w:pStyle w:val="5"/>
        <w:spacing w:line="360" w:lineRule="auto"/>
        <w:ind w:right="121"/>
        <w:jc w:val="both"/>
        <w:rPr>
          <w:lang w:eastAsia="zh-CN"/>
        </w:rPr>
      </w:pPr>
      <w:r>
        <w:rPr>
          <w:rFonts w:hint="eastAsia"/>
          <w:lang w:eastAsia="zh-CN"/>
        </w:rPr>
        <w:t xml:space="preserve">    （2）参选单位未能按接到中标通知后规定的时间内签定合同。</w:t>
      </w:r>
    </w:p>
    <w:p>
      <w:pPr>
        <w:pStyle w:val="5"/>
        <w:spacing w:line="360" w:lineRule="auto"/>
        <w:ind w:right="121"/>
        <w:jc w:val="both"/>
        <w:rPr>
          <w:rFonts w:hint="eastAsia" w:ascii="宋体" w:hAnsi="宋体" w:eastAsia="宋体" w:cs="宋体"/>
          <w:b/>
          <w:bCs/>
          <w:lang w:eastAsia="zh-CN"/>
        </w:rPr>
      </w:pPr>
      <w:r>
        <w:rPr>
          <w:rFonts w:hint="eastAsia" w:ascii="宋体" w:hAnsi="宋体" w:eastAsia="宋体" w:cs="宋体"/>
          <w:b/>
          <w:bCs/>
          <w:lang w:eastAsia="zh-CN"/>
        </w:rPr>
        <w:t>八、参选文件的递交</w:t>
      </w:r>
    </w:p>
    <w:p>
      <w:pPr>
        <w:pStyle w:val="5"/>
        <w:spacing w:line="360" w:lineRule="auto"/>
        <w:ind w:left="220" w:leftChars="-9" w:right="121" w:hanging="240" w:hangingChars="100"/>
        <w:jc w:val="both"/>
        <w:rPr>
          <w:lang w:eastAsia="zh-CN"/>
        </w:rPr>
      </w:pPr>
      <w:r>
        <w:rPr>
          <w:lang w:eastAsia="zh-CN"/>
        </w:rPr>
        <w:t xml:space="preserve">1.参选文件递交的截止时间： </w:t>
      </w:r>
    </w:p>
    <w:p>
      <w:pPr>
        <w:pStyle w:val="5"/>
        <w:spacing w:line="360" w:lineRule="auto"/>
        <w:ind w:left="220" w:leftChars="100" w:right="121" w:firstLine="240" w:firstLineChars="100"/>
        <w:jc w:val="both"/>
        <w:rPr>
          <w:b/>
          <w:lang w:eastAsia="zh-CN"/>
        </w:rPr>
      </w:pPr>
      <w:r>
        <w:rPr>
          <w:bCs/>
          <w:szCs w:val="21"/>
          <w:lang w:eastAsia="zh-CN"/>
        </w:rPr>
        <w:t>参选人需于指定报名时间段内</w:t>
      </w:r>
      <w:r>
        <w:rPr>
          <w:rFonts w:hint="eastAsia"/>
          <w:bCs/>
          <w:szCs w:val="21"/>
          <w:lang w:eastAsia="zh-CN"/>
        </w:rPr>
        <w:t>进行报名并完成技术交流澄清，并按比选公告中时间截止点要求之前将参选文件纸质原件密封送达比选人指定地点</w:t>
      </w:r>
      <w:r>
        <w:rPr>
          <w:rFonts w:hint="eastAsia"/>
          <w:b/>
          <w:lang w:eastAsia="zh-CN"/>
        </w:rPr>
        <w:t>。</w:t>
      </w:r>
    </w:p>
    <w:p>
      <w:pPr>
        <w:pStyle w:val="5"/>
        <w:spacing w:line="360" w:lineRule="auto"/>
        <w:ind w:left="220" w:leftChars="-9" w:right="121" w:hanging="240" w:hangingChars="100"/>
        <w:jc w:val="both"/>
        <w:rPr>
          <w:b/>
          <w:lang w:eastAsia="zh-CN"/>
        </w:rPr>
      </w:pPr>
      <w:r>
        <w:rPr>
          <w:lang w:eastAsia="zh-CN"/>
        </w:rPr>
        <w:t>2.递交参选文件的地点为：</w:t>
      </w:r>
      <w:r>
        <w:rPr>
          <w:b/>
          <w:lang w:eastAsia="zh-CN"/>
        </w:rPr>
        <w:t>福建省</w:t>
      </w:r>
      <w:r>
        <w:rPr>
          <w:rFonts w:hint="eastAsia"/>
          <w:b/>
          <w:lang w:eastAsia="zh-CN"/>
        </w:rPr>
        <w:t>漳州市漳浦县杜浔镇杜昌路9号福建福海创石油化工有限公司办公楼</w:t>
      </w:r>
      <w:r>
        <w:rPr>
          <w:rFonts w:hint="eastAsia"/>
          <w:b/>
          <w:lang w:val="en-US" w:eastAsia="zh-CN"/>
        </w:rPr>
        <w:t>三</w:t>
      </w:r>
      <w:r>
        <w:rPr>
          <w:b/>
          <w:lang w:eastAsia="zh-CN"/>
        </w:rPr>
        <w:t>楼</w:t>
      </w:r>
      <w:r>
        <w:rPr>
          <w:rFonts w:hint="eastAsia"/>
          <w:b/>
          <w:lang w:val="en-US" w:eastAsia="zh-CN"/>
        </w:rPr>
        <w:t>设备及服务团队</w:t>
      </w:r>
      <w:r>
        <w:rPr>
          <w:b/>
          <w:lang w:eastAsia="zh-CN"/>
        </w:rPr>
        <w:t>，联系人：</w:t>
      </w:r>
      <w:r>
        <w:rPr>
          <w:rFonts w:hint="eastAsia"/>
          <w:b/>
          <w:lang w:val="en-US" w:eastAsia="zh-CN"/>
        </w:rPr>
        <w:t>黄梅钦</w:t>
      </w:r>
      <w:r>
        <w:rPr>
          <w:rFonts w:hint="eastAsia"/>
          <w:b/>
          <w:lang w:eastAsia="zh-CN"/>
        </w:rPr>
        <w:t xml:space="preserve">  </w:t>
      </w:r>
      <w:r>
        <w:rPr>
          <w:b/>
          <w:lang w:eastAsia="zh-CN"/>
        </w:rPr>
        <w:t xml:space="preserve"> 联系电话：</w:t>
      </w:r>
      <w:r>
        <w:rPr>
          <w:rFonts w:hint="eastAsia"/>
          <w:b/>
          <w:lang w:eastAsia="zh-CN"/>
        </w:rPr>
        <w:t>0596-6311</w:t>
      </w:r>
      <w:r>
        <w:rPr>
          <w:rFonts w:hint="eastAsia"/>
          <w:b/>
          <w:lang w:val="en-US" w:eastAsia="zh-CN"/>
        </w:rPr>
        <w:t>073</w:t>
      </w:r>
      <w:r>
        <w:rPr>
          <w:rFonts w:hint="eastAsia"/>
          <w:b/>
          <w:lang w:eastAsia="zh-CN"/>
        </w:rPr>
        <w:t xml:space="preserve"> 。</w:t>
      </w:r>
    </w:p>
    <w:p>
      <w:pPr>
        <w:pStyle w:val="5"/>
        <w:spacing w:line="360" w:lineRule="auto"/>
        <w:ind w:left="221" w:leftChars="-9" w:right="121" w:hanging="241" w:hangingChars="100"/>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5"/>
        <w:spacing w:line="360" w:lineRule="auto"/>
        <w:ind w:left="221" w:leftChars="-9" w:right="121" w:hanging="241" w:hangingChars="100"/>
        <w:jc w:val="both"/>
        <w:rPr>
          <w:b/>
          <w:lang w:eastAsia="zh-CN"/>
        </w:rPr>
      </w:pPr>
      <w:r>
        <w:rPr>
          <w:rFonts w:hint="eastAsia"/>
          <w:b/>
          <w:lang w:eastAsia="zh-CN"/>
        </w:rPr>
        <w:t>寄送快递时，请在快递件上面备注清楚寄件人公司名称及相应标书项目名称！！</w:t>
      </w:r>
    </w:p>
    <w:p>
      <w:pPr>
        <w:pStyle w:val="5"/>
        <w:spacing w:line="360" w:lineRule="auto"/>
        <w:ind w:left="220" w:leftChars="-9" w:right="121" w:hanging="240" w:hangingChars="100"/>
        <w:jc w:val="both"/>
        <w:rPr>
          <w:lang w:eastAsia="zh-CN"/>
        </w:rPr>
      </w:pPr>
      <w:r>
        <w:rPr>
          <w:lang w:eastAsia="zh-CN"/>
        </w:rPr>
        <w:t>3.只允许参选人有一个参选方案，否则将被视为无效参选。</w:t>
      </w:r>
    </w:p>
    <w:p>
      <w:pPr>
        <w:pStyle w:val="5"/>
        <w:spacing w:line="360" w:lineRule="auto"/>
        <w:ind w:left="220" w:leftChars="-9" w:right="121" w:hanging="240" w:hangingChars="100"/>
        <w:jc w:val="both"/>
        <w:rPr>
          <w:lang w:eastAsia="zh-CN"/>
        </w:rPr>
      </w:pPr>
      <w:r>
        <w:rPr>
          <w:lang w:eastAsia="zh-CN"/>
        </w:rPr>
        <w:t>4.逾期送达的或未送达指定地点或参选文件密封不符合规定要求的参选文件，比选人不予受理。参选人所提交的比选文件在评选结束后，无论中选与否都不退还。</w:t>
      </w:r>
    </w:p>
    <w:p>
      <w:pPr>
        <w:pStyle w:val="5"/>
        <w:spacing w:line="360" w:lineRule="auto"/>
        <w:ind w:left="220" w:leftChars="-9" w:right="121" w:hanging="240" w:hangingChars="100"/>
        <w:jc w:val="both"/>
        <w:rPr>
          <w:lang w:eastAsia="zh-CN"/>
        </w:rPr>
      </w:pPr>
      <w:r>
        <w:rPr>
          <w:lang w:eastAsia="zh-CN"/>
        </w:rPr>
        <w:t>5.参选人收到比选文件后，如有疑问需要澄清，请以书面形式在规定时间内报比选人汇总。</w:t>
      </w:r>
    </w:p>
    <w:p>
      <w:pPr>
        <w:pStyle w:val="5"/>
        <w:spacing w:line="360" w:lineRule="auto"/>
        <w:ind w:left="220" w:leftChars="-9" w:right="121" w:hanging="240" w:hangingChars="100"/>
        <w:jc w:val="both"/>
        <w:rPr>
          <w:b/>
          <w:bCs/>
          <w:sz w:val="21"/>
          <w:szCs w:val="21"/>
          <w:lang w:eastAsia="zh-CN"/>
        </w:rPr>
      </w:pPr>
      <w:r>
        <w:rPr>
          <w:lang w:eastAsia="zh-CN"/>
        </w:rPr>
        <w:t>6.</w:t>
      </w:r>
      <w:r>
        <w:rPr>
          <w:sz w:val="21"/>
          <w:szCs w:val="21"/>
          <w:lang w:eastAsia="zh-CN"/>
        </w:rPr>
        <w:t>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b/>
          <w:bCs/>
          <w:sz w:val="28"/>
          <w:szCs w:val="28"/>
          <w:lang w:eastAsia="zh-CN"/>
        </w:rPr>
      </w:pPr>
      <w:r>
        <w:rPr>
          <w:lang w:eastAsia="zh-CN"/>
        </w:rPr>
        <w:br w:type="page"/>
      </w:r>
      <w:r>
        <w:rPr>
          <w:b/>
          <w:bCs/>
          <w:sz w:val="28"/>
          <w:szCs w:val="28"/>
          <w:lang w:eastAsia="zh-CN"/>
        </w:rPr>
        <w:t>第三章</w:t>
      </w:r>
      <w:r>
        <w:rPr>
          <w:b/>
          <w:bCs/>
          <w:sz w:val="28"/>
          <w:szCs w:val="28"/>
          <w:lang w:eastAsia="zh-CN"/>
        </w:rPr>
        <w:tab/>
      </w:r>
      <w:r>
        <w:rPr>
          <w:b/>
          <w:bCs/>
          <w:sz w:val="28"/>
          <w:szCs w:val="28"/>
          <w:lang w:eastAsia="zh-CN"/>
        </w:rPr>
        <w:t>参选文件的编制</w:t>
      </w:r>
    </w:p>
    <w:p>
      <w:pPr>
        <w:pStyle w:val="5"/>
        <w:spacing w:line="360" w:lineRule="auto"/>
        <w:ind w:firstLine="534" w:firstLineChars="200"/>
        <w:rPr>
          <w:rFonts w:hint="default" w:ascii="Times New Roman" w:hAnsi="Times New Roman" w:eastAsia="宋体" w:cs="Times New Roman"/>
          <w:b/>
          <w:lang w:eastAsia="zh-CN"/>
        </w:rPr>
      </w:pPr>
      <w:r>
        <w:rPr>
          <w:rFonts w:hint="eastAsia"/>
          <w:b/>
          <w:w w:val="95"/>
          <w:sz w:val="28"/>
          <w:lang w:eastAsia="zh-CN"/>
        </w:rPr>
        <w:t xml:space="preserve"> </w:t>
      </w:r>
      <w:r>
        <w:rPr>
          <w:rFonts w:hint="default" w:ascii="Times New Roman" w:hAnsi="Times New Roman" w:eastAsia="宋体" w:cs="Times New Roman"/>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5"/>
        <w:numPr>
          <w:ilvl w:val="0"/>
          <w:numId w:val="6"/>
        </w:numPr>
        <w:spacing w:before="0" w:line="360" w:lineRule="auto"/>
        <w:ind w:left="634" w:leftChars="124"/>
        <w:rPr>
          <w:rFonts w:hint="default" w:ascii="Times New Roman" w:hAnsi="Times New Roman" w:eastAsia="宋体" w:cs="Times New Roman"/>
          <w:b/>
          <w:sz w:val="28"/>
          <w:lang w:eastAsia="zh-CN"/>
        </w:rPr>
      </w:pPr>
      <w:r>
        <w:rPr>
          <w:rFonts w:hint="default" w:ascii="Times New Roman" w:hAnsi="Times New Roman" w:eastAsia="宋体" w:cs="Times New Roman"/>
          <w:b/>
          <w:w w:val="95"/>
          <w:sz w:val="28"/>
          <w:lang w:eastAsia="zh-CN"/>
        </w:rPr>
        <w:t>参选文件的组成：</w:t>
      </w:r>
      <w:r>
        <w:rPr>
          <w:rFonts w:hint="default" w:ascii="Times New Roman" w:hAnsi="Times New Roman" w:eastAsia="宋体" w:cs="Times New Roman"/>
          <w:b/>
          <w:w w:val="95"/>
          <w:sz w:val="24"/>
          <w:szCs w:val="24"/>
          <w:lang w:eastAsia="zh-CN"/>
        </w:rPr>
        <w:t>（</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pPr>
        <w:pStyle w:val="5"/>
        <w:spacing w:before="186" w:line="321" w:lineRule="auto"/>
        <w:ind w:left="118" w:right="92" w:firstLine="480"/>
        <w:rPr>
          <w:rFonts w:hint="default" w:ascii="Times New Roman" w:hAnsi="Times New Roman" w:eastAsia="宋体" w:cs="Times New Roman"/>
          <w:lang w:eastAsia="zh-CN"/>
        </w:rPr>
      </w:pPr>
      <w:r>
        <w:rPr>
          <w:rFonts w:hint="default" w:ascii="Times New Roman" w:hAnsi="Times New Roman" w:eastAsia="宋体" w:cs="Times New Roman"/>
          <w:lang w:eastAsia="zh-CN"/>
        </w:rPr>
        <w:t>①参选单位营业执照税务登记证（经年检或年审合格的）等。</w:t>
      </w:r>
    </w:p>
    <w:p>
      <w:pPr>
        <w:pStyle w:val="5"/>
        <w:spacing w:before="23" w:line="321" w:lineRule="auto"/>
        <w:ind w:left="118" w:right="92" w:firstLine="480"/>
        <w:rPr>
          <w:rFonts w:hint="default" w:ascii="Times New Roman" w:hAnsi="Times New Roman" w:eastAsia="宋体" w:cs="Times New Roman"/>
          <w:lang w:eastAsia="zh-CN"/>
        </w:rPr>
      </w:pPr>
      <w:r>
        <w:rPr>
          <w:rFonts w:hint="default" w:ascii="Times New Roman" w:hAnsi="Times New Roman" w:eastAsia="宋体" w:cs="Times New Roman"/>
          <w:spacing w:val="-7"/>
          <w:lang w:eastAsia="zh-CN"/>
        </w:rPr>
        <w:t>②业绩的证明。</w:t>
      </w:r>
      <w:r>
        <w:rPr>
          <w:rFonts w:hint="default" w:ascii="Times New Roman" w:hAnsi="Times New Roman" w:eastAsia="宋体" w:cs="Times New Roman"/>
          <w:spacing w:val="-5"/>
          <w:lang w:eastAsia="zh-CN"/>
        </w:rPr>
        <w:t>其他可以证明参选单位具有类似业绩的相关材料；凡弄虚作假的，一经查实，比选人有权取消其中选资格。</w:t>
      </w:r>
    </w:p>
    <w:p>
      <w:pPr>
        <w:pStyle w:val="5"/>
        <w:spacing w:before="26" w:line="321" w:lineRule="auto"/>
        <w:ind w:left="118" w:right="222" w:firstLine="480"/>
        <w:rPr>
          <w:rFonts w:hint="default" w:ascii="Times New Roman" w:hAnsi="Times New Roman" w:eastAsia="宋体" w:cs="Times New Roman"/>
          <w:lang w:eastAsia="zh-CN"/>
        </w:rPr>
      </w:pPr>
      <w:r>
        <w:rPr>
          <w:rFonts w:hint="default" w:ascii="Times New Roman" w:hAnsi="Times New Roman" w:eastAsia="宋体" w:cs="Times New Roman"/>
          <w:spacing w:val="-6"/>
          <w:lang w:eastAsia="zh-CN"/>
        </w:rPr>
        <w:t>③参选单位出具业务联系人的授权代表证明，业务联系人或被授权代表变更时应取得相应的具有法律效力的证明材料。</w:t>
      </w:r>
    </w:p>
    <w:p>
      <w:pPr>
        <w:pStyle w:val="5"/>
        <w:spacing w:before="26" w:line="322" w:lineRule="auto"/>
        <w:ind w:left="595"/>
        <w:rPr>
          <w:rFonts w:hint="default" w:ascii="Times New Roman" w:hAnsi="Times New Roman" w:eastAsia="宋体" w:cs="Times New Roman"/>
          <w:lang w:eastAsia="zh-CN"/>
        </w:rPr>
      </w:pPr>
      <w:r>
        <w:rPr>
          <w:rFonts w:hint="default" w:ascii="Times New Roman" w:hAnsi="Times New Roman" w:eastAsia="宋体" w:cs="Times New Roman"/>
          <w:lang w:eastAsia="zh-CN"/>
        </w:rPr>
        <w:t>④提供参选报价表(即询价函，详见附件)。</w:t>
      </w:r>
    </w:p>
    <w:p>
      <w:pPr>
        <w:pStyle w:val="5"/>
        <w:spacing w:line="360" w:lineRule="auto"/>
        <w:ind w:firstLine="480" w:firstLineChars="200"/>
        <w:rPr>
          <w:rFonts w:hint="default" w:ascii="Times New Roman" w:hAnsi="Times New Roman" w:eastAsia="宋体" w:cs="Times New Roman"/>
          <w:b/>
          <w:lang w:eastAsia="zh-CN"/>
        </w:rPr>
      </w:pPr>
      <w:r>
        <w:rPr>
          <w:rFonts w:hint="default" w:ascii="Times New Roman" w:hAnsi="Times New Roman" w:eastAsia="宋体" w:cs="Times New Roman"/>
          <w:lang w:eastAsia="zh-CN"/>
        </w:rPr>
        <w:t>⑤以上①至④项内容密封并加盖公章（一正两副）。即</w:t>
      </w:r>
      <w:r>
        <w:rPr>
          <w:rFonts w:hint="default" w:ascii="Times New Roman" w:hAnsi="Times New Roman" w:eastAsia="宋体" w:cs="Times New Roman"/>
          <w:b/>
          <w:u w:val="double"/>
          <w:lang w:eastAsia="zh-CN"/>
        </w:rPr>
        <w:t>参选文件正本及副本密封在一个信封</w:t>
      </w:r>
      <w:r>
        <w:rPr>
          <w:rFonts w:hint="default" w:ascii="Times New Roman" w:hAnsi="Times New Roman" w:eastAsia="宋体" w:cs="Times New Roman"/>
          <w:lang w:eastAsia="zh-CN"/>
        </w:rPr>
        <w:t>，并标明比选编号、参选名称及正本或副本。信封上注明“于年月日时之前（指参选规定的开标日期及时间）不准启封”的字样。</w:t>
      </w:r>
    </w:p>
    <w:p>
      <w:pPr>
        <w:pStyle w:val="5"/>
        <w:spacing w:line="360" w:lineRule="auto"/>
        <w:ind w:firstLine="482" w:firstLineChars="200"/>
        <w:rPr>
          <w:rFonts w:hint="default" w:ascii="Times New Roman" w:hAnsi="Times New Roman" w:eastAsia="宋体" w:cs="Times New Roman"/>
          <w:lang w:eastAsia="zh-CN"/>
        </w:rPr>
      </w:pPr>
      <w:r>
        <w:rPr>
          <w:rFonts w:hint="default" w:ascii="Times New Roman" w:hAnsi="Times New Roman" w:eastAsia="宋体" w:cs="Times New Roman"/>
          <w:b/>
          <w:lang w:eastAsia="zh-CN"/>
        </w:rPr>
        <w:t>注：需提供参选文件及报价表电子版一份（盖章PDF版），报价表须独立盖章密封</w:t>
      </w:r>
    </w:p>
    <w:p>
      <w:pPr>
        <w:pStyle w:val="3"/>
        <w:spacing w:before="176"/>
        <w:ind w:left="0" w:leftChars="0" w:firstLine="0" w:firstLineChars="0"/>
        <w:rPr>
          <w:rFonts w:hint="default" w:ascii="Times New Roman" w:hAnsi="Times New Roman" w:eastAsia="宋体" w:cs="Times New Roman"/>
          <w:lang w:eastAsia="zh-CN"/>
        </w:rPr>
      </w:pPr>
      <w:r>
        <w:rPr>
          <w:rFonts w:hint="default" w:ascii="Times New Roman" w:hAnsi="Times New Roman" w:eastAsia="宋体" w:cs="Times New Roman"/>
          <w:w w:val="95"/>
          <w:lang w:eastAsia="zh-CN"/>
        </w:rPr>
        <w:t>二、参选书格式内容</w:t>
      </w:r>
    </w:p>
    <w:p>
      <w:pPr>
        <w:pStyle w:val="5"/>
        <w:spacing w:line="360" w:lineRule="auto"/>
        <w:ind w:firstLine="480" w:firstLineChars="20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参选人应按附件二格式内容要求进行参选书的编制。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color w:val="auto"/>
          <w:lang w:eastAsia="zh-CN"/>
        </w:rPr>
        <w:t>其参选将被拒绝。</w:t>
      </w:r>
      <w:r>
        <w:rPr>
          <w:rFonts w:hint="default" w:ascii="Times New Roman" w:hAnsi="Times New Roman" w:eastAsia="宋体" w:cs="Times New Roman"/>
          <w:color w:val="auto"/>
          <w:lang w:eastAsia="zh-CN"/>
        </w:rPr>
        <w:t>参选人应按附件二格式内容要求进行参选文件的编制，完整提供比选文件附件二所规定的全部资格证明文件并按规定盖章和签署。</w:t>
      </w:r>
    </w:p>
    <w:p>
      <w:pPr>
        <w:pStyle w:val="3"/>
        <w:spacing w:before="176"/>
        <w:ind w:left="0" w:leftChars="0" w:firstLine="0" w:firstLineChars="0"/>
        <w:rPr>
          <w:rFonts w:hint="default" w:ascii="Times New Roman" w:hAnsi="Times New Roman" w:eastAsia="宋体" w:cs="Times New Roman"/>
          <w:lang w:eastAsia="zh-CN"/>
        </w:rPr>
      </w:pPr>
      <w:r>
        <w:rPr>
          <w:rFonts w:hint="default" w:ascii="Times New Roman" w:hAnsi="Times New Roman" w:eastAsia="宋体" w:cs="Times New Roman"/>
          <w:w w:val="95"/>
          <w:lang w:eastAsia="zh-CN"/>
        </w:rPr>
        <w:t>三、参选报价</w:t>
      </w:r>
    </w:p>
    <w:p>
      <w:pPr>
        <w:pStyle w:val="5"/>
        <w:spacing w:before="134" w:line="355" w:lineRule="auto"/>
        <w:ind w:left="118" w:right="222" w:firstLine="477"/>
        <w:rPr>
          <w:rFonts w:hint="default" w:ascii="Times New Roman" w:hAnsi="Times New Roman" w:eastAsia="宋体" w:cs="Times New Roman"/>
          <w:lang w:eastAsia="zh-CN"/>
        </w:rPr>
      </w:pPr>
      <w:r>
        <w:rPr>
          <w:rFonts w:hint="default" w:ascii="Times New Roman" w:hAnsi="Times New Roman" w:eastAsia="宋体" w:cs="Times New Roman"/>
          <w:spacing w:val="-3"/>
          <w:lang w:eastAsia="zh-CN"/>
        </w:rPr>
        <w:t>参选人须按要求进行报价</w:t>
      </w:r>
      <w:r>
        <w:rPr>
          <w:rFonts w:hint="default" w:ascii="Times New Roman" w:hAnsi="Times New Roman" w:eastAsia="宋体" w:cs="Times New Roman"/>
          <w:lang w:eastAsia="zh-CN"/>
        </w:rPr>
        <w:t>（即参选报价单</w:t>
      </w:r>
      <w:r>
        <w:rPr>
          <w:rFonts w:hint="default" w:ascii="Times New Roman" w:hAnsi="Times New Roman" w:eastAsia="宋体" w:cs="Times New Roman"/>
          <w:spacing w:val="-29"/>
          <w:lang w:eastAsia="zh-CN"/>
        </w:rPr>
        <w:t>），</w:t>
      </w:r>
      <w:r>
        <w:rPr>
          <w:rFonts w:hint="default" w:ascii="Times New Roman" w:hAnsi="Times New Roman" w:eastAsia="宋体" w:cs="Times New Roman"/>
          <w:spacing w:val="-4"/>
          <w:lang w:eastAsia="zh-CN"/>
        </w:rPr>
        <w:t>对参选报价负责。参选报价应加盖参选人印章，字迹清晰，否则视为无效。</w:t>
      </w:r>
    </w:p>
    <w:p>
      <w:pPr>
        <w:pStyle w:val="3"/>
        <w:numPr>
          <w:ilvl w:val="0"/>
          <w:numId w:val="7"/>
        </w:numPr>
        <w:spacing w:before="30"/>
        <w:ind w:left="0" w:leftChars="0" w:firstLine="0" w:firstLineChars="0"/>
        <w:rPr>
          <w:rFonts w:hint="default" w:ascii="Times New Roman" w:hAnsi="Times New Roman" w:eastAsia="宋体" w:cs="Times New Roman"/>
          <w:w w:val="95"/>
          <w:lang w:eastAsia="zh-CN"/>
        </w:rPr>
      </w:pPr>
      <w:r>
        <w:rPr>
          <w:rFonts w:hint="default" w:ascii="Times New Roman" w:hAnsi="Times New Roman" w:eastAsia="宋体" w:cs="Times New Roman"/>
          <w:w w:val="95"/>
          <w:lang w:eastAsia="zh-CN"/>
        </w:rPr>
        <w:t>特别说明</w:t>
      </w:r>
    </w:p>
    <w:p>
      <w:pPr>
        <w:numPr>
          <w:ilvl w:val="0"/>
          <w:numId w:val="0"/>
        </w:numPr>
        <w:rPr>
          <w:rFonts w:hint="default" w:ascii="Times New Roman" w:hAnsi="Times New Roman" w:eastAsia="宋体" w:cs="Times New Roman"/>
          <w:lang w:eastAsia="zh-CN"/>
        </w:rPr>
      </w:pPr>
    </w:p>
    <w:p>
      <w:pPr>
        <w:pStyle w:val="5"/>
        <w:spacing w:line="360" w:lineRule="auto"/>
        <w:ind w:right="222"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eastAsia="宋体" w:cs="Times New Roman"/>
          <w:spacing w:val="-5"/>
          <w:lang w:eastAsia="zh-CN"/>
        </w:rPr>
        <w:t>参选人承担所有与准备和参加比选有关的费用。</w:t>
      </w:r>
      <w:r>
        <w:rPr>
          <w:rFonts w:hint="default" w:ascii="Times New Roman" w:hAnsi="Times New Roman" w:eastAsia="宋体" w:cs="Times New Roman"/>
          <w:lang w:eastAsia="zh-CN"/>
        </w:rPr>
        <w:t>无论比选过程中的作法和结果如何，</w:t>
      </w:r>
      <w:r>
        <w:rPr>
          <w:rFonts w:hint="default" w:ascii="Times New Roman" w:hAnsi="Times New Roman" w:eastAsia="宋体" w:cs="Times New Roman"/>
          <w:spacing w:val="-5"/>
          <w:lang w:eastAsia="zh-CN"/>
        </w:rPr>
        <w:t>比选机构和比选人均无义务和责任承担这些费用，参选</w:t>
      </w:r>
      <w:r>
        <w:rPr>
          <w:rFonts w:hint="default" w:ascii="Times New Roman" w:hAnsi="Times New Roman" w:eastAsia="宋体" w:cs="Times New Roman"/>
          <w:lang w:eastAsia="zh-CN"/>
        </w:rPr>
        <w:t>人应自行承担所有与参加投标有关的全部费用。</w:t>
      </w:r>
    </w:p>
    <w:p>
      <w:pPr>
        <w:pStyle w:val="5"/>
        <w:spacing w:line="360" w:lineRule="auto"/>
        <w:ind w:left="119" w:right="224" w:firstLine="482"/>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spacing w:val="-9"/>
          <w:lang w:eastAsia="zh-CN"/>
        </w:rPr>
        <w:t>参选人收到比选文件后，如有疑问需要澄清，请以书面形式在规定时间内报比选人汇总。</w:t>
      </w:r>
    </w:p>
    <w:p>
      <w:pPr>
        <w:pStyle w:val="5"/>
        <w:spacing w:line="360" w:lineRule="auto"/>
        <w:ind w:left="119" w:right="226" w:firstLine="482"/>
        <w:jc w:val="both"/>
        <w:rPr>
          <w:rFonts w:hint="default" w:ascii="Times New Roman" w:hAnsi="Times New Roman" w:eastAsia="宋体" w:cs="Times New Roman"/>
          <w:spacing w:val="-9"/>
          <w:lang w:eastAsia="zh-CN"/>
        </w:rPr>
      </w:pPr>
      <w:r>
        <w:rPr>
          <w:rFonts w:hint="default" w:ascii="Times New Roman" w:hAnsi="Times New Roman" w:eastAsia="宋体" w:cs="Times New Roman"/>
          <w:lang w:eastAsia="zh-CN"/>
        </w:rPr>
        <w:t>3.</w:t>
      </w:r>
      <w:r>
        <w:rPr>
          <w:rFonts w:hint="default" w:ascii="Times New Roman" w:hAnsi="Times New Roman" w:eastAsia="宋体" w:cs="Times New Roman"/>
          <w:spacing w:val="-6"/>
          <w:lang w:eastAsia="zh-CN"/>
        </w:rPr>
        <w:t>参选人对比选人提供的比选文件所做出的推论、解释和结论，比选人概不负责。参</w:t>
      </w:r>
      <w:r>
        <w:rPr>
          <w:rFonts w:hint="default" w:ascii="Times New Roman" w:hAnsi="Times New Roman" w:eastAsia="宋体" w:cs="Times New Roman"/>
          <w:spacing w:val="-9"/>
          <w:lang w:eastAsia="zh-CN"/>
        </w:rPr>
        <w:t>选人由于对比选文件的任何推论和误解以及比选对有关问题的口头解释所造成的后果，均由参选人负责。</w:t>
      </w:r>
    </w:p>
    <w:p>
      <w:pPr>
        <w:pStyle w:val="6"/>
        <w:spacing w:after="0" w:line="360" w:lineRule="auto"/>
        <w:ind w:left="0" w:leftChars="0" w:firstLine="543" w:firstLineChars="245"/>
        <w:rPr>
          <w:rFonts w:hint="default" w:ascii="Times New Roman" w:hAnsi="Times New Roman" w:eastAsia="宋体" w:cs="Times New Roman"/>
          <w:b/>
          <w:bCs/>
          <w:sz w:val="24"/>
          <w:szCs w:val="24"/>
          <w:u w:val="double"/>
          <w:lang w:eastAsia="zh-CN"/>
        </w:rPr>
      </w:pPr>
      <w:r>
        <w:rPr>
          <w:rFonts w:hint="default" w:ascii="Times New Roman" w:hAnsi="Times New Roman" w:eastAsia="宋体" w:cs="Times New Roman"/>
          <w:spacing w:val="-9"/>
          <w:sz w:val="24"/>
          <w:szCs w:val="24"/>
          <w:lang w:eastAsia="zh-CN"/>
        </w:rPr>
        <w:t>4.</w:t>
      </w:r>
      <w:r>
        <w:rPr>
          <w:rFonts w:hint="default" w:ascii="Times New Roman" w:hAnsi="Times New Roman" w:eastAsia="宋体"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5"/>
        <w:spacing w:line="360" w:lineRule="auto"/>
        <w:ind w:right="226" w:firstLine="480" w:firstLineChars="200"/>
        <w:jc w:val="both"/>
        <w:rPr>
          <w:rFonts w:hint="default" w:ascii="Times New Roman" w:hAnsi="Times New Roman" w:eastAsia="宋体" w:cs="Times New Roman"/>
          <w:bCs/>
          <w:lang w:eastAsia="zh-CN"/>
        </w:rPr>
      </w:pPr>
      <w:r>
        <w:rPr>
          <w:rFonts w:hint="default" w:ascii="Times New Roman" w:hAnsi="Times New Roman" w:eastAsia="宋体" w:cs="Times New Roman"/>
          <w:lang w:eastAsia="zh-CN"/>
        </w:rPr>
        <w:t>5.参选</w:t>
      </w:r>
      <w:r>
        <w:rPr>
          <w:rFonts w:hint="default" w:ascii="Times New Roman" w:hAnsi="Times New Roman" w:eastAsia="宋体" w:cs="Times New Roman"/>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5"/>
        <w:spacing w:line="360" w:lineRule="auto"/>
        <w:ind w:right="227" w:firstLine="482"/>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6. 参选文件对比选文件未提出异议的条款，均被视为参选人已接受和同意。参选文件与比选文件有差异之处，均应按“偏离表”的格式统一汇总说明。</w:t>
      </w:r>
      <w:bookmarkStart w:id="1" w:name="_Toc304357904"/>
      <w:bookmarkStart w:id="2" w:name="_Toc430489126"/>
      <w:bookmarkStart w:id="3" w:name="_Toc430492133"/>
      <w:bookmarkStart w:id="4" w:name="_Toc430490619"/>
      <w:bookmarkStart w:id="5" w:name="_Toc177186249"/>
      <w:bookmarkStart w:id="6" w:name="_Toc415567504"/>
      <w:bookmarkStart w:id="7" w:name="_Toc430422420"/>
      <w:bookmarkStart w:id="8" w:name="_Toc430488651"/>
      <w:bookmarkStart w:id="9" w:name="_Toc430488858"/>
    </w:p>
    <w:p>
      <w:pPr>
        <w:pStyle w:val="5"/>
        <w:spacing w:line="360" w:lineRule="auto"/>
        <w:ind w:right="227" w:firstLine="482"/>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7. 参选报价</w:t>
      </w:r>
      <w:bookmarkEnd w:id="1"/>
      <w:bookmarkEnd w:id="2"/>
      <w:bookmarkEnd w:id="3"/>
      <w:bookmarkEnd w:id="4"/>
      <w:bookmarkEnd w:id="5"/>
      <w:bookmarkEnd w:id="6"/>
      <w:bookmarkEnd w:id="7"/>
      <w:bookmarkEnd w:id="8"/>
      <w:bookmarkEnd w:id="9"/>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7.1 参选人应在参选文件所附的参选报价表上写明参</w:t>
      </w:r>
      <w:r>
        <w:rPr>
          <w:rFonts w:hint="default" w:ascii="Times New Roman" w:hAnsi="Times New Roman" w:eastAsia="宋体" w:cs="Times New Roman"/>
          <w:sz w:val="24"/>
          <w:szCs w:val="24"/>
          <w:highlight w:val="none"/>
          <w:lang w:eastAsia="zh-CN"/>
        </w:rPr>
        <w:t>选</w:t>
      </w:r>
      <w:r>
        <w:rPr>
          <w:rFonts w:hint="default" w:ascii="Times New Roman" w:hAnsi="Times New Roman" w:eastAsia="宋体" w:cs="Times New Roman"/>
          <w:b/>
          <w:sz w:val="24"/>
          <w:szCs w:val="24"/>
          <w:highlight w:val="none"/>
          <w:lang w:eastAsia="zh-CN"/>
        </w:rPr>
        <w:t>价格</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7.2 参选报价将按照参选文件第</w:t>
      </w:r>
      <w:r>
        <w:rPr>
          <w:rFonts w:hint="default" w:ascii="Times New Roman" w:hAnsi="Times New Roman" w:eastAsia="宋体" w:cs="Times New Roman"/>
          <w:b/>
          <w:sz w:val="24"/>
          <w:szCs w:val="24"/>
          <w:lang w:eastAsia="zh-CN"/>
        </w:rPr>
        <w:t>4</w:t>
      </w:r>
      <w:r>
        <w:rPr>
          <w:rFonts w:hint="default" w:ascii="Times New Roman" w:hAnsi="Times New Roman" w:eastAsia="宋体" w:cs="Times New Roman"/>
          <w:sz w:val="24"/>
          <w:szCs w:val="24"/>
          <w:lang w:eastAsia="zh-CN"/>
        </w:rPr>
        <w:t>章“评选规则”的规定进行。</w:t>
      </w:r>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7.3 除非另有规定或许可，国内参选人应用人民币报价。</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7.4</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sz w:val="24"/>
          <w:szCs w:val="24"/>
          <w:lang w:eastAsia="zh-CN"/>
        </w:rPr>
        <w:t>参选人对每项内容只允许有一个报价，比选人不接受有任何选择的报价。</w:t>
      </w:r>
    </w:p>
    <w:p>
      <w:pPr>
        <w:pStyle w:val="5"/>
        <w:spacing w:line="360" w:lineRule="auto"/>
        <w:ind w:right="226" w:firstLine="480"/>
        <w:jc w:val="both"/>
        <w:rPr>
          <w:rFonts w:hint="default" w:ascii="Times New Roman" w:hAnsi="Times New Roman" w:eastAsia="宋体" w:cs="Times New Roman"/>
          <w:highlight w:val="yellow"/>
          <w:lang w:eastAsia="zh-CN"/>
        </w:rPr>
      </w:pPr>
      <w:r>
        <w:rPr>
          <w:rFonts w:hint="default" w:ascii="Times New Roman" w:hAnsi="Times New Roman" w:eastAsia="宋体" w:cs="Times New Roman"/>
          <w:lang w:eastAsia="zh-CN"/>
        </w:rPr>
        <w:t xml:space="preserve">7.5 </w:t>
      </w:r>
      <w:r>
        <w:rPr>
          <w:rFonts w:hint="default" w:ascii="Times New Roman" w:hAnsi="Times New Roman" w:eastAsia="宋体" w:cs="Times New Roman"/>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5"/>
        <w:spacing w:line="360" w:lineRule="auto"/>
        <w:ind w:right="226"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9. 参选文件正本应按要求由经正式授权的参选人代表签字并加盖参选人公章。副本可以用复印件。</w:t>
      </w:r>
    </w:p>
    <w:p>
      <w:pPr>
        <w:pStyle w:val="2"/>
        <w:rPr>
          <w:rFonts w:hint="default" w:ascii="Times New Roman" w:hAnsi="Times New Roman" w:eastAsia="宋体" w:cs="Times New Roman"/>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autoSpaceDE w:val="0"/>
        <w:autoSpaceDN w:val="0"/>
        <w:bidi w:val="0"/>
        <w:adjustRightInd/>
        <w:snapToGrid/>
        <w:spacing w:line="360" w:lineRule="auto"/>
        <w:ind w:left="680"/>
        <w:textAlignment w:val="auto"/>
        <w:rPr>
          <w:rFonts w:hint="eastAsia" w:ascii="宋体" w:hAnsi="宋体" w:eastAsia="宋体" w:cs="宋体"/>
          <w:b/>
          <w:sz w:val="24"/>
          <w:szCs w:val="24"/>
          <w:lang w:eastAsia="zh-CN"/>
        </w:rPr>
      </w:pPr>
      <w:r>
        <w:rPr>
          <w:rFonts w:hint="eastAsia" w:ascii="宋体" w:hAnsi="宋体" w:eastAsia="宋体" w:cs="宋体"/>
          <w:b/>
          <w:w w:val="95"/>
          <w:sz w:val="24"/>
          <w:szCs w:val="24"/>
          <w:lang w:eastAsia="zh-CN"/>
        </w:rPr>
        <w:t>一、规则：</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rFonts w:hint="eastAsia" w:ascii="宋体" w:hAnsi="宋体" w:eastAsia="宋体" w:cs="宋体"/>
          <w:spacing w:val="-11"/>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11"/>
          <w:sz w:val="24"/>
          <w:szCs w:val="24"/>
          <w:lang w:eastAsia="zh-CN"/>
        </w:rPr>
        <w:t>经资格审查合格的参选人的商务报价以未税总价最低者作为中选单位。</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2.参选人串选、相互勾结故意压低标价以排挤竞争对手的公平竞争的，其参选无效。</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pacing w:val="-8"/>
          <w:sz w:val="24"/>
          <w:szCs w:val="24"/>
          <w:lang w:eastAsia="zh-CN"/>
        </w:rPr>
        <w:t>替补候选人的设定与使用：在合同签订前，比选单位发现参选人的参选报价或供货</w:t>
      </w:r>
      <w:r>
        <w:rPr>
          <w:rFonts w:hint="eastAsia" w:ascii="宋体" w:hAnsi="宋体" w:eastAsia="宋体" w:cs="宋体"/>
          <w:spacing w:val="-12"/>
          <w:sz w:val="24"/>
          <w:szCs w:val="24"/>
          <w:lang w:eastAsia="zh-CN"/>
        </w:rPr>
        <w:t>范围有缺漏、实际应标产品或服务存在重大偏差、或参选材料存在欺诈行为时、或参选人</w:t>
      </w:r>
      <w:r>
        <w:rPr>
          <w:rFonts w:hint="eastAsia" w:ascii="宋体" w:hAnsi="宋体" w:eastAsia="宋体" w:cs="宋体"/>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w w:val="95"/>
          <w:sz w:val="24"/>
          <w:szCs w:val="24"/>
          <w:lang w:eastAsia="zh-CN"/>
        </w:rPr>
        <w:t>二、资格审查：</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8" w:right="226" w:firstLine="480"/>
        <w:jc w:val="both"/>
        <w:textAlignment w:val="auto"/>
        <w:rPr>
          <w:rFonts w:hint="eastAsia" w:ascii="宋体" w:hAnsi="宋体" w:eastAsia="宋体" w:cs="宋体"/>
          <w:spacing w:val="-18"/>
          <w:sz w:val="24"/>
          <w:szCs w:val="24"/>
          <w:lang w:eastAsia="zh-CN"/>
        </w:rPr>
      </w:pPr>
      <w:r>
        <w:rPr>
          <w:rFonts w:hint="eastAsia" w:ascii="宋体" w:hAnsi="宋体" w:eastAsia="宋体" w:cs="宋体"/>
          <w:spacing w:val="-5"/>
          <w:sz w:val="24"/>
          <w:szCs w:val="24"/>
          <w:lang w:eastAsia="zh-CN"/>
        </w:rPr>
        <w:t>由比选人依法组建的评选委员会将按照第二章比选须知第六点“参选人资格”的要求</w:t>
      </w:r>
      <w:r>
        <w:rPr>
          <w:rFonts w:hint="eastAsia" w:ascii="宋体" w:hAnsi="宋体" w:eastAsia="宋体" w:cs="宋体"/>
          <w:spacing w:val="-11"/>
          <w:sz w:val="24"/>
          <w:szCs w:val="24"/>
          <w:lang w:eastAsia="zh-CN"/>
        </w:rPr>
        <w:t>对参选人进行资格审查，以确定是否为符合比选文件规定要求的合格参选人，同时，评选</w:t>
      </w:r>
      <w:r>
        <w:rPr>
          <w:rFonts w:hint="eastAsia" w:ascii="宋体" w:hAnsi="宋体" w:eastAsia="宋体" w:cs="宋体"/>
          <w:spacing w:val="-14"/>
          <w:sz w:val="24"/>
          <w:szCs w:val="24"/>
          <w:lang w:eastAsia="zh-CN"/>
        </w:rPr>
        <w:t>委员会将依据参选人提供的资格证明文件审查参选人的法人资格、营业范围、财务，以确</w:t>
      </w:r>
      <w:r>
        <w:rPr>
          <w:rFonts w:hint="eastAsia" w:ascii="宋体" w:hAnsi="宋体" w:eastAsia="宋体" w:cs="宋体"/>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autoSpaceDE w:val="0"/>
        <w:autoSpaceDN w:val="0"/>
        <w:bidi w:val="0"/>
        <w:adjustRightInd/>
        <w:snapToGrid/>
        <w:spacing w:line="360" w:lineRule="auto"/>
        <w:ind w:firstLine="458" w:firstLineChars="200"/>
        <w:textAlignment w:val="auto"/>
        <w:rPr>
          <w:rFonts w:hint="eastAsia" w:ascii="宋体" w:hAnsi="宋体" w:eastAsia="宋体" w:cs="宋体"/>
          <w:b/>
          <w:w w:val="95"/>
          <w:sz w:val="24"/>
          <w:szCs w:val="24"/>
          <w:lang w:eastAsia="zh-CN"/>
        </w:rPr>
      </w:pPr>
      <w:r>
        <w:rPr>
          <w:rFonts w:hint="eastAsia" w:ascii="宋体" w:hAnsi="宋体" w:eastAsia="宋体" w:cs="宋体"/>
          <w:b/>
          <w:w w:val="95"/>
          <w:sz w:val="24"/>
          <w:szCs w:val="24"/>
          <w:lang w:eastAsia="zh-CN"/>
        </w:rPr>
        <w:t>三、评选办法</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1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本项目设置最高控制价</w:t>
      </w:r>
      <w:r>
        <w:rPr>
          <w:rFonts w:hint="eastAsia" w:ascii="宋体" w:hAnsi="宋体" w:eastAsia="宋体" w:cs="宋体"/>
          <w:b/>
          <w:bCs/>
          <w:sz w:val="24"/>
          <w:szCs w:val="24"/>
          <w:lang w:val="en-US" w:eastAsia="zh-CN"/>
        </w:rPr>
        <w:t>人民币160万</w:t>
      </w:r>
      <w:r>
        <w:rPr>
          <w:rFonts w:hint="eastAsia" w:ascii="宋体" w:hAnsi="宋体" w:eastAsia="宋体" w:cs="宋体"/>
          <w:b/>
          <w:sz w:val="24"/>
          <w:szCs w:val="24"/>
          <w:lang w:eastAsia="zh-CN"/>
        </w:rPr>
        <w:t>元（含税价）</w:t>
      </w:r>
      <w:r>
        <w:rPr>
          <w:rFonts w:hint="eastAsia" w:ascii="宋体" w:hAnsi="宋体" w:eastAsia="宋体" w:cs="宋体"/>
          <w:sz w:val="24"/>
          <w:szCs w:val="24"/>
          <w:lang w:eastAsia="zh-CN"/>
        </w:rPr>
        <w:t>。参选人所填报的</w:t>
      </w:r>
      <w:r>
        <w:rPr>
          <w:rFonts w:hint="eastAsia" w:ascii="宋体" w:hAnsi="宋体" w:eastAsia="宋体" w:cs="宋体"/>
          <w:sz w:val="24"/>
          <w:szCs w:val="24"/>
          <w:lang w:val="en-US" w:eastAsia="zh-CN"/>
        </w:rPr>
        <w:t>包干</w:t>
      </w:r>
      <w:r>
        <w:rPr>
          <w:rFonts w:hint="eastAsia" w:ascii="宋体" w:hAnsi="宋体" w:eastAsia="宋体" w:cs="宋体"/>
          <w:sz w:val="24"/>
          <w:szCs w:val="24"/>
          <w:highlight w:val="none"/>
          <w:lang w:val="en-US" w:eastAsia="zh-CN"/>
        </w:rPr>
        <w:t>含税</w:t>
      </w:r>
      <w:r>
        <w:rPr>
          <w:rFonts w:hint="eastAsia" w:ascii="宋体" w:hAnsi="宋体" w:eastAsia="宋体" w:cs="宋体"/>
          <w:sz w:val="24"/>
          <w:szCs w:val="24"/>
          <w:lang w:eastAsia="zh-CN"/>
        </w:rPr>
        <w:t>报价高于本项目最高限价的，其参选将被比选小组予以否决。</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20" w:right="222"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本项目采用商务报价决标的评标办法，评选委员会将对通过资格的各合格参选人，进行商务报价的评选，</w:t>
      </w:r>
      <w:r>
        <w:rPr>
          <w:rFonts w:hint="eastAsia" w:ascii="宋体" w:hAnsi="宋体" w:eastAsia="宋体" w:cs="宋体"/>
          <w:b/>
          <w:bCs/>
          <w:sz w:val="24"/>
          <w:szCs w:val="24"/>
          <w:lang w:eastAsia="zh-CN"/>
        </w:rPr>
        <w:t>未税</w:t>
      </w:r>
      <w:r>
        <w:rPr>
          <w:rFonts w:hint="eastAsia" w:ascii="宋体" w:hAnsi="宋体" w:eastAsia="宋体" w:cs="宋体"/>
          <w:b/>
          <w:bCs/>
          <w:sz w:val="24"/>
          <w:szCs w:val="24"/>
          <w:lang w:val="en-US" w:eastAsia="zh-CN"/>
        </w:rPr>
        <w:t>总</w:t>
      </w:r>
      <w:r>
        <w:rPr>
          <w:rFonts w:hint="eastAsia" w:ascii="宋体" w:hAnsi="宋体" w:eastAsia="宋体" w:cs="宋体"/>
          <w:b/>
          <w:bCs/>
          <w:sz w:val="24"/>
          <w:szCs w:val="24"/>
          <w:lang w:eastAsia="zh-CN"/>
        </w:rPr>
        <w:t>价最低者作为中选单位。</w:t>
      </w:r>
    </w:p>
    <w:p>
      <w:pPr>
        <w:keepNext w:val="0"/>
        <w:keepLines w:val="0"/>
        <w:pageBreakBefore w:val="0"/>
        <w:widowControl w:val="0"/>
        <w:kinsoku/>
        <w:wordWrap/>
        <w:overflowPunct/>
        <w:topLinePunct w:val="0"/>
        <w:autoSpaceDE w:val="0"/>
        <w:autoSpaceDN w:val="0"/>
        <w:bidi w:val="0"/>
        <w:adjustRightInd/>
        <w:snapToGrid/>
        <w:spacing w:line="360" w:lineRule="auto"/>
        <w:ind w:left="638"/>
        <w:textAlignment w:val="auto"/>
        <w:rPr>
          <w:rFonts w:hint="eastAsia" w:ascii="宋体" w:hAnsi="宋体" w:eastAsia="宋体" w:cs="宋体"/>
          <w:b/>
          <w:sz w:val="24"/>
          <w:szCs w:val="24"/>
          <w:lang w:eastAsia="zh-CN"/>
        </w:rPr>
      </w:pPr>
      <w:r>
        <w:rPr>
          <w:rFonts w:hint="eastAsia" w:ascii="宋体" w:hAnsi="宋体" w:eastAsia="宋体" w:cs="宋体"/>
          <w:b/>
          <w:w w:val="95"/>
          <w:sz w:val="24"/>
          <w:szCs w:val="24"/>
          <w:lang w:val="en-US" w:eastAsia="zh-CN"/>
        </w:rPr>
        <w:t>四</w:t>
      </w:r>
      <w:r>
        <w:rPr>
          <w:rFonts w:hint="eastAsia" w:ascii="宋体" w:hAnsi="宋体" w:eastAsia="宋体" w:cs="宋体"/>
          <w:b/>
          <w:w w:val="95"/>
          <w:sz w:val="24"/>
          <w:szCs w:val="24"/>
          <w:lang w:eastAsia="zh-CN"/>
        </w:rPr>
        <w:t>、以下情况作废选处理：</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698"/>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1.对比选文件提出的实质性要求和条件，参选文件未能在实质上响应的。</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698"/>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2.参选文件存在重大偏差的。</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698"/>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3.违反规定影响开选评选工作或采取其他方式对比选人施加影响的。</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698"/>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4.参选人串标、相互勾结故意压低标价以排挤竞争对手的公平竞争的，其参选无效。</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w w:val="95"/>
          <w:sz w:val="24"/>
          <w:szCs w:val="24"/>
          <w:lang w:val="en-US" w:eastAsia="zh-CN"/>
        </w:rPr>
        <w:t>五</w:t>
      </w:r>
      <w:r>
        <w:rPr>
          <w:rFonts w:hint="eastAsia" w:ascii="宋体" w:hAnsi="宋体" w:eastAsia="宋体" w:cs="宋体"/>
          <w:w w:val="95"/>
          <w:sz w:val="24"/>
          <w:szCs w:val="24"/>
          <w:lang w:eastAsia="zh-CN"/>
        </w:rPr>
        <w:t>、评选</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8"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5"/>
          <w:sz w:val="24"/>
          <w:szCs w:val="24"/>
          <w:lang w:eastAsia="zh-CN"/>
        </w:rPr>
        <w:t>比选人将在参选文件截止日期后另行择日组织比选会，参选人选定工作在比选人有关部门监督下，由比选人依法组建的评选委员会负责。</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2.在开选时没有启封和读出的参选文件，在评选时将不予考虑。</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3.比选人将做开选记录。</w:t>
      </w:r>
    </w:p>
    <w:p>
      <w:pPr>
        <w:pStyle w:val="2"/>
        <w:spacing w:line="360" w:lineRule="auto"/>
        <w:ind w:left="0" w:leftChars="0" w:firstLine="600" w:firstLine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5"/>
        <w:spacing w:line="360" w:lineRule="auto"/>
        <w:ind w:right="121" w:firstLine="480" w:firstLineChars="200"/>
        <w:jc w:val="both"/>
        <w:rPr>
          <w:lang w:eastAsia="zh-CN"/>
        </w:rPr>
      </w:pPr>
      <w:r>
        <w:rPr>
          <w:lang w:eastAsia="zh-CN"/>
        </w:rPr>
        <w:t>1.比选人将把合同授予中选人；在授予前，仍需进行资格审查。</w:t>
      </w:r>
    </w:p>
    <w:p>
      <w:pPr>
        <w:pStyle w:val="5"/>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5"/>
        <w:spacing w:line="360" w:lineRule="auto"/>
        <w:ind w:right="121" w:firstLine="480" w:firstLineChars="200"/>
        <w:jc w:val="both"/>
        <w:rPr>
          <w:lang w:eastAsia="zh-CN"/>
        </w:rPr>
      </w:pPr>
      <w:r>
        <w:rPr>
          <w:lang w:eastAsia="zh-CN"/>
        </w:rPr>
        <w:t>3.中选通知对比选人和参选人具有法律效力。</w:t>
      </w:r>
      <w:r>
        <w:rPr>
          <w:rStyle w:val="12"/>
          <w:rFonts w:hint="default" w:ascii="Times New Roman" w:hAnsi="Times New Roman" w:eastAsia="宋体" w:cs="Times New Roman"/>
          <w:color w:val="FF0000"/>
          <w:sz w:val="24"/>
          <w:szCs w:val="24"/>
          <w:lang w:eastAsia="zh-CN"/>
        </w:rPr>
        <w:t>福建福海创石油化工有限公司的权属子公司</w:t>
      </w:r>
      <w:r>
        <w:rPr>
          <w:rStyle w:val="12"/>
          <w:rFonts w:hint="default" w:ascii="Times New Roman" w:hAnsi="Times New Roman" w:eastAsia="宋体" w:cs="Times New Roman"/>
          <w:b/>
          <w:bCs/>
          <w:color w:val="FF0000"/>
          <w:sz w:val="24"/>
          <w:szCs w:val="24"/>
          <w:lang w:eastAsia="zh-CN"/>
        </w:rPr>
        <w:t>“</w:t>
      </w:r>
      <w:r>
        <w:rPr>
          <w:rStyle w:val="12"/>
          <w:rFonts w:hint="default" w:ascii="Times New Roman" w:hAnsi="Times New Roman" w:eastAsia="宋体" w:cs="Times New Roman"/>
          <w:b/>
          <w:bCs/>
          <w:color w:val="FF0000"/>
          <w:sz w:val="24"/>
          <w:szCs w:val="24"/>
          <w:lang w:val="en-US" w:eastAsia="zh-CN"/>
        </w:rPr>
        <w:t>翔鹭石化</w:t>
      </w:r>
      <w:r>
        <w:rPr>
          <w:rStyle w:val="12"/>
          <w:rFonts w:hint="default" w:ascii="Times New Roman" w:hAnsi="Times New Roman" w:eastAsia="宋体" w:cs="Times New Roman"/>
          <w:b/>
          <w:bCs/>
          <w:color w:val="FF0000"/>
          <w:sz w:val="24"/>
          <w:szCs w:val="24"/>
          <w:lang w:eastAsia="zh-CN"/>
        </w:rPr>
        <w:t>（漳州）有限公司”</w:t>
      </w:r>
      <w:r>
        <w:rPr>
          <w:rStyle w:val="12"/>
          <w:rFonts w:hint="default" w:ascii="Times New Roman" w:hAnsi="Times New Roman" w:eastAsia="宋体" w:cs="Times New Roman"/>
          <w:color w:val="FF0000"/>
          <w:sz w:val="24"/>
          <w:szCs w:val="24"/>
          <w:lang w:eastAsia="zh-CN"/>
        </w:rPr>
        <w:t>将作为合同执行主体，将于中选结果公示流程结束之日起</w:t>
      </w:r>
      <w:r>
        <w:rPr>
          <w:rStyle w:val="12"/>
          <w:rFonts w:hint="eastAsia" w:ascii="Times New Roman" w:hAnsi="Times New Roman" w:cs="Times New Roman"/>
          <w:color w:val="FF0000"/>
          <w:sz w:val="24"/>
          <w:szCs w:val="24"/>
          <w:lang w:val="en-US" w:eastAsia="zh-CN"/>
        </w:rPr>
        <w:t>1</w:t>
      </w:r>
      <w:r>
        <w:rPr>
          <w:rStyle w:val="12"/>
          <w:rFonts w:hint="default" w:ascii="Times New Roman" w:hAnsi="Times New Roman" w:eastAsia="宋体" w:cs="Times New Roman"/>
          <w:color w:val="FF0000"/>
          <w:sz w:val="24"/>
          <w:szCs w:val="24"/>
          <w:lang w:eastAsia="zh-CN"/>
        </w:rPr>
        <w:t>0</w:t>
      </w:r>
      <w:r>
        <w:rPr>
          <w:rStyle w:val="12"/>
          <w:rFonts w:hint="eastAsia" w:ascii="Times New Roman" w:hAnsi="Times New Roman" w:cs="Times New Roman"/>
          <w:color w:val="FF0000"/>
          <w:sz w:val="24"/>
          <w:szCs w:val="24"/>
          <w:lang w:val="en-US" w:eastAsia="zh-CN"/>
        </w:rPr>
        <w:t>个工作</w:t>
      </w:r>
      <w:r>
        <w:rPr>
          <w:rStyle w:val="12"/>
          <w:rFonts w:hint="default" w:ascii="Times New Roman" w:hAnsi="Times New Roman" w:eastAsia="宋体" w:cs="Times New Roman"/>
          <w:color w:val="FF0000"/>
          <w:sz w:val="24"/>
          <w:szCs w:val="24"/>
          <w:lang w:eastAsia="zh-CN"/>
        </w:rPr>
        <w:t>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5"/>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5"/>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5"/>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5"/>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5"/>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5"/>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5"/>
        <w:spacing w:line="360" w:lineRule="auto"/>
        <w:ind w:right="121" w:firstLine="480" w:firstLineChars="200"/>
        <w:jc w:val="both"/>
        <w:rPr>
          <w:lang w:eastAsia="zh-CN"/>
        </w:rPr>
      </w:pPr>
      <w:r>
        <w:rPr>
          <w:lang w:eastAsia="zh-CN"/>
        </w:rPr>
        <w:t>1.参选人的参选文件无论其是否中选，均不退回。</w:t>
      </w:r>
    </w:p>
    <w:p>
      <w:pPr>
        <w:pStyle w:val="5"/>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5"/>
        <w:spacing w:line="360" w:lineRule="auto"/>
        <w:ind w:right="121" w:firstLine="480" w:firstLineChars="200"/>
        <w:jc w:val="both"/>
        <w:rPr>
          <w:lang w:eastAsia="zh-CN"/>
        </w:rPr>
      </w:pPr>
      <w:r>
        <w:rPr>
          <w:lang w:eastAsia="zh-CN"/>
        </w:rPr>
        <w:t>3.本比选文件的解释权归福建福海创石油化工有限公司。</w:t>
      </w:r>
    </w:p>
    <w:p>
      <w:pPr>
        <w:pStyle w:val="5"/>
        <w:spacing w:line="360" w:lineRule="auto"/>
        <w:ind w:left="215"/>
        <w:rPr>
          <w:lang w:eastAsia="zh-CN"/>
        </w:rPr>
      </w:pPr>
      <w:r>
        <w:rPr>
          <w:lang w:eastAsia="zh-CN"/>
        </w:rPr>
        <w:br w:type="page"/>
      </w:r>
    </w:p>
    <w:p>
      <w:pPr>
        <w:pStyle w:val="5"/>
        <w:rPr>
          <w:rFonts w:ascii="Times New Roman"/>
          <w:b/>
          <w:bCs/>
          <w:lang w:eastAsia="zh-CN"/>
        </w:rPr>
      </w:pPr>
      <w:r>
        <w:rPr>
          <w:rFonts w:hint="eastAsia" w:ascii="Times New Roman"/>
          <w:b/>
          <w:bCs/>
          <w:lang w:eastAsia="zh-CN"/>
        </w:rPr>
        <w:t>附件一、合同格式书</w:t>
      </w:r>
    </w:p>
    <w:p>
      <w:pPr>
        <w:spacing w:before="156" w:beforeLines="50" w:after="156" w:afterLines="50"/>
        <w:jc w:val="center"/>
        <w:rPr>
          <w:b/>
          <w:sz w:val="36"/>
          <w:szCs w:val="36"/>
          <w:lang w:eastAsia="zh-CN"/>
        </w:rPr>
      </w:pPr>
      <w:r>
        <w:rPr>
          <w:rFonts w:hint="eastAsia"/>
          <w:b/>
          <w:sz w:val="36"/>
          <w:szCs w:val="36"/>
          <w:lang w:eastAsia="zh-CN"/>
        </w:rPr>
        <w:t>PTA团队塔劳动保护检维修合同</w:t>
      </w:r>
    </w:p>
    <w:p>
      <w:pPr>
        <w:spacing w:before="156" w:beforeLines="50" w:after="156" w:afterLines="50"/>
        <w:jc w:val="center"/>
        <w:rPr>
          <w:b/>
          <w:sz w:val="24"/>
          <w:szCs w:val="24"/>
          <w:lang w:eastAsia="zh-CN"/>
        </w:rPr>
      </w:pPr>
      <w:r>
        <w:rPr>
          <w:rFonts w:hint="eastAsia"/>
          <w:b/>
          <w:sz w:val="24"/>
          <w:szCs w:val="24"/>
          <w:lang w:eastAsia="zh-CN"/>
        </w:rPr>
        <w:t xml:space="preserve"> </w:t>
      </w:r>
      <w:r>
        <w:rPr>
          <w:b/>
          <w:sz w:val="24"/>
          <w:szCs w:val="24"/>
          <w:lang w:eastAsia="zh-CN"/>
        </w:rPr>
        <w:t xml:space="preserve">                    </w:t>
      </w:r>
      <w:r>
        <w:rPr>
          <w:rFonts w:hint="eastAsia"/>
          <w:b/>
          <w:sz w:val="24"/>
          <w:szCs w:val="24"/>
          <w:lang w:val="en-US" w:eastAsia="zh-CN"/>
        </w:rPr>
        <w:t xml:space="preserve">     </w:t>
      </w:r>
      <w:r>
        <w:rPr>
          <w:b/>
          <w:sz w:val="24"/>
          <w:szCs w:val="24"/>
          <w:lang w:eastAsia="zh-CN"/>
        </w:rPr>
        <w:t>合同编号：</w:t>
      </w:r>
    </w:p>
    <w:p>
      <w:pPr>
        <w:spacing w:before="156" w:beforeLines="50" w:after="156" w:afterLines="50"/>
        <w:ind w:right="723"/>
        <w:jc w:val="right"/>
        <w:rPr>
          <w:b/>
          <w:sz w:val="24"/>
          <w:szCs w:val="24"/>
          <w:lang w:eastAsia="zh-CN"/>
        </w:rPr>
      </w:pPr>
      <w:r>
        <w:rPr>
          <w:b/>
          <w:sz w:val="24"/>
          <w:szCs w:val="24"/>
          <w:lang w:eastAsia="zh-CN"/>
        </w:rPr>
        <w:t>合同签订日期：</w:t>
      </w:r>
      <w:r>
        <w:rPr>
          <w:rFonts w:hint="eastAsia"/>
          <w:b/>
          <w:sz w:val="24"/>
          <w:szCs w:val="24"/>
          <w:lang w:eastAsia="zh-CN"/>
        </w:rPr>
        <w:t xml:space="preserve"> </w:t>
      </w:r>
      <w:r>
        <w:rPr>
          <w:b/>
          <w:sz w:val="24"/>
          <w:szCs w:val="24"/>
          <w:lang w:eastAsia="zh-CN"/>
        </w:rPr>
        <w:t xml:space="preserve"> 年</w:t>
      </w:r>
      <w:r>
        <w:rPr>
          <w:rFonts w:hint="eastAsia"/>
          <w:b/>
          <w:sz w:val="24"/>
          <w:szCs w:val="24"/>
          <w:lang w:eastAsia="zh-CN"/>
        </w:rPr>
        <w:t xml:space="preserve"> </w:t>
      </w:r>
      <w:r>
        <w:rPr>
          <w:b/>
          <w:sz w:val="24"/>
          <w:szCs w:val="24"/>
          <w:lang w:eastAsia="zh-CN"/>
        </w:rPr>
        <w:t xml:space="preserve"> 月</w:t>
      </w:r>
      <w:r>
        <w:rPr>
          <w:rFonts w:hint="eastAsia"/>
          <w:b/>
          <w:sz w:val="24"/>
          <w:szCs w:val="24"/>
          <w:lang w:eastAsia="zh-CN"/>
        </w:rPr>
        <w:t xml:space="preserve"> </w:t>
      </w:r>
      <w:r>
        <w:rPr>
          <w:b/>
          <w:sz w:val="24"/>
          <w:szCs w:val="24"/>
          <w:lang w:eastAsia="zh-CN"/>
        </w:rPr>
        <w:t xml:space="preserve"> 日</w:t>
      </w:r>
    </w:p>
    <w:p>
      <w:pPr>
        <w:spacing w:before="156" w:beforeLines="50" w:after="156" w:afterLines="50"/>
        <w:jc w:val="center"/>
        <w:rPr>
          <w:lang w:eastAsia="zh-CN"/>
        </w:rPr>
      </w:pPr>
      <w:r>
        <w:rPr>
          <w:rFonts w:hint="eastAsia"/>
          <w:b/>
          <w:sz w:val="24"/>
          <w:szCs w:val="24"/>
          <w:lang w:val="en-US" w:eastAsia="zh-CN"/>
        </w:rPr>
        <w:t xml:space="preserve">                                         </w:t>
      </w:r>
      <w:r>
        <w:rPr>
          <w:b/>
          <w:sz w:val="24"/>
          <w:szCs w:val="24"/>
          <w:lang w:eastAsia="zh-CN"/>
        </w:rPr>
        <w:t>合同签订地点：福建漳州</w:t>
      </w:r>
      <w:r>
        <w:rPr>
          <w:rFonts w:hint="eastAsia"/>
          <w:b/>
          <w:sz w:val="24"/>
          <w:szCs w:val="24"/>
          <w:lang w:val="en-US" w:eastAsia="zh-CN"/>
        </w:rPr>
        <w:t>古雷</w:t>
      </w:r>
    </w:p>
    <w:p>
      <w:pPr>
        <w:spacing w:line="520" w:lineRule="exact"/>
        <w:rPr>
          <w:b/>
          <w:sz w:val="28"/>
          <w:szCs w:val="28"/>
          <w:lang w:eastAsia="zh-CN"/>
        </w:rPr>
      </w:pPr>
      <w:r>
        <w:rPr>
          <w:rFonts w:hint="eastAsia"/>
          <w:b/>
          <w:sz w:val="28"/>
          <w:szCs w:val="28"/>
          <w:lang w:eastAsia="zh-CN"/>
        </w:rPr>
        <w:t>甲方：</w:t>
      </w:r>
      <w:r>
        <w:rPr>
          <w:rFonts w:hint="eastAsia"/>
          <w:b/>
          <w:sz w:val="28"/>
          <w:szCs w:val="28"/>
          <w:lang w:val="en-US" w:eastAsia="zh-CN"/>
        </w:rPr>
        <w:t>翔鹭石化</w:t>
      </w:r>
      <w:r>
        <w:rPr>
          <w:rFonts w:hint="eastAsia"/>
          <w:b/>
          <w:sz w:val="28"/>
          <w:szCs w:val="28"/>
          <w:lang w:eastAsia="zh-CN"/>
        </w:rPr>
        <w:t>（漳州）有限公司</w:t>
      </w:r>
    </w:p>
    <w:p>
      <w:pPr>
        <w:pStyle w:val="2"/>
      </w:pPr>
    </w:p>
    <w:p>
      <w:pPr>
        <w:spacing w:line="520" w:lineRule="exact"/>
        <w:rPr>
          <w:lang w:eastAsia="zh-CN"/>
        </w:rPr>
      </w:pPr>
      <w:r>
        <w:rPr>
          <w:rFonts w:hint="eastAsia"/>
          <w:b/>
          <w:sz w:val="28"/>
          <w:szCs w:val="28"/>
          <w:lang w:eastAsia="zh-CN"/>
        </w:rPr>
        <w:t xml:space="preserve">乙方： </w:t>
      </w:r>
    </w:p>
    <w:p>
      <w:pPr>
        <w:spacing w:line="520" w:lineRule="exact"/>
        <w:ind w:firstLine="480" w:firstLineChars="200"/>
        <w:rPr>
          <w:sz w:val="24"/>
          <w:lang w:eastAsia="zh-CN"/>
        </w:rPr>
      </w:pPr>
    </w:p>
    <w:p>
      <w:pPr>
        <w:spacing w:line="520" w:lineRule="exact"/>
        <w:ind w:firstLine="420" w:firstLineChars="200"/>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lang w:val="en-US" w:eastAsia="zh-CN"/>
        </w:rPr>
        <w:t>本合同</w:t>
      </w:r>
      <w:r>
        <w:rPr>
          <w:rFonts w:hint="default" w:ascii="Times New Roman" w:hAnsi="Times New Roman" w:eastAsia="宋体" w:cs="Times New Roman"/>
          <w:sz w:val="21"/>
          <w:szCs w:val="21"/>
          <w:lang w:eastAsia="zh-CN"/>
        </w:rPr>
        <w:t>就乙方承接甲方检维修项目事宜，甲乙双方根据《中华人民共和国民法典》合同编及其他相关法律法规，本着平等互利原则，经友好协商，达成如下协议，共同遵照执行。</w:t>
      </w:r>
    </w:p>
    <w:p>
      <w:pPr>
        <w:spacing w:line="520" w:lineRule="exact"/>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第一条 一般条款</w:t>
      </w:r>
    </w:p>
    <w:p>
      <w:pPr>
        <w:spacing w:line="520" w:lineRule="exact"/>
        <w:ind w:left="298" w:leftChars="0" w:hanging="298" w:hangingChars="14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1、工程概况</w:t>
      </w:r>
    </w:p>
    <w:p>
      <w:pPr>
        <w:spacing w:line="520" w:lineRule="exact"/>
        <w:ind w:left="535" w:leftChars="127" w:hanging="256" w:hangingChars="12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工程名称：PTA团队塔设备劳动保护维修工程。</w:t>
      </w:r>
    </w:p>
    <w:p>
      <w:pPr>
        <w:spacing w:line="520" w:lineRule="exact"/>
        <w:ind w:left="535" w:leftChars="127" w:hanging="256" w:hangingChars="12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工程地址：福建省漳州市古雷开发区腾龙路8</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号路福海创石油化工有限公司PTA装置。</w:t>
      </w:r>
    </w:p>
    <w:p>
      <w:pPr>
        <w:spacing w:line="520" w:lineRule="exact"/>
        <w:ind w:left="535" w:leftChars="127" w:hanging="256" w:hangingChars="12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工期要求：合同签订后</w:t>
      </w:r>
      <w:r>
        <w:rPr>
          <w:rFonts w:hint="eastAsia" w:ascii="Times New Roman" w:hAnsi="Times New Roman" w:cs="Times New Roman"/>
          <w:sz w:val="21"/>
          <w:szCs w:val="21"/>
          <w:lang w:val="en-US" w:eastAsia="zh-CN"/>
        </w:rPr>
        <w:t>12个月内</w:t>
      </w:r>
      <w:r>
        <w:rPr>
          <w:rFonts w:hint="default" w:ascii="Times New Roman" w:hAnsi="Times New Roman" w:eastAsia="宋体" w:cs="Times New Roman"/>
          <w:sz w:val="21"/>
          <w:szCs w:val="21"/>
          <w:lang w:eastAsia="zh-CN"/>
        </w:rPr>
        <w:t>完成所有工作，具体开工日期以甲方书面通知为准。</w:t>
      </w:r>
    </w:p>
    <w:p>
      <w:pPr>
        <w:spacing w:line="520" w:lineRule="exact"/>
        <w:ind w:left="298" w:leftChars="0" w:hanging="298" w:hangingChars="1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工作内容：暂定工程量清单详见另册附件《PTA团队劳动保护工作量》，甲方提供的工作清单仅供参考，乙方参与比选前应自行踏勘现场，确认相应工程量。本案具体发包内容及相关要求详见附件1《PTA团队塔劳动保护维修工程发包说明》。</w:t>
      </w:r>
    </w:p>
    <w:p>
      <w:pPr>
        <w:spacing w:line="520" w:lineRule="exact"/>
        <w:ind w:left="298" w:leftChars="0" w:hanging="298" w:hangingChars="14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3、主要标准、规程及规范：本合同设计、施工与验收标准详见附件1《PTA团队塔劳动保护维修工程发包说明》的相关规定。                                           </w:t>
      </w:r>
    </w:p>
    <w:p>
      <w:pPr>
        <w:spacing w:line="520" w:lineRule="exact"/>
        <w:ind w:left="298" w:leftChars="0" w:hanging="298" w:hangingChars="14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4、资料</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乙方未经甲方同意不得将本工程相关资料转给第三方，本合同工程竣工验收之日起十天内将所有相关资料退还给甲方。</w:t>
      </w:r>
    </w:p>
    <w:p>
      <w:pPr>
        <w:spacing w:line="520" w:lineRule="exact"/>
        <w:ind w:left="298" w:leftChars="0" w:hanging="298" w:hangingChars="142"/>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油漆品类：</w:t>
      </w:r>
      <w:r>
        <w:rPr>
          <w:rFonts w:hint="eastAsia"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所用的油漆品类，需采用发包方指定的油漆短名单，要求详见附件一、防腐涂料要求。</w:t>
      </w:r>
    </w:p>
    <w:p>
      <w:pPr>
        <w:spacing w:line="520" w:lineRule="exact"/>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第二条  承包方式及结算办法：</w:t>
      </w:r>
    </w:p>
    <w:p>
      <w:pPr>
        <w:tabs>
          <w:tab w:val="left" w:pos="900"/>
        </w:tabs>
        <w:adjustRightInd w:val="0"/>
        <w:snapToGrid w:val="0"/>
        <w:spacing w:line="360" w:lineRule="auto"/>
        <w:ind w:left="316" w:leftChars="-9" w:hanging="336" w:hangingChars="160"/>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lang w:eastAsia="zh-CN"/>
        </w:rPr>
        <w:t>本工程以综合单价、暂定总价形式发包，以施工项目的综合单价进行核算，具体工程量以维修说明和工程图纸为准。甲方提供的工程量清单内的塔器，无论任何原因，最终结算价不得超过暂定总价，按实际工程量进行结算。</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316" w:leftChars="-9" w:right="0" w:rightChars="0" w:hanging="336" w:hangingChars="160"/>
        <w:jc w:val="left"/>
        <w:textAlignment w:val="auto"/>
        <w:outlineLvl w:val="9"/>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2、</w:t>
      </w:r>
      <w:r>
        <w:rPr>
          <w:rFonts w:hint="default" w:ascii="Times New Roman" w:hAnsi="Times New Roman" w:eastAsia="宋体" w:cs="Times New Roman"/>
          <w:sz w:val="21"/>
          <w:szCs w:val="21"/>
          <w:lang w:val="en-US" w:eastAsia="zh-CN" w:bidi="ar-SA"/>
        </w:rPr>
        <w:t>本工程要求采用座式登高板、挂梯施工，请承揽商以座式登高板、挂梯的施工方式进行报价。</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316" w:leftChars="-9" w:right="0" w:rightChars="0" w:hanging="336" w:hangingChars="160"/>
        <w:jc w:val="left"/>
        <w:textAlignment w:val="auto"/>
        <w:outlineLvl w:val="9"/>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3、</w:t>
      </w:r>
      <w:r>
        <w:rPr>
          <w:rFonts w:hint="default" w:ascii="Times New Roman" w:hAnsi="Times New Roman" w:eastAsia="宋体" w:cs="Times New Roman"/>
          <w:sz w:val="21"/>
          <w:szCs w:val="21"/>
          <w:lang w:val="en-US" w:eastAsia="zh-CN" w:bidi="ar-SA"/>
        </w:rPr>
        <w:t>综合单价应考虑施工时开作业票消耗的时间，下雨天、外部检查等需暂停作业导致降效的不可抗力因素。</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316" w:leftChars="-9" w:right="0" w:rightChars="0" w:hanging="336" w:hangingChars="160"/>
        <w:jc w:val="left"/>
        <w:textAlignment w:val="auto"/>
        <w:outlineLvl w:val="9"/>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4、</w:t>
      </w:r>
      <w:r>
        <w:rPr>
          <w:rFonts w:hint="default" w:ascii="Times New Roman" w:hAnsi="Times New Roman" w:eastAsia="宋体" w:cs="Times New Roman"/>
          <w:sz w:val="21"/>
          <w:szCs w:val="21"/>
          <w:lang w:val="en-US" w:eastAsia="zh-CN" w:bidi="ar-SA"/>
        </w:rPr>
        <w:t>综合单价应包含施工时注意对厂内设备的保护，目前装置处运行状态，施工时需做好防火花飞溅的措施并注意对成品做好保护与防护，且此区域有可能有其它项目在同时施工，现场存在上下同时交叉作业，承揽商应充份考虑各类安全防护、隔离，防火，监护等，请在报价时考虑。施工过程中，该装置如因生产安全需要，造成承揽商施工成本增加，费用由承揽商承担，发包方不做补偿。</w:t>
      </w:r>
    </w:p>
    <w:p>
      <w:pPr>
        <w:spacing w:line="520" w:lineRule="exact"/>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第三条  合同价款及支付</w:t>
      </w:r>
    </w:p>
    <w:p>
      <w:pPr>
        <w:spacing w:line="520" w:lineRule="exact"/>
        <w:ind w:left="0" w:leftChars="-18" w:hanging="40" w:hangingChars="1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1、合同价款：</w:t>
      </w:r>
    </w:p>
    <w:p>
      <w:pPr>
        <w:spacing w:line="520" w:lineRule="exact"/>
        <w:ind w:firstLine="315" w:firstLineChars="15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1.1本合同为固定综合单价合同，暂定含税总价为：</w:t>
      </w:r>
      <w:r>
        <w:rPr>
          <w:rFonts w:hint="default" w:ascii="Times New Roman" w:hAnsi="Times New Roman" w:eastAsia="宋体" w:cs="Times New Roman"/>
          <w:sz w:val="21"/>
          <w:szCs w:val="21"/>
          <w:u w:val="single"/>
          <w:lang w:eastAsia="zh-CN"/>
        </w:rPr>
        <w:t>RMB      元，</w:t>
      </w:r>
      <w:r>
        <w:rPr>
          <w:rFonts w:hint="default" w:ascii="Times New Roman" w:hAnsi="Times New Roman" w:eastAsia="宋体" w:cs="Times New Roman"/>
          <w:sz w:val="21"/>
          <w:szCs w:val="21"/>
          <w:lang w:eastAsia="zh-CN"/>
        </w:rPr>
        <w:t>含</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lang w:eastAsia="zh-CN"/>
        </w:rPr>
        <w:t>增值税专用发票。具体各项固定综合单价如下表：</w:t>
      </w:r>
    </w:p>
    <w:p>
      <w:pPr>
        <w:tabs>
          <w:tab w:val="left" w:pos="900"/>
        </w:tabs>
        <w:spacing w:after="156" w:afterLines="50" w:line="276" w:lineRule="auto"/>
        <w:ind w:left="426"/>
        <w:jc w:val="center"/>
        <w:rPr>
          <w:rFonts w:hint="eastAsia" w:cs="Arial" w:asciiTheme="minorEastAsia" w:hAnsiTheme="minorEastAsia" w:eastAsiaTheme="minorEastAsia"/>
          <w:b/>
          <w:bCs/>
          <w:lang w:eastAsia="zh-CN"/>
        </w:rPr>
      </w:pPr>
      <w:r>
        <w:rPr>
          <w:rFonts w:hint="eastAsia"/>
          <w:b/>
          <w:bCs/>
          <w:sz w:val="24"/>
          <w:lang w:eastAsia="zh-CN"/>
        </w:rPr>
        <w:t>固定综合单价</w:t>
      </w:r>
      <w:r>
        <w:rPr>
          <w:rFonts w:hint="eastAsia" w:cs="Arial" w:asciiTheme="minorEastAsia" w:hAnsiTheme="minorEastAsia" w:eastAsiaTheme="minorEastAsia"/>
          <w:b/>
          <w:bCs/>
          <w:lang w:eastAsia="zh-CN"/>
        </w:rPr>
        <w:t>表</w:t>
      </w:r>
    </w:p>
    <w:tbl>
      <w:tblPr>
        <w:tblStyle w:val="14"/>
        <w:tblW w:w="9787" w:type="dxa"/>
        <w:tblInd w:w="100" w:type="dxa"/>
        <w:tblLayout w:type="fixed"/>
        <w:tblCellMar>
          <w:top w:w="0" w:type="dxa"/>
          <w:left w:w="108" w:type="dxa"/>
          <w:bottom w:w="0" w:type="dxa"/>
          <w:right w:w="108" w:type="dxa"/>
        </w:tblCellMar>
      </w:tblPr>
      <w:tblGrid>
        <w:gridCol w:w="420"/>
        <w:gridCol w:w="1042"/>
        <w:gridCol w:w="5520"/>
        <w:gridCol w:w="990"/>
        <w:gridCol w:w="1005"/>
        <w:gridCol w:w="810"/>
      </w:tblGrid>
      <w:tr>
        <w:tblPrEx>
          <w:tblLayout w:type="fixed"/>
          <w:tblCellMar>
            <w:top w:w="0" w:type="dxa"/>
            <w:left w:w="108" w:type="dxa"/>
            <w:bottom w:w="0" w:type="dxa"/>
            <w:right w:w="108" w:type="dxa"/>
          </w:tblCellMar>
        </w:tblPrEx>
        <w:trPr>
          <w:trHeight w:val="71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施工</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标高</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作业内容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预估数量（kg）</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单价</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（元/kg）</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总价</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（元）</w:t>
            </w:r>
          </w:p>
        </w:tc>
      </w:tr>
      <w:tr>
        <w:tblPrEx>
          <w:tblLayout w:type="fixed"/>
          <w:tblCellMar>
            <w:top w:w="0" w:type="dxa"/>
            <w:left w:w="108" w:type="dxa"/>
            <w:bottom w:w="0" w:type="dxa"/>
            <w:right w:w="108" w:type="dxa"/>
          </w:tblCellMar>
        </w:tblPrEx>
        <w:trPr>
          <w:trHeight w:val="119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1</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30以内</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除锈防腐：包含除锈、防腐</w:t>
            </w:r>
            <w:r>
              <w:rPr>
                <w:rFonts w:hint="eastAsia" w:ascii="宋体" w:hAnsi="宋体" w:eastAsia="宋体" w:cs="宋体"/>
                <w:color w:val="000000"/>
                <w:kern w:val="0"/>
                <w:sz w:val="18"/>
                <w:szCs w:val="18"/>
                <w:lang w:eastAsia="zh-CN"/>
              </w:rPr>
              <w:br w:type="textWrapping"/>
            </w:r>
            <w:r>
              <w:rPr>
                <w:rFonts w:hint="eastAsia" w:ascii="宋体" w:hAnsi="宋体" w:eastAsia="宋体" w:cs="宋体"/>
                <w:color w:val="000000"/>
                <w:kern w:val="0"/>
                <w:sz w:val="18"/>
                <w:szCs w:val="18"/>
                <w:lang w:eastAsia="zh-CN"/>
              </w:rPr>
              <w:t>1.环氧富锌底漆，环氧云铁中间漆，双组份脂肪族聚氨酯面漆</w:t>
            </w:r>
            <w:r>
              <w:rPr>
                <w:rFonts w:hint="eastAsia" w:ascii="宋体" w:hAnsi="宋体" w:eastAsia="宋体" w:cs="宋体"/>
                <w:color w:val="000000"/>
                <w:kern w:val="0"/>
                <w:sz w:val="18"/>
                <w:szCs w:val="18"/>
                <w:lang w:eastAsia="zh-CN"/>
              </w:rPr>
              <w:br w:type="textWrapping"/>
            </w:r>
            <w:r>
              <w:rPr>
                <w:rFonts w:hint="eastAsia" w:ascii="宋体" w:hAnsi="宋体" w:eastAsia="宋体" w:cs="宋体"/>
                <w:color w:val="000000"/>
                <w:kern w:val="0"/>
                <w:sz w:val="18"/>
                <w:szCs w:val="18"/>
                <w:lang w:eastAsia="zh-CN"/>
              </w:rPr>
              <w:t>2.底漆 2道 中漆 1道 面漆 2道</w:t>
            </w:r>
            <w:r>
              <w:rPr>
                <w:rFonts w:hint="eastAsia" w:ascii="宋体" w:hAnsi="宋体" w:eastAsia="宋体" w:cs="宋体"/>
                <w:color w:val="000000"/>
                <w:kern w:val="0"/>
                <w:sz w:val="18"/>
                <w:szCs w:val="18"/>
                <w:lang w:eastAsia="zh-CN"/>
              </w:rPr>
              <w:br w:type="textWrapping"/>
            </w:r>
            <w:r>
              <w:rPr>
                <w:rFonts w:hint="eastAsia" w:ascii="宋体" w:hAnsi="宋体" w:eastAsia="宋体" w:cs="宋体"/>
                <w:color w:val="000000"/>
                <w:kern w:val="0"/>
                <w:sz w:val="18"/>
                <w:szCs w:val="18"/>
                <w:lang w:eastAsia="zh-CN"/>
              </w:rPr>
              <w:t>3.漆膜厚度≥280um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eastAsia="zh-CN"/>
              </w:rPr>
              <w:t>1309</w:t>
            </w:r>
            <w:r>
              <w:rPr>
                <w:rFonts w:hint="eastAsia" w:ascii="宋体" w:hAnsi="宋体" w:eastAsia="宋体" w:cs="宋体"/>
                <w:color w:val="000000"/>
                <w:kern w:val="0"/>
                <w:sz w:val="18"/>
                <w:szCs w:val="18"/>
                <w:lang w:eastAsia="zh-CN"/>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2</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更换：包含旧平台、护栏等拆除，新平台、护栏等制作以及安装，材料甲供</w:t>
            </w:r>
            <w:r>
              <w:rPr>
                <w:rFonts w:hint="eastAsia" w:cs="宋体"/>
                <w:color w:val="000000"/>
                <w:kern w:val="0"/>
                <w:sz w:val="18"/>
                <w:szCs w:val="18"/>
                <w:lang w:eastAsia="zh-CN"/>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eastAsia="zh-CN"/>
              </w:rPr>
              <w:t>1460</w:t>
            </w:r>
            <w:r>
              <w:rPr>
                <w:rFonts w:hint="eastAsia" w:ascii="宋体" w:hAnsi="宋体" w:eastAsia="宋体" w:cs="宋体"/>
                <w:color w:val="000000"/>
                <w:kern w:val="0"/>
                <w:sz w:val="18"/>
                <w:szCs w:val="18"/>
                <w:lang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3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3</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30米（含30米）以上</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除锈防腐：</w:t>
            </w:r>
            <w:r>
              <w:rPr>
                <w:rFonts w:hint="eastAsia" w:ascii="宋体" w:hAnsi="宋体" w:eastAsia="宋体" w:cs="宋体"/>
                <w:color w:val="000000"/>
                <w:kern w:val="0"/>
                <w:sz w:val="18"/>
                <w:szCs w:val="18"/>
                <w:lang w:eastAsia="zh-CN"/>
              </w:rPr>
              <w:br w:type="textWrapping"/>
            </w:r>
            <w:r>
              <w:rPr>
                <w:rFonts w:hint="eastAsia" w:ascii="宋体" w:hAnsi="宋体" w:eastAsia="宋体" w:cs="宋体"/>
                <w:color w:val="000000"/>
                <w:kern w:val="0"/>
                <w:sz w:val="18"/>
                <w:szCs w:val="18"/>
                <w:lang w:eastAsia="zh-CN"/>
              </w:rPr>
              <w:t>1.环氧富锌底漆，环氧云铁中间漆，双组份脂肪族聚氨酯面漆</w:t>
            </w:r>
            <w:r>
              <w:rPr>
                <w:rFonts w:hint="eastAsia" w:ascii="宋体" w:hAnsi="宋体" w:eastAsia="宋体" w:cs="宋体"/>
                <w:color w:val="000000"/>
                <w:kern w:val="0"/>
                <w:sz w:val="18"/>
                <w:szCs w:val="18"/>
                <w:lang w:eastAsia="zh-CN"/>
              </w:rPr>
              <w:br w:type="textWrapping"/>
            </w:r>
            <w:r>
              <w:rPr>
                <w:rFonts w:hint="eastAsia" w:ascii="宋体" w:hAnsi="宋体" w:eastAsia="宋体" w:cs="宋体"/>
                <w:color w:val="000000"/>
                <w:kern w:val="0"/>
                <w:sz w:val="18"/>
                <w:szCs w:val="18"/>
                <w:lang w:eastAsia="zh-CN"/>
              </w:rPr>
              <w:t>2.底漆 2道 中漆 1道 面漆 2道</w:t>
            </w:r>
            <w:r>
              <w:rPr>
                <w:rFonts w:hint="eastAsia" w:ascii="宋体" w:hAnsi="宋体" w:eastAsia="宋体" w:cs="宋体"/>
                <w:color w:val="000000"/>
                <w:kern w:val="0"/>
                <w:sz w:val="18"/>
                <w:szCs w:val="18"/>
                <w:lang w:eastAsia="zh-CN"/>
              </w:rPr>
              <w:br w:type="textWrapping"/>
            </w:r>
            <w:r>
              <w:rPr>
                <w:rFonts w:hint="eastAsia" w:ascii="宋体" w:hAnsi="宋体" w:eastAsia="宋体" w:cs="宋体"/>
                <w:color w:val="000000"/>
                <w:kern w:val="0"/>
                <w:sz w:val="18"/>
                <w:szCs w:val="18"/>
                <w:lang w:eastAsia="zh-CN"/>
              </w:rPr>
              <w:t>3.漆膜厚度≥280um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eastAsia="zh-CN"/>
              </w:rPr>
              <w:t>2013</w:t>
            </w:r>
            <w:r>
              <w:rPr>
                <w:rFonts w:hint="eastAsia" w:ascii="宋体" w:hAnsi="宋体" w:eastAsia="宋体" w:cs="宋体"/>
                <w:color w:val="000000"/>
                <w:kern w:val="0"/>
                <w:sz w:val="18"/>
                <w:szCs w:val="18"/>
                <w:lang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4</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更换：包含旧平台、护栏等拆除，新平台、护栏等制作以及安装，材料甲供；（非高空作业）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2889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5</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更换：包含旧平台、护栏等拆除，新平台、护栏等制作以及安装，材料甲供；（高空作业）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22613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0" w:hRule="atLeast"/>
        </w:trPr>
        <w:tc>
          <w:tcPr>
            <w:tcW w:w="97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sz w:val="18"/>
                <w:szCs w:val="18"/>
                <w:lang w:eastAsia="zh-CN"/>
              </w:rPr>
            </w:pPr>
            <w:r>
              <w:rPr>
                <w:rFonts w:hint="eastAsia"/>
                <w:sz w:val="18"/>
                <w:szCs w:val="18"/>
                <w:lang w:eastAsia="zh-CN"/>
              </w:rPr>
              <w:t>注意：</w:t>
            </w:r>
          </w:p>
          <w:p>
            <w:pPr>
              <w:numPr>
                <w:ilvl w:val="0"/>
                <w:numId w:val="8"/>
              </w:numPr>
              <w:jc w:val="both"/>
              <w:rPr>
                <w:sz w:val="18"/>
                <w:szCs w:val="18"/>
                <w:lang w:eastAsia="zh-CN"/>
              </w:rPr>
            </w:pPr>
            <w:r>
              <w:rPr>
                <w:rFonts w:hint="eastAsia"/>
                <w:sz w:val="18"/>
                <w:szCs w:val="18"/>
                <w:lang w:eastAsia="zh-CN"/>
              </w:rPr>
              <w:t>更换：包含旧平台拆除，新平台的安装，材料甲供，该子目为发包方提供未防腐的原材料需承揽商加工成件。</w:t>
            </w:r>
          </w:p>
          <w:p>
            <w:pPr>
              <w:pStyle w:val="2"/>
              <w:numPr>
                <w:ilvl w:val="0"/>
                <w:numId w:val="8"/>
              </w:numPr>
              <w:rPr>
                <w:sz w:val="18"/>
                <w:szCs w:val="18"/>
                <w:lang w:eastAsia="zh-CN"/>
              </w:rPr>
            </w:pPr>
            <w:r>
              <w:rPr>
                <w:rFonts w:hint="eastAsia"/>
                <w:sz w:val="18"/>
                <w:szCs w:val="18"/>
                <w:lang w:eastAsia="zh-CN"/>
              </w:rPr>
              <w:t>标高按层高高度执行，爬梯按最底部所在平台执行。</w:t>
            </w:r>
          </w:p>
        </w:tc>
      </w:tr>
    </w:tbl>
    <w:p>
      <w:pPr>
        <w:spacing w:line="520" w:lineRule="exact"/>
        <w:ind w:firstLine="315" w:firstLineChars="15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合同价格为全费用综合单价，它包含了检维修过程的人工费、材料费、机械费、管理费及验费、利润、措施费、规费、税费以及材料卸车、水平垂直运输、二次搬（倒）运、试车配合等乙方履行本合同所需的全部费用，除非另有约定，否则甲方不再另行承担其他费用。</w:t>
      </w:r>
    </w:p>
    <w:p>
      <w:pPr>
        <w:spacing w:line="520" w:lineRule="exact"/>
        <w:ind w:firstLine="211" w:firstLineChars="10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2、付款方式：</w:t>
      </w:r>
    </w:p>
    <w:p>
      <w:pPr>
        <w:tabs>
          <w:tab w:val="left" w:pos="0"/>
        </w:tabs>
        <w:spacing w:line="360" w:lineRule="auto"/>
        <w:ind w:firstLine="211" w:firstLineChars="100"/>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bCs/>
          <w:sz w:val="21"/>
          <w:szCs w:val="21"/>
          <w:lang w:eastAsia="zh-CN"/>
        </w:rPr>
        <w:t>2.1</w:t>
      </w:r>
      <w:r>
        <w:rPr>
          <w:rFonts w:hint="eastAsia" w:ascii="Times New Roman" w:hAnsi="Times New Roman" w:cs="Times New Roman"/>
          <w:b/>
          <w:bCs/>
          <w:sz w:val="21"/>
          <w:szCs w:val="21"/>
          <w:lang w:val="en-US" w:eastAsia="zh-CN"/>
        </w:rPr>
        <w:t xml:space="preserve"> </w:t>
      </w:r>
      <w:r>
        <w:rPr>
          <w:rFonts w:hint="default" w:ascii="Times New Roman" w:hAnsi="Times New Roman" w:eastAsia="宋体" w:cs="Times New Roman"/>
          <w:b/>
          <w:bCs/>
          <w:color w:val="000000"/>
          <w:sz w:val="21"/>
          <w:szCs w:val="21"/>
          <w:lang w:eastAsia="zh-CN"/>
        </w:rPr>
        <w:t>工程进度款支付：</w:t>
      </w:r>
      <w:r>
        <w:rPr>
          <w:rFonts w:hint="default" w:ascii="Times New Roman" w:hAnsi="Times New Roman" w:eastAsia="宋体" w:cs="Times New Roman"/>
          <w:color w:val="000000"/>
          <w:sz w:val="21"/>
          <w:szCs w:val="21"/>
          <w:lang w:eastAsia="zh-CN"/>
        </w:rPr>
        <w:t xml:space="preserve"> </w:t>
      </w:r>
    </w:p>
    <w:p>
      <w:pPr>
        <w:spacing w:line="520" w:lineRule="exact"/>
        <w:ind w:firstLine="525" w:firstLineChars="250"/>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eastAsia="zh-CN"/>
        </w:rPr>
        <w:t>开工后，进度款按月计量, 乙方应于每月25日前提交已完成工程量清单、现场签证及对应的报告供甲方审核，双方审核确认后，甲方按双方共同确认的实际进度款的80%支付。乙方逾期提交或虚报工程量导致工程量清单需调整的，进度款支付相应顺延。每次付款前乙方需开具相应金额的增值税专用发票，甲方收到发票原件后30日支付。</w:t>
      </w:r>
    </w:p>
    <w:p>
      <w:pPr>
        <w:spacing w:line="520" w:lineRule="exact"/>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2.2</w:t>
      </w:r>
      <w:r>
        <w:rPr>
          <w:rFonts w:hint="eastAsia" w:ascii="Times New Roman" w:hAnsi="Times New Roman" w:cs="Times New Roman"/>
          <w:b/>
          <w:bCs/>
          <w:sz w:val="21"/>
          <w:szCs w:val="21"/>
          <w:lang w:val="en-US" w:eastAsia="zh-CN"/>
        </w:rPr>
        <w:t xml:space="preserve"> </w:t>
      </w:r>
      <w:r>
        <w:rPr>
          <w:rFonts w:hint="default" w:ascii="Times New Roman" w:hAnsi="Times New Roman" w:eastAsia="宋体" w:cs="Times New Roman"/>
          <w:b/>
          <w:bCs/>
          <w:sz w:val="21"/>
          <w:szCs w:val="21"/>
          <w:lang w:eastAsia="zh-CN"/>
        </w:rPr>
        <w:t>验收款：</w:t>
      </w:r>
    </w:p>
    <w:p>
      <w:pPr>
        <w:spacing w:line="520" w:lineRule="exact"/>
        <w:ind w:firstLine="315" w:firstLineChars="15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所有检维修完工并经甲方验收合格后，双方进行最终费用核算，经双方核算确认后，乙方开具余下的全额增值税专用发票，甲方收到余下全额增值税专用发票原件后30日内支付至双方确认核算总费用95%，余下5%作为质保金。</w:t>
      </w:r>
    </w:p>
    <w:p>
      <w:pPr>
        <w:spacing w:line="52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2.3</w:t>
      </w:r>
      <w:r>
        <w:rPr>
          <w:rFonts w:hint="eastAsia" w:ascii="Times New Roman" w:hAnsi="Times New Roman" w:cs="Times New Roman"/>
          <w:b/>
          <w:bCs/>
          <w:sz w:val="21"/>
          <w:szCs w:val="21"/>
          <w:lang w:val="en-US" w:eastAsia="zh-CN"/>
        </w:rPr>
        <w:t xml:space="preserve"> </w:t>
      </w:r>
      <w:r>
        <w:rPr>
          <w:rFonts w:hint="default" w:ascii="Times New Roman" w:hAnsi="Times New Roman" w:eastAsia="宋体" w:cs="Times New Roman"/>
          <w:b/>
          <w:bCs/>
          <w:sz w:val="21"/>
          <w:szCs w:val="21"/>
          <w:lang w:eastAsia="zh-CN"/>
        </w:rPr>
        <w:t>质保款：</w:t>
      </w:r>
      <w:r>
        <w:rPr>
          <w:rFonts w:hint="default" w:ascii="Times New Roman" w:hAnsi="Times New Roman" w:eastAsia="宋体" w:cs="Times New Roman"/>
          <w:sz w:val="21"/>
          <w:szCs w:val="21"/>
          <w:lang w:eastAsia="zh-CN"/>
        </w:rPr>
        <w:t>剩余核算总费用</w:t>
      </w:r>
      <w:r>
        <w:rPr>
          <w:rFonts w:hint="default" w:ascii="Times New Roman" w:hAnsi="Times New Roman" w:eastAsia="宋体" w:cs="Times New Roman"/>
          <w:color w:val="000000"/>
          <w:sz w:val="21"/>
          <w:szCs w:val="21"/>
          <w:u w:val="single"/>
          <w:lang w:eastAsia="zh-CN"/>
        </w:rPr>
        <w:t>5</w:t>
      </w:r>
      <w:r>
        <w:rPr>
          <w:rFonts w:hint="default" w:ascii="Times New Roman" w:hAnsi="Times New Roman" w:eastAsia="宋体" w:cs="Times New Roman"/>
          <w:sz w:val="21"/>
          <w:szCs w:val="21"/>
          <w:lang w:eastAsia="zh-CN"/>
        </w:rPr>
        <w:t>%作为工程质量保证金，待保修期满、乙方全面履行本合同约定义务后30内全额无息支付。</w:t>
      </w:r>
    </w:p>
    <w:p>
      <w:pPr>
        <w:spacing w:line="520" w:lineRule="exact"/>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3、履约保证金：</w:t>
      </w:r>
    </w:p>
    <w:p>
      <w:pPr>
        <w:spacing w:line="520" w:lineRule="exact"/>
        <w:ind w:firstLine="315" w:firstLineChars="15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乙方需于双方合同签订后10个工作日内向甲方指定账户缴纳</w:t>
      </w:r>
      <w:r>
        <w:rPr>
          <w:rFonts w:hint="default" w:ascii="Times New Roman" w:hAnsi="Times New Roman" w:eastAsia="宋体" w:cs="Times New Roman"/>
          <w:sz w:val="21"/>
          <w:szCs w:val="21"/>
          <w:highlight w:val="yellow"/>
          <w:lang w:eastAsia="zh-CN"/>
        </w:rPr>
        <w:t>合同暂定含税总价的10%，即</w:t>
      </w:r>
      <w:r>
        <w:rPr>
          <w:rFonts w:hint="default" w:ascii="Times New Roman" w:hAnsi="Times New Roman" w:eastAsia="宋体" w:cs="Times New Roman"/>
          <w:sz w:val="21"/>
          <w:szCs w:val="21"/>
          <w:highlight w:val="yellow"/>
          <w:u w:val="single"/>
          <w:lang w:eastAsia="zh-CN"/>
        </w:rPr>
        <w:t>RMB        元</w:t>
      </w:r>
      <w:r>
        <w:rPr>
          <w:rFonts w:hint="default" w:ascii="Times New Roman" w:hAnsi="Times New Roman" w:eastAsia="宋体" w:cs="Times New Roman"/>
          <w:sz w:val="21"/>
          <w:szCs w:val="21"/>
          <w:highlight w:val="yellow"/>
          <w:lang w:eastAsia="zh-CN"/>
        </w:rPr>
        <w:t>作为履约保证金</w:t>
      </w:r>
      <w:r>
        <w:rPr>
          <w:rFonts w:hint="default" w:ascii="Times New Roman" w:hAnsi="Times New Roman" w:eastAsia="宋体" w:cs="Times New Roman"/>
          <w:sz w:val="21"/>
          <w:szCs w:val="21"/>
          <w:lang w:eastAsia="zh-CN"/>
        </w:rPr>
        <w:t>，合同期限内，乙方执行情况良好，无违约行为，则履约保证金于合同执行完毕后30日内全额无息退还。甲方收到相应履约保证金后按原账户退回甲方参选保证金RMB</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万元。</w:t>
      </w:r>
    </w:p>
    <w:p>
      <w:pPr>
        <w:pStyle w:val="2"/>
        <w:rPr>
          <w:rFonts w:hint="default" w:ascii="Times New Roman" w:hAnsi="Times New Roman" w:eastAsia="宋体" w:cs="Times New Roman"/>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default" w:ascii="Times New Roman" w:hAnsi="Times New Roman" w:eastAsia="宋体" w:cs="Times New Roman"/>
          <w:b/>
          <w:sz w:val="21"/>
          <w:szCs w:val="21"/>
        </w:rPr>
      </w:pPr>
      <w:r>
        <w:rPr>
          <w:rFonts w:hint="eastAsia" w:ascii="Times New Roman" w:hAnsi="Times New Roman" w:cs="Times New Roman"/>
          <w:b/>
          <w:sz w:val="21"/>
          <w:szCs w:val="21"/>
          <w:lang w:val="en-US" w:eastAsia="zh-CN"/>
        </w:rPr>
        <w:t xml:space="preserve">第三条 </w:t>
      </w:r>
      <w:r>
        <w:rPr>
          <w:rFonts w:hint="default" w:ascii="Times New Roman" w:hAnsi="Times New Roman" w:eastAsia="宋体" w:cs="Times New Roman"/>
          <w:b/>
          <w:sz w:val="21"/>
          <w:szCs w:val="21"/>
        </w:rPr>
        <w:t>物资供应方式：</w:t>
      </w:r>
    </w:p>
    <w:p>
      <w:pPr>
        <w:keepNext w:val="0"/>
        <w:keepLines w:val="0"/>
        <w:pageBreakBefore w:val="0"/>
        <w:widowControl w:val="0"/>
        <w:kinsoku/>
        <w:wordWrap/>
        <w:overflowPunct/>
        <w:topLinePunct w:val="0"/>
        <w:autoSpaceDE w:val="0"/>
        <w:autoSpaceDN w:val="0"/>
        <w:bidi w:val="0"/>
        <w:adjustRightInd/>
        <w:snapToGrid/>
        <w:spacing w:line="360" w:lineRule="auto"/>
        <w:ind w:left="352" w:leftChars="0" w:right="0" w:rightChars="0" w:hanging="352" w:hangingChars="168"/>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3.1 </w:t>
      </w:r>
      <w:r>
        <w:rPr>
          <w:rFonts w:hint="default" w:ascii="Times New Roman" w:hAnsi="Times New Roman" w:eastAsia="宋体" w:cs="Times New Roman"/>
          <w:sz w:val="21"/>
          <w:szCs w:val="21"/>
        </w:rPr>
        <w:t>除</w:t>
      </w:r>
      <w:r>
        <w:rPr>
          <w:rFonts w:hint="default" w:ascii="Times New Roman" w:hAnsi="Times New Roman" w:eastAsia="宋体" w:cs="Times New Roman"/>
          <w:sz w:val="21"/>
          <w:szCs w:val="21"/>
          <w:lang w:eastAsia="zh-CN"/>
        </w:rPr>
        <w:t>平台板制作的</w:t>
      </w:r>
      <w:r>
        <w:rPr>
          <w:rFonts w:hint="default" w:ascii="Times New Roman" w:hAnsi="Times New Roman" w:eastAsia="宋体" w:cs="Times New Roman"/>
          <w:sz w:val="21"/>
          <w:szCs w:val="21"/>
        </w:rPr>
        <w:t>型钢</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扁钢</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花纹板等</w:t>
      </w:r>
      <w:r>
        <w:rPr>
          <w:rFonts w:hint="default" w:ascii="Times New Roman" w:hAnsi="Times New Roman" w:eastAsia="宋体" w:cs="Times New Roman"/>
          <w:sz w:val="21"/>
          <w:szCs w:val="21"/>
          <w:lang w:eastAsia="zh-CN"/>
        </w:rPr>
        <w:t>材料甲供除外，其余都由承揽商提供，包含</w:t>
      </w:r>
      <w:r>
        <w:rPr>
          <w:rFonts w:hint="default" w:ascii="Times New Roman" w:hAnsi="Times New Roman" w:eastAsia="宋体" w:cs="Times New Roman"/>
          <w:sz w:val="21"/>
          <w:szCs w:val="21"/>
        </w:rPr>
        <w:t>油漆材料</w:t>
      </w:r>
      <w:r>
        <w:rPr>
          <w:rFonts w:hint="default" w:ascii="Times New Roman" w:hAnsi="Times New Roman" w:eastAsia="宋体" w:cs="Times New Roman"/>
          <w:sz w:val="21"/>
          <w:szCs w:val="21"/>
          <w:lang w:eastAsia="zh-CN"/>
        </w:rPr>
        <w:t>、焊材</w:t>
      </w:r>
      <w:r>
        <w:rPr>
          <w:rFonts w:hint="default" w:ascii="Times New Roman" w:hAnsi="Times New Roman" w:eastAsia="宋体" w:cs="Times New Roman"/>
          <w:color w:val="000000"/>
          <w:sz w:val="21"/>
          <w:szCs w:val="21"/>
          <w:lang w:eastAsia="zh-CN"/>
        </w:rPr>
        <w:t>等，以及</w:t>
      </w:r>
      <w:r>
        <w:rPr>
          <w:rFonts w:hint="default" w:ascii="Times New Roman" w:hAnsi="Times New Roman" w:eastAsia="宋体" w:cs="Times New Roman"/>
          <w:sz w:val="21"/>
          <w:szCs w:val="21"/>
          <w:lang w:eastAsia="zh-CN"/>
        </w:rPr>
        <w:t>与施工相关的</w:t>
      </w:r>
      <w:r>
        <w:rPr>
          <w:rFonts w:hint="default" w:ascii="Times New Roman" w:hAnsi="Times New Roman" w:eastAsia="宋体" w:cs="Times New Roman"/>
          <w:sz w:val="21"/>
          <w:szCs w:val="21"/>
        </w:rPr>
        <w:t>机械仪电的辅助物资材料和相关工器具</w:t>
      </w:r>
      <w:r>
        <w:rPr>
          <w:rFonts w:hint="default" w:ascii="Times New Roman" w:hAnsi="Times New Roman" w:eastAsia="宋体" w:cs="Times New Roman"/>
          <w:sz w:val="21"/>
          <w:szCs w:val="21"/>
          <w:lang w:eastAsia="zh-CN"/>
        </w:rPr>
        <w:t>也</w:t>
      </w:r>
      <w:r>
        <w:rPr>
          <w:rFonts w:hint="default" w:ascii="Times New Roman" w:hAnsi="Times New Roman" w:eastAsia="宋体" w:cs="Times New Roman"/>
          <w:sz w:val="21"/>
          <w:szCs w:val="21"/>
        </w:rPr>
        <w:t>均需由承揽商提供</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352" w:leftChars="0" w:right="0" w:rightChars="0" w:hanging="352" w:hangingChars="168"/>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3.2 </w:t>
      </w:r>
      <w:r>
        <w:rPr>
          <w:rFonts w:hint="default" w:ascii="Times New Roman" w:hAnsi="Times New Roman" w:eastAsia="宋体" w:cs="Times New Roman"/>
          <w:sz w:val="21"/>
          <w:szCs w:val="21"/>
        </w:rPr>
        <w:t>承揽商需自行保管施工材料物资，如有遗失概由承揽商自行负责。</w:t>
      </w:r>
    </w:p>
    <w:p>
      <w:pPr>
        <w:keepNext w:val="0"/>
        <w:keepLines w:val="0"/>
        <w:pageBreakBefore w:val="0"/>
        <w:widowControl w:val="0"/>
        <w:kinsoku/>
        <w:wordWrap/>
        <w:overflowPunct/>
        <w:topLinePunct w:val="0"/>
        <w:autoSpaceDE w:val="0"/>
        <w:autoSpaceDN w:val="0"/>
        <w:bidi w:val="0"/>
        <w:adjustRightInd/>
        <w:snapToGrid/>
        <w:spacing w:line="360" w:lineRule="auto"/>
        <w:ind w:left="352" w:leftChars="0" w:right="0" w:rightChars="0" w:hanging="352" w:hangingChars="168"/>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3.3 </w:t>
      </w:r>
      <w:r>
        <w:rPr>
          <w:rFonts w:hint="default" w:ascii="Times New Roman" w:hAnsi="Times New Roman" w:eastAsia="宋体" w:cs="Times New Roman"/>
          <w:sz w:val="21"/>
          <w:szCs w:val="21"/>
        </w:rPr>
        <w:t>所有型钢</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扁钢</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花纹板等材料</w:t>
      </w:r>
      <w:r>
        <w:rPr>
          <w:rFonts w:hint="default" w:ascii="Times New Roman" w:hAnsi="Times New Roman" w:eastAsia="宋体" w:cs="Times New Roman"/>
          <w:sz w:val="21"/>
          <w:szCs w:val="21"/>
          <w:lang w:eastAsia="zh-CN"/>
        </w:rPr>
        <w:t>安装前需</w:t>
      </w:r>
      <w:r>
        <w:rPr>
          <w:rFonts w:hint="default" w:ascii="Times New Roman" w:hAnsi="Times New Roman" w:eastAsia="宋体" w:cs="Times New Roman"/>
          <w:sz w:val="21"/>
          <w:szCs w:val="21"/>
        </w:rPr>
        <w:t>做</w:t>
      </w:r>
      <w:r>
        <w:rPr>
          <w:rFonts w:hint="default" w:ascii="Times New Roman" w:hAnsi="Times New Roman" w:eastAsia="宋体" w:cs="Times New Roman"/>
          <w:sz w:val="21"/>
          <w:szCs w:val="21"/>
          <w:lang w:eastAsia="zh-CN"/>
        </w:rPr>
        <w:t>防腐除锈，除锈等级按GB8923中Sa2.5级或St3级要求</w:t>
      </w:r>
      <w:r>
        <w:rPr>
          <w:rFonts w:hint="default" w:ascii="Times New Roman" w:hAnsi="Times New Roman" w:eastAsia="宋体" w:cs="Times New Roman"/>
          <w:sz w:val="21"/>
          <w:szCs w:val="21"/>
        </w:rPr>
        <w:t>除锈处理，除锈后应邀请发包方进行验收，待发包方</w:t>
      </w:r>
      <w:r>
        <w:rPr>
          <w:rFonts w:hint="default" w:ascii="Times New Roman" w:hAnsi="Times New Roman" w:eastAsia="宋体" w:cs="Times New Roman"/>
          <w:sz w:val="21"/>
          <w:szCs w:val="21"/>
          <w:lang w:eastAsia="zh-CN"/>
        </w:rPr>
        <w:t>合格</w:t>
      </w:r>
      <w:r>
        <w:rPr>
          <w:rFonts w:hint="default" w:ascii="Times New Roman" w:hAnsi="Times New Roman" w:eastAsia="宋体" w:cs="Times New Roman"/>
          <w:sz w:val="21"/>
          <w:szCs w:val="21"/>
        </w:rPr>
        <w:t>后方可进行涂防锈漆的施工；油漆的施工应严格按照要求的标准及规范进行。</w:t>
      </w:r>
    </w:p>
    <w:p>
      <w:pPr>
        <w:keepNext w:val="0"/>
        <w:keepLines w:val="0"/>
        <w:pageBreakBefore w:val="0"/>
        <w:widowControl w:val="0"/>
        <w:kinsoku/>
        <w:wordWrap/>
        <w:overflowPunct/>
        <w:topLinePunct w:val="0"/>
        <w:autoSpaceDE w:val="0"/>
        <w:autoSpaceDN w:val="0"/>
        <w:bidi w:val="0"/>
        <w:adjustRightInd/>
        <w:snapToGrid/>
        <w:spacing w:line="360" w:lineRule="auto"/>
        <w:ind w:left="352" w:leftChars="0" w:right="0" w:rightChars="0" w:hanging="352" w:hangingChars="168"/>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3.4 </w:t>
      </w:r>
      <w:r>
        <w:rPr>
          <w:rFonts w:hint="default" w:ascii="Times New Roman" w:hAnsi="Times New Roman" w:eastAsia="宋体" w:cs="Times New Roman"/>
          <w:sz w:val="21"/>
          <w:szCs w:val="21"/>
        </w:rPr>
        <w:t>凡属本公司供应的设备、材料、施工余料所有权归本公司。</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b/>
          <w:sz w:val="21"/>
          <w:szCs w:val="21"/>
          <w:lang w:val="en-US" w:eastAsia="zh-CN"/>
        </w:rPr>
        <w:t xml:space="preserve">第四条 </w:t>
      </w:r>
      <w:r>
        <w:rPr>
          <w:rFonts w:hint="default" w:ascii="Times New Roman" w:hAnsi="Times New Roman" w:eastAsia="宋体" w:cs="Times New Roman"/>
          <w:b/>
          <w:sz w:val="21"/>
          <w:szCs w:val="21"/>
        </w:rPr>
        <w:t>技术要求：</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0" w:rightChars="0" w:firstLine="29" w:firstLineChars="14"/>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SH3503</w:t>
      </w:r>
      <w:r>
        <w:rPr>
          <w:rFonts w:hint="default" w:ascii="Times New Roman" w:hAnsi="Times New Roman" w:eastAsia="宋体" w:cs="Times New Roman"/>
          <w:sz w:val="21"/>
          <w:szCs w:val="21"/>
          <w:lang w:eastAsia="zh-CN"/>
        </w:rPr>
        <w:t>-2017</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 xml:space="preserve">石油化工工程建设交工技术文件规定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0" w:rightChars="0" w:firstLine="29" w:firstLineChars="14"/>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SH3505</w:t>
      </w:r>
      <w:r>
        <w:rPr>
          <w:rFonts w:hint="default" w:ascii="Times New Roman" w:hAnsi="Times New Roman" w:eastAsia="宋体" w:cs="Times New Roman"/>
          <w:sz w:val="21"/>
          <w:szCs w:val="21"/>
          <w:lang w:eastAsia="zh-CN"/>
        </w:rPr>
        <w:t>-1999</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 xml:space="preserve">石油化工施工安全技术规程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0" w:rightChars="0" w:firstLine="29" w:firstLineChars="14"/>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SH3507</w:t>
      </w:r>
      <w:r>
        <w:rPr>
          <w:rFonts w:hint="default" w:ascii="Times New Roman" w:hAnsi="Times New Roman" w:eastAsia="宋体" w:cs="Times New Roman"/>
          <w:sz w:val="21"/>
          <w:szCs w:val="21"/>
          <w:lang w:eastAsia="zh-CN"/>
        </w:rPr>
        <w:t>2011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 xml:space="preserve">石油化工钢结构工程施工及验收规范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0" w:rightChars="0" w:firstLine="29" w:firstLineChars="14"/>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SH/T3508</w:t>
      </w:r>
      <w:r>
        <w:rPr>
          <w:rFonts w:hint="default" w:ascii="Times New Roman" w:hAnsi="Times New Roman" w:eastAsia="宋体" w:cs="Times New Roman"/>
          <w:sz w:val="21"/>
          <w:szCs w:val="21"/>
          <w:lang w:eastAsia="zh-CN"/>
        </w:rPr>
        <w:t>-2011</w:t>
      </w:r>
      <w:r>
        <w:rPr>
          <w:rFonts w:hint="default" w:ascii="Times New Roman" w:hAnsi="Times New Roman" w:eastAsia="宋体" w:cs="Times New Roman"/>
          <w:sz w:val="21"/>
          <w:szCs w:val="21"/>
        </w:rPr>
        <w:t xml:space="preserve">  石油化工工程施工及验收统一标准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0" w:rightChars="0" w:firstLine="29" w:firstLineChars="14"/>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SH3526</w:t>
      </w:r>
      <w:r>
        <w:rPr>
          <w:rFonts w:hint="default" w:ascii="Times New Roman" w:hAnsi="Times New Roman" w:eastAsia="宋体" w:cs="Times New Roman"/>
          <w:sz w:val="21"/>
          <w:szCs w:val="21"/>
          <w:lang w:eastAsia="zh-CN"/>
        </w:rPr>
        <w:t>-2015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 xml:space="preserve">石油化工异种钢焊接规程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0" w:rightChars="0" w:firstLine="29" w:firstLineChars="14"/>
        <w:jc w:val="left"/>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SH/T3527</w:t>
      </w:r>
      <w:r>
        <w:rPr>
          <w:rFonts w:hint="default" w:ascii="Times New Roman" w:hAnsi="Times New Roman" w:eastAsia="宋体" w:cs="Times New Roman"/>
          <w:sz w:val="21"/>
          <w:szCs w:val="21"/>
          <w:lang w:eastAsia="zh-CN"/>
        </w:rPr>
        <w:t>-2009</w:t>
      </w:r>
      <w:r>
        <w:rPr>
          <w:rFonts w:hint="default" w:ascii="Times New Roman" w:hAnsi="Times New Roman" w:eastAsia="宋体" w:cs="Times New Roman"/>
          <w:sz w:val="21"/>
          <w:szCs w:val="21"/>
        </w:rPr>
        <w:t xml:space="preserve">  石油化工不锈钢复合钢焊接规程 </w:t>
      </w:r>
      <w:bookmarkStart w:id="10" w:name="_Toc25_WPSOffice_Level2"/>
    </w:p>
    <w:bookmarkEnd w:id="10"/>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0" w:rightChars="0" w:firstLine="29" w:firstLineChars="14"/>
        <w:jc w:val="left"/>
        <w:textAlignment w:val="auto"/>
        <w:outlineLvl w:val="9"/>
        <w:rPr>
          <w:rFonts w:hint="default" w:ascii="Times New Roman" w:hAnsi="Times New Roman" w:eastAsia="宋体" w:cs="Times New Roman"/>
          <w:sz w:val="21"/>
          <w:szCs w:val="21"/>
          <w:lang w:eastAsia="zh-CN"/>
        </w:rPr>
      </w:pPr>
      <w:bookmarkStart w:id="11" w:name="_Toc2534_WPSOffice_Level2"/>
      <w:r>
        <w:rPr>
          <w:rFonts w:hint="default" w:ascii="Times New Roman" w:hAnsi="Times New Roman" w:eastAsia="宋体" w:cs="Times New Roman"/>
          <w:sz w:val="21"/>
          <w:szCs w:val="21"/>
          <w:lang w:eastAsia="zh-CN"/>
        </w:rPr>
        <w:t xml:space="preserve">SH3022-2017     石油化工设备和管道涂料防腐蚀技术规范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0" w:rightChars="0" w:firstLine="29" w:firstLineChars="14"/>
        <w:jc w:val="left"/>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JGJ80-2016</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建筑施工高处作业安全技术规范</w:t>
      </w:r>
      <w:bookmarkEnd w:id="11"/>
    </w:p>
    <w:p>
      <w:pPr>
        <w:keepNext w:val="0"/>
        <w:keepLines w:val="0"/>
        <w:pageBreakBefore w:val="0"/>
        <w:widowControl w:val="0"/>
        <w:kinsoku/>
        <w:wordWrap/>
        <w:overflowPunct/>
        <w:topLinePunct w:val="0"/>
        <w:autoSpaceDE w:val="0"/>
        <w:autoSpaceDN w:val="0"/>
        <w:bidi w:val="0"/>
        <w:adjustRightInd/>
        <w:snapToGrid/>
        <w:spacing w:line="360" w:lineRule="auto"/>
        <w:ind w:left="298" w:leftChars="0" w:right="0" w:rightChars="0" w:hanging="298" w:hangingChars="142"/>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塔的相关劳动保护平台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护栏等施工项目</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应</w:t>
      </w:r>
      <w:r>
        <w:rPr>
          <w:rFonts w:hint="default" w:ascii="Times New Roman" w:hAnsi="Times New Roman" w:eastAsia="宋体" w:cs="Times New Roman"/>
          <w:sz w:val="21"/>
          <w:szCs w:val="21"/>
          <w:lang w:eastAsia="zh-CN"/>
        </w:rPr>
        <w:t>按发包方</w:t>
      </w:r>
      <w:r>
        <w:rPr>
          <w:rFonts w:hint="default" w:ascii="Times New Roman" w:hAnsi="Times New Roman" w:eastAsia="宋体" w:cs="Times New Roman"/>
          <w:sz w:val="21"/>
          <w:szCs w:val="21"/>
        </w:rPr>
        <w:t>提供的塔设备劳动保护图纸</w:t>
      </w:r>
      <w:r>
        <w:rPr>
          <w:rFonts w:hint="default" w:ascii="Times New Roman" w:hAnsi="Times New Roman" w:eastAsia="宋体" w:cs="Times New Roman"/>
          <w:sz w:val="21"/>
          <w:szCs w:val="21"/>
          <w:lang w:eastAsia="zh-CN"/>
        </w:rPr>
        <w:t>进行</w:t>
      </w:r>
      <w:r>
        <w:rPr>
          <w:rFonts w:hint="default" w:ascii="Times New Roman" w:hAnsi="Times New Roman" w:eastAsia="宋体" w:cs="Times New Roman"/>
          <w:sz w:val="21"/>
          <w:szCs w:val="21"/>
        </w:rPr>
        <w:t>按图施工</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如有疑问需与</w:t>
      </w:r>
      <w:r>
        <w:rPr>
          <w:rFonts w:hint="default" w:ascii="Times New Roman" w:hAnsi="Times New Roman" w:eastAsia="宋体" w:cs="Times New Roman"/>
          <w:sz w:val="21"/>
          <w:szCs w:val="21"/>
          <w:lang w:eastAsia="zh-CN"/>
        </w:rPr>
        <w:t>发包方</w:t>
      </w:r>
      <w:r>
        <w:rPr>
          <w:rFonts w:hint="default" w:ascii="Times New Roman" w:hAnsi="Times New Roman" w:eastAsia="宋体" w:cs="Times New Roman"/>
          <w:sz w:val="21"/>
          <w:szCs w:val="21"/>
        </w:rPr>
        <w:t>及时沟通</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298" w:leftChars="0" w:right="0" w:rightChars="0" w:hanging="298" w:hangingChars="142"/>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承揽商每日施工完成后，须清理周围环境，保证施工范围内环境清洁。工程施工过程中产生的民生及工程废弃物包含焊条头、焊渣等清理集中运出厂外，下脚料等须运至厂内废料堆放处。</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default" w:ascii="Times New Roman" w:hAnsi="Times New Roman" w:eastAsia="宋体" w:cs="Times New Roman"/>
          <w:b/>
          <w:sz w:val="21"/>
          <w:szCs w:val="21"/>
        </w:rPr>
      </w:pPr>
      <w:r>
        <w:rPr>
          <w:rFonts w:hint="eastAsia" w:ascii="Times New Roman" w:hAnsi="Times New Roman" w:cs="Times New Roman"/>
          <w:b/>
          <w:sz w:val="21"/>
          <w:szCs w:val="21"/>
          <w:lang w:val="en-US" w:eastAsia="zh-CN"/>
        </w:rPr>
        <w:t xml:space="preserve">第五条  </w:t>
      </w:r>
      <w:r>
        <w:rPr>
          <w:rFonts w:hint="default" w:ascii="Times New Roman" w:hAnsi="Times New Roman" w:eastAsia="宋体" w:cs="Times New Roman"/>
          <w:b/>
          <w:sz w:val="21"/>
          <w:szCs w:val="21"/>
        </w:rPr>
        <w:t>施工要求</w:t>
      </w:r>
      <w:r>
        <w:rPr>
          <w:rFonts w:hint="eastAsia" w:ascii="Times New Roman" w:hAnsi="Times New Roman" w:cs="Times New Roman"/>
          <w:b/>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所更换维修护栏、平台及楼板等均地面预制、</w:t>
      </w:r>
      <w:r>
        <w:rPr>
          <w:rFonts w:hint="default" w:ascii="Times New Roman" w:hAnsi="Times New Roman" w:eastAsia="宋体" w:cs="Times New Roman"/>
          <w:sz w:val="21"/>
          <w:szCs w:val="21"/>
          <w:lang w:eastAsia="zh-CN"/>
        </w:rPr>
        <w:t>除锈</w:t>
      </w:r>
      <w:r>
        <w:rPr>
          <w:rFonts w:hint="default" w:ascii="Times New Roman" w:hAnsi="Times New Roman" w:eastAsia="宋体" w:cs="Times New Roman"/>
          <w:sz w:val="21"/>
          <w:szCs w:val="21"/>
        </w:rPr>
        <w:t>及防腐，</w:t>
      </w:r>
      <w:r>
        <w:rPr>
          <w:rFonts w:hint="default" w:ascii="Times New Roman" w:hAnsi="Times New Roman" w:eastAsia="宋体" w:cs="Times New Roman"/>
          <w:sz w:val="21"/>
          <w:szCs w:val="21"/>
          <w:lang w:eastAsia="zh-CN"/>
        </w:rPr>
        <w:t>除锈等级按GB8923中Sa2.5级或St3级要求，</w:t>
      </w:r>
      <w:r>
        <w:rPr>
          <w:rFonts w:hint="default" w:ascii="Times New Roman" w:hAnsi="Times New Roman" w:eastAsia="宋体" w:cs="Times New Roman"/>
          <w:sz w:val="21"/>
          <w:szCs w:val="21"/>
        </w:rPr>
        <w:t>环氧富锌底漆</w:t>
      </w: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道</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μm；环氧云铁中间漆一道</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μm；双组份脂肪族聚氨酯面漆</w:t>
      </w:r>
      <w:r>
        <w:rPr>
          <w:rFonts w:hint="default" w:ascii="Times New Roman" w:hAnsi="Times New Roman" w:eastAsia="宋体" w:cs="Times New Roman"/>
          <w:sz w:val="21"/>
          <w:szCs w:val="21"/>
          <w:lang w:eastAsia="zh-CN"/>
        </w:rPr>
        <w:t>二道80</w:t>
      </w:r>
      <w:r>
        <w:rPr>
          <w:rFonts w:hint="default" w:ascii="Times New Roman" w:hAnsi="Times New Roman" w:eastAsia="宋体" w:cs="Times New Roman"/>
          <w:sz w:val="21"/>
          <w:szCs w:val="21"/>
        </w:rPr>
        <w:t>μm，总漆膜厚度不小于</w:t>
      </w:r>
      <w:r>
        <w:rPr>
          <w:rFonts w:hint="default" w:ascii="Times New Roman" w:hAnsi="Times New Roman" w:eastAsia="宋体" w:cs="Times New Roman"/>
          <w:sz w:val="21"/>
          <w:szCs w:val="21"/>
          <w:lang w:eastAsia="zh-CN"/>
        </w:rPr>
        <w:t>280</w:t>
      </w:r>
      <w:r>
        <w:rPr>
          <w:rFonts w:hint="default" w:ascii="Times New Roman" w:hAnsi="Times New Roman" w:eastAsia="宋体" w:cs="Times New Roman"/>
          <w:sz w:val="21"/>
          <w:szCs w:val="21"/>
        </w:rPr>
        <w:t>μm;施工质量须符合SHT 3548—2011规定</w:t>
      </w:r>
      <w:r>
        <w:rPr>
          <w:rFonts w:hint="default" w:ascii="Times New Roman" w:hAnsi="Times New Roman" w:eastAsia="宋体" w:cs="Times New Roman"/>
          <w:sz w:val="21"/>
          <w:szCs w:val="21"/>
          <w:lang w:eastAsia="zh-CN"/>
        </w:rPr>
        <w:t>，一道即为一遍。</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护栏现场安装时栏杆管口做密闭封堵，转角位置须冷弯圆弧过度，安装节点位置角焊缝须满焊，新旧钢材焊接位置焊接后防腐须满足</w:t>
      </w:r>
      <w:r>
        <w:rPr>
          <w:rFonts w:hint="default" w:ascii="Times New Roman" w:hAnsi="Times New Roman" w:eastAsia="宋体" w:cs="Times New Roman"/>
          <w:sz w:val="21"/>
          <w:szCs w:val="21"/>
          <w:lang w:eastAsia="zh-CN"/>
        </w:rPr>
        <w:t>7</w:t>
      </w:r>
      <w:r>
        <w:rPr>
          <w:rFonts w:hint="default" w:ascii="Times New Roman" w:hAnsi="Times New Roman" w:eastAsia="宋体" w:cs="Times New Roman"/>
          <w:sz w:val="21"/>
          <w:szCs w:val="21"/>
        </w:rPr>
        <w:t>.1要求。</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现场拆除钢材须运输到指定位置，拆除运输费用已包含在综合单价中，不另行计费。</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4</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施工期限：若</w:t>
      </w:r>
      <w:r>
        <w:rPr>
          <w:rFonts w:hint="default" w:ascii="Times New Roman" w:hAnsi="Times New Roman" w:eastAsia="宋体" w:cs="Times New Roman"/>
          <w:sz w:val="21"/>
          <w:szCs w:val="21"/>
          <w:lang w:eastAsia="zh-CN"/>
        </w:rPr>
        <w:t>发包方</w:t>
      </w:r>
      <w:r>
        <w:rPr>
          <w:rFonts w:hint="default" w:ascii="Times New Roman" w:hAnsi="Times New Roman" w:eastAsia="宋体" w:cs="Times New Roman"/>
          <w:sz w:val="21"/>
          <w:szCs w:val="21"/>
        </w:rPr>
        <w:t>对返修项目有工期要求，承揽商需在施工规定时间完成施工作业</w:t>
      </w:r>
      <w:r>
        <w:rPr>
          <w:rFonts w:hint="default" w:ascii="Times New Roman" w:hAnsi="Times New Roman" w:eastAsia="宋体" w:cs="Times New Roman"/>
          <w:sz w:val="21"/>
          <w:szCs w:val="21"/>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5</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工程施工作业需符合</w:t>
      </w:r>
      <w:r>
        <w:rPr>
          <w:rFonts w:hint="default" w:ascii="Times New Roman" w:hAnsi="Times New Roman" w:eastAsia="宋体" w:cs="Times New Roman"/>
          <w:sz w:val="21"/>
          <w:szCs w:val="21"/>
          <w:lang w:eastAsia="zh-CN"/>
        </w:rPr>
        <w:t>QHSE</w:t>
      </w:r>
      <w:r>
        <w:rPr>
          <w:rFonts w:hint="default" w:ascii="Times New Roman" w:hAnsi="Times New Roman" w:eastAsia="宋体" w:cs="Times New Roman"/>
          <w:sz w:val="21"/>
          <w:szCs w:val="21"/>
        </w:rPr>
        <w:t>部所制定之施工安全规范要求。承揽商进场作业需经过</w:t>
      </w:r>
      <w:r>
        <w:rPr>
          <w:rFonts w:hint="default" w:ascii="Times New Roman" w:hAnsi="Times New Roman" w:eastAsia="宋体" w:cs="Times New Roman"/>
          <w:sz w:val="21"/>
          <w:szCs w:val="21"/>
          <w:lang w:eastAsia="zh-CN"/>
        </w:rPr>
        <w:t>QHSE</w:t>
      </w:r>
      <w:r>
        <w:rPr>
          <w:rFonts w:hint="default" w:ascii="Times New Roman" w:hAnsi="Times New Roman" w:eastAsia="宋体" w:cs="Times New Roman"/>
          <w:sz w:val="21"/>
          <w:szCs w:val="21"/>
        </w:rPr>
        <w:t>部安全培训且许可后才能作业。作业过程中需严格遵守各项</w:t>
      </w:r>
      <w:r>
        <w:rPr>
          <w:rFonts w:hint="default" w:ascii="Times New Roman" w:hAnsi="Times New Roman" w:eastAsia="宋体" w:cs="Times New Roman"/>
          <w:sz w:val="21"/>
          <w:szCs w:val="21"/>
          <w:lang w:eastAsia="zh-CN"/>
        </w:rPr>
        <w:t>安全</w:t>
      </w:r>
      <w:r>
        <w:rPr>
          <w:rFonts w:hint="default" w:ascii="Times New Roman" w:hAnsi="Times New Roman" w:eastAsia="宋体" w:cs="Times New Roman"/>
          <w:sz w:val="21"/>
          <w:szCs w:val="21"/>
        </w:rPr>
        <w:t>措施，并对因违章作业导致的各种后果负责。相关的作业许可证的申办均需由承揽商依据</w:t>
      </w:r>
      <w:r>
        <w:rPr>
          <w:rFonts w:hint="default" w:ascii="Times New Roman" w:hAnsi="Times New Roman" w:eastAsia="宋体" w:cs="Times New Roman"/>
          <w:sz w:val="21"/>
          <w:szCs w:val="21"/>
          <w:lang w:eastAsia="zh-CN"/>
        </w:rPr>
        <w:t>发包方</w:t>
      </w:r>
      <w:r>
        <w:rPr>
          <w:rFonts w:hint="default" w:ascii="Times New Roman" w:hAnsi="Times New Roman" w:eastAsia="宋体" w:cs="Times New Roman"/>
          <w:sz w:val="21"/>
          <w:szCs w:val="21"/>
        </w:rPr>
        <w:t>制定的相关程序办理。承揽商应于</w:t>
      </w:r>
      <w:r>
        <w:rPr>
          <w:rFonts w:hint="default" w:ascii="Times New Roman" w:hAnsi="Times New Roman" w:eastAsia="宋体" w:cs="Times New Roman"/>
          <w:sz w:val="21"/>
          <w:szCs w:val="21"/>
          <w:lang w:eastAsia="zh-CN"/>
        </w:rPr>
        <w:t>发包方</w:t>
      </w:r>
      <w:r>
        <w:rPr>
          <w:rFonts w:hint="default" w:ascii="Times New Roman" w:hAnsi="Times New Roman" w:eastAsia="宋体" w:cs="Times New Roman"/>
          <w:sz w:val="21"/>
          <w:szCs w:val="21"/>
        </w:rPr>
        <w:t>指定场所内进行准备工作，严禁私自于现场随拉乱接电源进行；</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6</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在施工过程中，如出现现场与设计冲突的地方，请及时联系</w:t>
      </w:r>
      <w:r>
        <w:rPr>
          <w:rFonts w:hint="default" w:ascii="Times New Roman" w:hAnsi="Times New Roman" w:eastAsia="宋体" w:cs="Times New Roman"/>
          <w:sz w:val="21"/>
          <w:szCs w:val="21"/>
          <w:lang w:eastAsia="zh-CN"/>
        </w:rPr>
        <w:t>发包方项目负责人</w:t>
      </w:r>
      <w:r>
        <w:rPr>
          <w:rFonts w:hint="default" w:ascii="Times New Roman" w:hAnsi="Times New Roman" w:eastAsia="宋体" w:cs="Times New Roman"/>
          <w:sz w:val="21"/>
          <w:szCs w:val="21"/>
        </w:rPr>
        <w:t>，并根据</w:t>
      </w:r>
      <w:r>
        <w:rPr>
          <w:rFonts w:hint="default" w:ascii="Times New Roman" w:hAnsi="Times New Roman" w:eastAsia="宋体" w:cs="Times New Roman"/>
          <w:sz w:val="21"/>
          <w:szCs w:val="21"/>
          <w:lang w:eastAsia="zh-CN"/>
        </w:rPr>
        <w:t>项目负责人</w:t>
      </w:r>
      <w:r>
        <w:rPr>
          <w:rFonts w:hint="default" w:ascii="Times New Roman" w:hAnsi="Times New Roman" w:eastAsia="宋体" w:cs="Times New Roman"/>
          <w:sz w:val="21"/>
          <w:szCs w:val="21"/>
        </w:rPr>
        <w:t>提出的修改意见施工。</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7</w:t>
      </w:r>
      <w:r>
        <w:rPr>
          <w:rFonts w:hint="default" w:ascii="Times New Roman" w:hAnsi="Times New Roman" w:eastAsia="宋体" w:cs="Times New Roman"/>
          <w:sz w:val="21"/>
          <w:szCs w:val="21"/>
        </w:rPr>
        <w:t>、承揽商应保证文明施工，如在施工过程中对周围设备、仪表及电器设施造成的损坏由承揽方负责修复和赔偿。</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8</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承揽商需在施工作业前提供所有参加施工的焊接工人的有效身份证件复印件和焊工合格证 ，所有参加相关专业施工的人员均需持证上岗。</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9</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承揽商须与我司签订安全环保协议书，并严格遵守。</w:t>
      </w:r>
    </w:p>
    <w:p>
      <w:pPr>
        <w:keepNext w:val="0"/>
        <w:keepLines w:val="0"/>
        <w:pageBreakBefore w:val="0"/>
        <w:widowControl w:val="0"/>
        <w:kinsoku/>
        <w:wordWrap/>
        <w:overflowPunct/>
        <w:topLinePunct w:val="0"/>
        <w:autoSpaceDE w:val="0"/>
        <w:autoSpaceDN w:val="0"/>
        <w:bidi w:val="0"/>
        <w:adjustRightInd/>
        <w:snapToGrid/>
        <w:spacing w:line="360" w:lineRule="auto"/>
        <w:ind w:left="328" w:leftChars="-9" w:right="0" w:rightChars="0" w:hanging="348" w:hangingChars="166"/>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lang w:eastAsia="zh-CN"/>
        </w:rPr>
        <w:t>.10</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当采用悬挂作业进行施工时，应选择固定牢固的悬挂点，工作过程中必须有安全绳，安全绳工作绳两条，以备突发事件。一但工作绳破裂，安全绳起到保护作用。悬挂点、工作绳、安全绳应进行超负荷试验方可进行施工。</w:t>
      </w:r>
    </w:p>
    <w:p>
      <w:pPr>
        <w:tabs>
          <w:tab w:val="left" w:pos="2010"/>
        </w:tabs>
        <w:spacing w:line="520" w:lineRule="exact"/>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第</w:t>
      </w:r>
      <w:r>
        <w:rPr>
          <w:rFonts w:hint="eastAsia" w:ascii="Times New Roman" w:hAnsi="Times New Roman" w:cs="Times New Roman"/>
          <w:b/>
          <w:sz w:val="21"/>
          <w:szCs w:val="21"/>
          <w:lang w:val="en-US" w:eastAsia="zh-CN"/>
        </w:rPr>
        <w:t>六</w:t>
      </w:r>
      <w:r>
        <w:rPr>
          <w:rFonts w:hint="default" w:ascii="Times New Roman" w:hAnsi="Times New Roman" w:eastAsia="宋体" w:cs="Times New Roman"/>
          <w:b/>
          <w:sz w:val="21"/>
          <w:szCs w:val="21"/>
          <w:lang w:eastAsia="zh-CN"/>
        </w:rPr>
        <w:t>条 双方责任</w:t>
      </w:r>
    </w:p>
    <w:p>
      <w:pPr>
        <w:tabs>
          <w:tab w:val="left" w:pos="2010"/>
        </w:tabs>
        <w:spacing w:line="520" w:lineRule="exact"/>
        <w:ind w:left="365" w:leftChars="0" w:hanging="365" w:hangingChars="174"/>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6.1 </w:t>
      </w:r>
      <w:r>
        <w:rPr>
          <w:rFonts w:hint="default" w:ascii="Times New Roman" w:hAnsi="Times New Roman" w:eastAsia="宋体" w:cs="Times New Roman"/>
          <w:sz w:val="21"/>
          <w:szCs w:val="21"/>
          <w:lang w:eastAsia="zh-CN"/>
        </w:rPr>
        <w:t>甲方工作</w:t>
      </w:r>
    </w:p>
    <w:p>
      <w:pPr>
        <w:tabs>
          <w:tab w:val="left" w:pos="2010"/>
        </w:tabs>
        <w:spacing w:line="520" w:lineRule="exact"/>
        <w:ind w:left="533" w:leftChars="0" w:hanging="533" w:hangingChars="254"/>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1.1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甲方有权对检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520" w:lineRule="exact"/>
        <w:ind w:left="582" w:leftChars="63" w:hanging="443" w:hangingChars="211"/>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1.2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甲方为乙方的检维修服务提供配合，如设备断电及保护。</w:t>
      </w:r>
    </w:p>
    <w:p>
      <w:pPr>
        <w:tabs>
          <w:tab w:val="left" w:pos="2010"/>
        </w:tabs>
        <w:spacing w:line="520" w:lineRule="exact"/>
        <w:ind w:left="582" w:leftChars="63" w:hanging="443" w:hangingChars="211"/>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乙方工作</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2.1 检维修结束后乙方向甲方提供更换的配件清单一式二份。</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2.2 严格按本合同约定及甲方要求的质量、进度进行安全文明检维修施工。</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必须服从甲方或甲方所委托的第三方的管理。</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2.4</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制定和优化质量保证体系，有效控制检维修施工质量。</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2.5</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乙方负责检维修服务所需设备、材料及检维修配件（包括领用甲方提供的配件，如有）的卸车和保管。</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2.6</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乙方负责检维修服务期间施工场地的安全保卫工作。</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2.7</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乙方人员必须遵纪守法，乙方人员发生的违法、乱纪（盗窃、打架斗殴）事件，乙方承担由此造成法律责任和各种经济损失。</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2.8</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2.9</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施工安全责任由乙方承担，发生各类安全事故，乙方应及时报告甲方，不得隐瞒。甲方有权根据有关规定组织、参与事故的调查处理。</w:t>
      </w:r>
    </w:p>
    <w:p>
      <w:pPr>
        <w:tabs>
          <w:tab w:val="left" w:pos="2010"/>
        </w:tabs>
        <w:spacing w:line="520" w:lineRule="exact"/>
        <w:ind w:left="481" w:leftChars="63" w:hanging="342" w:hangingChars="16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2.10 乙方工作人员进入施工现场实行进出场登记制度（登记身份证的全部信息），登记表由乙方项目负责人签字认可后提交甲方。</w:t>
      </w:r>
    </w:p>
    <w:p>
      <w:pPr>
        <w:spacing w:line="520" w:lineRule="exact"/>
        <w:ind w:firstLine="180"/>
        <w:rPr>
          <w:rFonts w:hint="default" w:ascii="Times New Roman" w:hAnsi="Times New Roman" w:eastAsia="宋体" w:cs="Times New Roman"/>
          <w:b/>
          <w:bCs/>
          <w:sz w:val="21"/>
          <w:szCs w:val="21"/>
          <w:highlight w:val="none"/>
          <w:lang w:eastAsia="zh-CN"/>
        </w:rPr>
      </w:pPr>
      <w:r>
        <w:rPr>
          <w:rFonts w:hint="eastAsia" w:ascii="Times New Roman" w:hAnsi="Times New Roman" w:cs="Times New Roman"/>
          <w:b/>
          <w:bCs/>
          <w:sz w:val="21"/>
          <w:szCs w:val="21"/>
          <w:highlight w:val="none"/>
          <w:lang w:val="en-US" w:eastAsia="zh-CN"/>
        </w:rPr>
        <w:t>6.</w:t>
      </w:r>
      <w:r>
        <w:rPr>
          <w:rFonts w:hint="default" w:ascii="Times New Roman" w:hAnsi="Times New Roman" w:eastAsia="宋体" w:cs="Times New Roman"/>
          <w:b/>
          <w:bCs/>
          <w:sz w:val="21"/>
          <w:szCs w:val="21"/>
          <w:highlight w:val="none"/>
          <w:lang w:eastAsia="zh-CN"/>
        </w:rPr>
        <w:t>3</w:t>
      </w:r>
      <w:r>
        <w:rPr>
          <w:rFonts w:hint="eastAsia" w:ascii="Times New Roman" w:hAnsi="Times New Roman"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lang w:eastAsia="zh-CN"/>
        </w:rPr>
        <w:t>乙方应遵守以下安全条件：</w:t>
      </w:r>
    </w:p>
    <w:p>
      <w:pPr>
        <w:spacing w:line="520" w:lineRule="exact"/>
        <w:ind w:left="577" w:leftChars="60" w:hanging="445" w:hangingChars="212"/>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应办临时出入证，进入现场应进行“三级”(即厂级、车间级、班组级)安全教育。</w:t>
      </w:r>
    </w:p>
    <w:p>
      <w:pPr>
        <w:spacing w:line="520" w:lineRule="exact"/>
        <w:ind w:left="577" w:leftChars="60" w:hanging="445" w:hangingChars="212"/>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应认真贯彻执行国家《安全生产法》、《安全生产条例》、《消防法》、《环境保护法》、《劳动法》和《职业卫生防治法》等法律法规，以及遵守“甲方”的各项安全管理制度。</w:t>
      </w:r>
    </w:p>
    <w:p>
      <w:pPr>
        <w:spacing w:line="520" w:lineRule="exact"/>
        <w:ind w:left="577" w:leftChars="60" w:hanging="445" w:hangingChars="212"/>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操作人员未经装置现场人员同意，不得随意动用装置现场的设备、管路、阀门。</w:t>
      </w:r>
    </w:p>
    <w:p>
      <w:pPr>
        <w:spacing w:line="520" w:lineRule="exact"/>
        <w:ind w:left="577" w:leftChars="60" w:hanging="445" w:hangingChars="212"/>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3.4</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应严格执行动火证、动土证、入罐证、登高作业证、盲板抽堵证、临时施工用电票等，严禁违章作业。</w:t>
      </w:r>
    </w:p>
    <w:p>
      <w:pPr>
        <w:spacing w:line="520" w:lineRule="exact"/>
        <w:ind w:left="577" w:leftChars="60" w:hanging="445" w:hangingChars="212"/>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3.5</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应按规定穿戴好劳动保护用品，进入检修现场须戴好安全帽，登高作业须佩带好安全带，禁止穿拖鞋。</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3.6</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应严格遵守防火防爆等禁令和规定，不准携带火种等危险物品进入生产区，严禁在厂区内抽烟。</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3.7</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严禁酒后上班，上班期间严禁饮酒、赌博。</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3.8</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进入厂区的车辆应遵守厂内交通管理有关规定和各种安全制度，申报厂内临时通行证，按厂内行停车标志认真执行。</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3.9</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装置现场配备消防器材不得挪作他用，并保持消防器材附近无障碍物。</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lang w:eastAsia="zh-CN"/>
        </w:rPr>
        <w:t>3.10</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应主动接受安全教育、培训和考核，持证上岗。</w:t>
      </w:r>
    </w:p>
    <w:p>
      <w:pPr>
        <w:pStyle w:val="2"/>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6.3.11 </w:t>
      </w:r>
      <w:r>
        <w:rPr>
          <w:rFonts w:hint="default" w:ascii="Times New Roman" w:hAnsi="Times New Roman" w:eastAsia="宋体" w:cs="Times New Roman"/>
          <w:sz w:val="21"/>
          <w:szCs w:val="21"/>
        </w:rPr>
        <w:t>所有人员施工前认真学习安全生产法规，教育职工无条件服从发包方安全检查人员指挥，遵守各项安全规章制度；</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6.3.12 </w:t>
      </w:r>
      <w:r>
        <w:rPr>
          <w:rFonts w:hint="default" w:ascii="Times New Roman" w:hAnsi="Times New Roman" w:eastAsia="宋体" w:cs="Times New Roman"/>
          <w:sz w:val="21"/>
          <w:szCs w:val="21"/>
        </w:rPr>
        <w:t>各施工队建立施工班组安全例会制度。各施工班组要结合施工特点，坚持每周一次开展安全活动，并认真作好记录；</w:t>
      </w:r>
      <w:r>
        <w:rPr>
          <w:rFonts w:hint="default" w:ascii="Times New Roman" w:hAnsi="Times New Roman" w:eastAsia="宋体" w:cs="Times New Roman"/>
          <w:sz w:val="21"/>
          <w:szCs w:val="21"/>
          <w:lang w:eastAsia="zh-CN"/>
        </w:rPr>
        <w:t>每日</w:t>
      </w:r>
      <w:r>
        <w:rPr>
          <w:rFonts w:hint="default" w:ascii="Times New Roman" w:hAnsi="Times New Roman" w:eastAsia="宋体" w:cs="Times New Roman"/>
          <w:sz w:val="21"/>
          <w:szCs w:val="21"/>
        </w:rPr>
        <w:t>班前讲安全；</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6.3.13 </w:t>
      </w:r>
      <w:r>
        <w:rPr>
          <w:rFonts w:hint="default" w:ascii="Times New Roman" w:hAnsi="Times New Roman" w:eastAsia="宋体" w:cs="Times New Roman"/>
          <w:sz w:val="21"/>
          <w:szCs w:val="21"/>
        </w:rPr>
        <w:t>在施工现场要设立醒目的安全标语牌和设置安全标志；</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3.14 </w:t>
      </w:r>
      <w:r>
        <w:rPr>
          <w:rFonts w:hint="default" w:ascii="Times New Roman" w:hAnsi="Times New Roman" w:eastAsia="宋体" w:cs="Times New Roman"/>
          <w:sz w:val="21"/>
          <w:szCs w:val="21"/>
        </w:rPr>
        <w:t>合理安排作息时间，考虑施工人员身体承受能力；</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6.3.15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rPr>
        <w:t>应有安全技术人员每天巡视现场，及时发现施工中的不安全隐患和违章行为，及时排除险情，制止违章指挥和违章作业，监督施工中安全技术措施的执行，对发现安全隐患，保证无条件地及时整改；</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6.3.16 </w:t>
      </w:r>
      <w:r>
        <w:rPr>
          <w:rFonts w:hint="default" w:ascii="Times New Roman" w:hAnsi="Times New Roman" w:eastAsia="宋体" w:cs="Times New Roman"/>
          <w:sz w:val="21"/>
          <w:szCs w:val="21"/>
        </w:rPr>
        <w:t>高处动火（2米以上）必须采取防止火花飞溅措施，并清除</w:t>
      </w:r>
      <w:r>
        <w:rPr>
          <w:rFonts w:hint="default" w:ascii="Times New Roman" w:hAnsi="Times New Roman" w:eastAsia="宋体" w:cs="Times New Roman"/>
          <w:sz w:val="21"/>
          <w:szCs w:val="21"/>
          <w:lang w:eastAsia="zh-CN"/>
        </w:rPr>
        <w:t>下方</w:t>
      </w:r>
      <w:r>
        <w:rPr>
          <w:rFonts w:hint="default" w:ascii="Times New Roman" w:hAnsi="Times New Roman" w:eastAsia="宋体" w:cs="Times New Roman"/>
          <w:sz w:val="21"/>
          <w:szCs w:val="21"/>
        </w:rPr>
        <w:t>所有易燃物，地沟、阴井、电缆等加以遮盖；</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6.3.17 </w:t>
      </w:r>
      <w:r>
        <w:rPr>
          <w:rFonts w:hint="default" w:ascii="Times New Roman" w:hAnsi="Times New Roman" w:eastAsia="宋体" w:cs="Times New Roman"/>
          <w:sz w:val="21"/>
          <w:szCs w:val="21"/>
        </w:rPr>
        <w:t>氧气、乙炔气瓶及动火点相互间距应保持10米以上；</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6.3.18 </w:t>
      </w:r>
      <w:r>
        <w:rPr>
          <w:rFonts w:hint="default" w:ascii="Times New Roman" w:hAnsi="Times New Roman" w:eastAsia="宋体" w:cs="Times New Roman"/>
          <w:sz w:val="21"/>
          <w:szCs w:val="21"/>
        </w:rPr>
        <w:t>实行动火许可制度时，一张火票只限一处动火，作业前后均应检查环境条件是否变化，不得留有余火。电焊应拉闸断电，气焊应关闭氧气瓶、乙炔瓶；</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6.3.19 </w:t>
      </w:r>
      <w:r>
        <w:rPr>
          <w:rFonts w:hint="default" w:ascii="Times New Roman" w:hAnsi="Times New Roman" w:eastAsia="宋体" w:cs="Times New Roman"/>
          <w:sz w:val="21"/>
          <w:szCs w:val="21"/>
        </w:rPr>
        <w:t>在进行动火作业前，应清除周围易燃物质，设置警戒线，动火作业时，应设监护人员，动火点，应配有灭火器；</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6.3.20 </w:t>
      </w:r>
      <w:r>
        <w:rPr>
          <w:rFonts w:hint="default" w:ascii="Times New Roman" w:hAnsi="Times New Roman" w:eastAsia="宋体" w:cs="Times New Roman"/>
          <w:sz w:val="21"/>
          <w:szCs w:val="21"/>
        </w:rPr>
        <w:t>所有用电设备应</w:t>
      </w:r>
      <w:r>
        <w:rPr>
          <w:rFonts w:hint="default" w:ascii="Times New Roman" w:hAnsi="Times New Roman" w:eastAsia="宋体" w:cs="Times New Roman"/>
          <w:sz w:val="21"/>
          <w:szCs w:val="21"/>
          <w:lang w:eastAsia="zh-CN"/>
        </w:rPr>
        <w:t>经发包方电气团队</w:t>
      </w:r>
      <w:r>
        <w:rPr>
          <w:rFonts w:hint="default" w:ascii="Times New Roman" w:hAnsi="Times New Roman" w:eastAsia="宋体" w:cs="Times New Roman"/>
          <w:sz w:val="21"/>
          <w:szCs w:val="21"/>
        </w:rPr>
        <w:t>检查合格</w:t>
      </w:r>
      <w:r>
        <w:rPr>
          <w:rFonts w:hint="default" w:ascii="Times New Roman" w:hAnsi="Times New Roman" w:eastAsia="宋体" w:cs="Times New Roman"/>
          <w:sz w:val="21"/>
          <w:szCs w:val="21"/>
          <w:lang w:eastAsia="zh-CN"/>
        </w:rPr>
        <w:t>，并贴合格标签</w:t>
      </w:r>
      <w:r>
        <w:rPr>
          <w:rFonts w:hint="default" w:ascii="Times New Roman" w:hAnsi="Times New Roman" w:eastAsia="宋体" w:cs="Times New Roman"/>
          <w:sz w:val="21"/>
          <w:szCs w:val="21"/>
        </w:rPr>
        <w:t>，临时用电配电盘、箱有防雨措施；</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6.3.21 </w:t>
      </w:r>
      <w:r>
        <w:rPr>
          <w:rFonts w:hint="default" w:ascii="Times New Roman" w:hAnsi="Times New Roman" w:eastAsia="宋体" w:cs="Times New Roman"/>
          <w:sz w:val="21"/>
          <w:szCs w:val="21"/>
          <w:lang w:eastAsia="zh-CN"/>
        </w:rPr>
        <w:t>作业完成后，按照工完料净场地清要求，做好现场的清洁工作；</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6.3.22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应在发包方进行安全培训及办理出入证手续，符合发包方安全要求，</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所用劳动保护安全用具等必备劳保用品由</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自备。</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6.3.23 </w:t>
      </w:r>
      <w:r>
        <w:rPr>
          <w:rFonts w:hint="default" w:ascii="Times New Roman" w:hAnsi="Times New Roman" w:eastAsia="宋体" w:cs="Times New Roman"/>
          <w:sz w:val="21"/>
          <w:szCs w:val="21"/>
          <w:lang w:eastAsia="zh-CN"/>
        </w:rPr>
        <w:t>工程施工过程，发包方不间断生产，</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需要办理相应作业票后再行施工，施工过程中需要有安全监护人员。</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6.3.24 </w:t>
      </w:r>
      <w:r>
        <w:rPr>
          <w:rFonts w:hint="default" w:ascii="Times New Roman" w:hAnsi="Times New Roman" w:eastAsia="宋体" w:cs="Times New Roman"/>
          <w:sz w:val="21"/>
          <w:szCs w:val="21"/>
          <w:lang w:eastAsia="zh-CN"/>
        </w:rPr>
        <w:t>必须严格遵循发包方票证办理制度，如动火票、高处作业票、检维修票等，（八点半开始办理票证，火票需要1-2小时，火票需要提前1个工作日预约，节假日原则上不能动火。）</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6.3.25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应具备完善的HSE保证体系和HSE措施，需提供安全生产许可证和安全措施文件，含HSE管理机构、安全环保职业卫生管理规定、工作危害分析（JHA/JSA）、施工总体方案、应急预案等。</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6.3.26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应具备相应的财力及银行资信，并承诺在本项目的HSE方面投入足够的资金，以满足公司的HSE管理要求。</w:t>
      </w:r>
    </w:p>
    <w:p>
      <w:pPr>
        <w:keepNext w:val="0"/>
        <w:keepLines w:val="0"/>
        <w:pageBreakBefore w:val="0"/>
        <w:widowControl w:val="0"/>
        <w:kinsoku/>
        <w:wordWrap/>
        <w:overflowPunct/>
        <w:topLinePunct w:val="0"/>
        <w:bidi w:val="0"/>
        <w:snapToGrid/>
        <w:spacing w:line="360" w:lineRule="auto"/>
        <w:ind w:left="577" w:leftChars="60" w:right="0" w:rightChars="0" w:hanging="445" w:hangingChars="212"/>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6.3.27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应建立健全安全管理组织架构，项目经理、施工管理人员、安全管理人员应配备到位，人员资质应符合法定要求。</w:t>
      </w:r>
    </w:p>
    <w:p>
      <w:pPr>
        <w:tabs>
          <w:tab w:val="left" w:pos="2010"/>
        </w:tabs>
        <w:spacing w:line="520" w:lineRule="exact"/>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第</w:t>
      </w:r>
      <w:r>
        <w:rPr>
          <w:rFonts w:hint="eastAsia" w:ascii="Times New Roman" w:hAnsi="Times New Roman" w:cs="Times New Roman"/>
          <w:b/>
          <w:sz w:val="21"/>
          <w:szCs w:val="21"/>
          <w:lang w:val="en-US" w:eastAsia="zh-CN"/>
        </w:rPr>
        <w:t>七</w:t>
      </w:r>
      <w:r>
        <w:rPr>
          <w:rFonts w:hint="default" w:ascii="Times New Roman" w:hAnsi="Times New Roman" w:eastAsia="宋体" w:cs="Times New Roman"/>
          <w:b/>
          <w:sz w:val="21"/>
          <w:szCs w:val="21"/>
          <w:lang w:eastAsia="zh-CN"/>
        </w:rPr>
        <w:t>条 服务质量与验收</w:t>
      </w:r>
    </w:p>
    <w:p>
      <w:pPr>
        <w:keepNext w:val="0"/>
        <w:keepLines w:val="0"/>
        <w:pageBreakBefore w:val="0"/>
        <w:widowControl w:val="0"/>
        <w:tabs>
          <w:tab w:val="left" w:pos="2010"/>
        </w:tabs>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lang w:eastAsia="zh-CN"/>
        </w:rPr>
        <w:t>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乙方严格按本合同约定提供检维修服务，严格按施工验收标准组织施工及验收，施工质量达到约定标准。验收合格以甲方书面确认为准。</w:t>
      </w:r>
    </w:p>
    <w:p>
      <w:pPr>
        <w:keepNext w:val="0"/>
        <w:keepLines w:val="0"/>
        <w:pageBreakBefore w:val="0"/>
        <w:widowControl w:val="0"/>
        <w:tabs>
          <w:tab w:val="left" w:pos="2010"/>
        </w:tabs>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lang w:eastAsia="zh-CN"/>
        </w:rPr>
        <w:t>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工程质量达不到约定标准的部分，乙方应返工直至达到约定标准为止，乙方应承担因返工所发生的一切施工费用，包含配件费用和人工费用等。</w:t>
      </w:r>
    </w:p>
    <w:p>
      <w:pPr>
        <w:keepNext w:val="0"/>
        <w:keepLines w:val="0"/>
        <w:pageBreakBefore w:val="0"/>
        <w:widowControl w:val="0"/>
        <w:tabs>
          <w:tab w:val="left" w:pos="2010"/>
        </w:tabs>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lang w:eastAsia="zh-CN"/>
        </w:rPr>
        <w:t>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乙方应为甲方的检查、检验的提供便利条件。</w:t>
      </w:r>
    </w:p>
    <w:p>
      <w:pPr>
        <w:keepNext w:val="0"/>
        <w:keepLines w:val="0"/>
        <w:pageBreakBefore w:val="0"/>
        <w:widowControl w:val="0"/>
        <w:tabs>
          <w:tab w:val="left" w:pos="2010"/>
        </w:tabs>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lang w:eastAsia="zh-CN"/>
        </w:rPr>
        <w:t>4</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keepNext w:val="0"/>
        <w:keepLines w:val="0"/>
        <w:pageBreakBefore w:val="0"/>
        <w:widowControl w:val="0"/>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7.5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rPr>
        <w:t>所提供之材料到场后需通知</w:t>
      </w:r>
      <w:r>
        <w:rPr>
          <w:rFonts w:hint="default" w:ascii="Times New Roman" w:hAnsi="Times New Roman" w:eastAsia="宋体" w:cs="Times New Roman"/>
          <w:sz w:val="21"/>
          <w:szCs w:val="21"/>
          <w:lang w:val="en-US" w:eastAsia="zh-CN"/>
        </w:rPr>
        <w:t>甲方</w:t>
      </w:r>
      <w:r>
        <w:rPr>
          <w:rFonts w:hint="default" w:ascii="Times New Roman" w:hAnsi="Times New Roman" w:eastAsia="宋体" w:cs="Times New Roman"/>
          <w:sz w:val="21"/>
          <w:szCs w:val="21"/>
          <w:lang w:eastAsia="zh-CN"/>
        </w:rPr>
        <w:t>项目负责人</w:t>
      </w:r>
      <w:r>
        <w:rPr>
          <w:rFonts w:hint="default" w:ascii="Times New Roman" w:hAnsi="Times New Roman" w:eastAsia="宋体" w:cs="Times New Roman"/>
          <w:sz w:val="21"/>
          <w:szCs w:val="21"/>
        </w:rPr>
        <w:t>进行材料检查，同时提供所购材料的产品合格证等相关质量保证文件，确认后方可开始施工。</w:t>
      </w:r>
    </w:p>
    <w:p>
      <w:pPr>
        <w:keepNext w:val="0"/>
        <w:keepLines w:val="0"/>
        <w:pageBreakBefore w:val="0"/>
        <w:widowControl w:val="0"/>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7.6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使用的高空工器具，必须有相关质量证明并需发包方检查合格后才可使用。</w:t>
      </w:r>
    </w:p>
    <w:p>
      <w:pPr>
        <w:keepNext w:val="0"/>
        <w:keepLines w:val="0"/>
        <w:pageBreakBefore w:val="0"/>
        <w:widowControl w:val="0"/>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7.7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施工过程需由</w:t>
      </w:r>
      <w:r>
        <w:rPr>
          <w:rFonts w:hint="default" w:ascii="Times New Roman" w:hAnsi="Times New Roman" w:eastAsia="宋体" w:cs="Times New Roman"/>
          <w:sz w:val="21"/>
          <w:szCs w:val="21"/>
          <w:lang w:val="en-US" w:eastAsia="zh-CN"/>
        </w:rPr>
        <w:t>甲方</w:t>
      </w:r>
      <w:r>
        <w:rPr>
          <w:rFonts w:hint="default" w:ascii="Times New Roman" w:hAnsi="Times New Roman" w:eastAsia="宋体" w:cs="Times New Roman"/>
          <w:sz w:val="21"/>
          <w:szCs w:val="21"/>
        </w:rPr>
        <w:t>的质量控制卡进行施工过程控制及验收签字才能继续施工</w:t>
      </w:r>
      <w:r>
        <w:rPr>
          <w:rFonts w:hint="default" w:ascii="Times New Roman" w:hAnsi="Times New Roman" w:eastAsia="宋体" w:cs="Times New Roman"/>
          <w:sz w:val="21"/>
          <w:szCs w:val="21"/>
          <w:lang w:eastAsia="zh-CN"/>
        </w:rPr>
        <w:t>，涉及隐蔽工程需验收签字后方可进行下一道工序。</w:t>
      </w:r>
    </w:p>
    <w:p>
      <w:pPr>
        <w:keepNext w:val="0"/>
        <w:keepLines w:val="0"/>
        <w:pageBreakBefore w:val="0"/>
        <w:widowControl w:val="0"/>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 xml:space="preserve">7.8 </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rPr>
        <w:t>施工过程中，</w:t>
      </w:r>
      <w:r>
        <w:rPr>
          <w:rFonts w:hint="default" w:ascii="Times New Roman" w:hAnsi="Times New Roman" w:eastAsia="宋体" w:cs="Times New Roman"/>
          <w:sz w:val="21"/>
          <w:szCs w:val="21"/>
          <w:lang w:val="en-US" w:eastAsia="zh-CN"/>
        </w:rPr>
        <w:t>甲</w:t>
      </w:r>
      <w:r>
        <w:rPr>
          <w:rFonts w:hint="default" w:ascii="Times New Roman" w:hAnsi="Times New Roman" w:eastAsia="宋体" w:cs="Times New Roman"/>
          <w:sz w:val="21"/>
          <w:szCs w:val="21"/>
          <w:lang w:eastAsia="zh-CN"/>
        </w:rPr>
        <w:t>方</w:t>
      </w:r>
      <w:r>
        <w:rPr>
          <w:rFonts w:hint="default" w:ascii="Times New Roman" w:hAnsi="Times New Roman" w:eastAsia="宋体" w:cs="Times New Roman"/>
          <w:sz w:val="21"/>
          <w:szCs w:val="21"/>
        </w:rPr>
        <w:t>监工随时对施工质量进行监督检查，对发现的问题承揽方应依要求积极改善，并不得由此作为延误工期的理由。</w:t>
      </w:r>
    </w:p>
    <w:p>
      <w:pPr>
        <w:keepNext w:val="0"/>
        <w:keepLines w:val="0"/>
        <w:pageBreakBefore w:val="0"/>
        <w:widowControl w:val="0"/>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 xml:space="preserve">7.9 </w:t>
      </w:r>
      <w:r>
        <w:rPr>
          <w:rFonts w:hint="default" w:ascii="Times New Roman" w:hAnsi="Times New Roman" w:eastAsia="宋体" w:cs="Times New Roman"/>
          <w:sz w:val="21"/>
          <w:szCs w:val="21"/>
          <w:lang w:eastAsia="zh-CN"/>
        </w:rPr>
        <w:t>施工完成后，</w:t>
      </w:r>
      <w:r>
        <w:rPr>
          <w:rFonts w:hint="default" w:ascii="Times New Roman" w:hAnsi="Times New Roman" w:eastAsia="宋体" w:cs="Times New Roman"/>
          <w:sz w:val="21"/>
          <w:szCs w:val="21"/>
          <w:lang w:val="en-US" w:eastAsia="zh-CN"/>
        </w:rPr>
        <w:t>乙方</w:t>
      </w:r>
      <w:r>
        <w:rPr>
          <w:rFonts w:hint="default" w:ascii="Times New Roman" w:hAnsi="Times New Roman" w:eastAsia="宋体" w:cs="Times New Roman"/>
          <w:sz w:val="21"/>
          <w:szCs w:val="21"/>
          <w:lang w:eastAsia="zh-CN"/>
        </w:rPr>
        <w:t>应负责清除因施工造成的施工垃圾，保持施工现场卫生与施工前一致。</w:t>
      </w:r>
    </w:p>
    <w:p>
      <w:pPr>
        <w:keepNext w:val="0"/>
        <w:keepLines w:val="0"/>
        <w:pageBreakBefore w:val="0"/>
        <w:widowControl w:val="0"/>
        <w:kinsoku/>
        <w:wordWrap/>
        <w:overflowPunct/>
        <w:topLinePunct w:val="0"/>
        <w:autoSpaceDE w:val="0"/>
        <w:autoSpaceDN w:val="0"/>
        <w:bidi w:val="0"/>
        <w:adjustRightInd/>
        <w:snapToGrid/>
        <w:spacing w:line="360" w:lineRule="auto"/>
        <w:ind w:left="473" w:leftChars="54" w:right="0" w:rightChars="0" w:hanging="354" w:hangingChars="169"/>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 xml:space="preserve">7.10 </w:t>
      </w:r>
      <w:r>
        <w:rPr>
          <w:rFonts w:hint="eastAsia" w:ascii="Times New Roman" w:hAnsi="Times New Roman" w:eastAsia="宋体" w:cs="Times New Roman"/>
          <w:sz w:val="21"/>
          <w:szCs w:val="21"/>
          <w:lang w:eastAsia="zh-CN"/>
        </w:rPr>
        <w:t>施工完成后，</w:t>
      </w:r>
      <w:r>
        <w:rPr>
          <w:rFonts w:hint="default" w:ascii="Times New Roman" w:hAnsi="Times New Roman" w:eastAsia="宋体" w:cs="Times New Roman"/>
          <w:sz w:val="21"/>
          <w:szCs w:val="21"/>
          <w:lang w:val="en-US" w:eastAsia="zh-CN"/>
        </w:rPr>
        <w:t>乙方</w:t>
      </w:r>
      <w:r>
        <w:rPr>
          <w:rFonts w:hint="eastAsia" w:ascii="Times New Roman" w:hAnsi="Times New Roman" w:eastAsia="宋体" w:cs="Times New Roman"/>
          <w:sz w:val="21"/>
          <w:szCs w:val="21"/>
          <w:lang w:eastAsia="zh-CN"/>
        </w:rPr>
        <w:t>应按SH3503标准提供全套施工竣工文件，及依据SH3513提供过程资料。内容包括：产品合格证、安装记录、竣工图纸材质证明、承揽商和人员的资质证明、最终验收记录和其他相关文件。该竣工文件作为工程请款的凭证。</w:t>
      </w:r>
    </w:p>
    <w:p>
      <w:pPr>
        <w:tabs>
          <w:tab w:val="left" w:pos="2010"/>
        </w:tabs>
        <w:spacing w:line="520" w:lineRule="exact"/>
        <w:rPr>
          <w:b/>
          <w:sz w:val="21"/>
          <w:szCs w:val="21"/>
          <w:lang w:eastAsia="zh-CN"/>
        </w:rPr>
      </w:pPr>
      <w:r>
        <w:rPr>
          <w:rFonts w:hint="eastAsia"/>
          <w:b/>
          <w:sz w:val="21"/>
          <w:szCs w:val="21"/>
          <w:lang w:eastAsia="zh-CN"/>
        </w:rPr>
        <w:t>第</w:t>
      </w:r>
      <w:r>
        <w:rPr>
          <w:rFonts w:hint="eastAsia"/>
          <w:b/>
          <w:sz w:val="21"/>
          <w:szCs w:val="21"/>
          <w:lang w:val="en-US" w:eastAsia="zh-CN"/>
        </w:rPr>
        <w:t>八</w:t>
      </w:r>
      <w:r>
        <w:rPr>
          <w:rFonts w:hint="eastAsia"/>
          <w:b/>
          <w:sz w:val="21"/>
          <w:szCs w:val="21"/>
          <w:lang w:eastAsia="zh-CN"/>
        </w:rPr>
        <w:t>条  保修</w:t>
      </w:r>
    </w:p>
    <w:p>
      <w:pPr>
        <w:tabs>
          <w:tab w:val="left" w:pos="2010"/>
        </w:tabs>
        <w:spacing w:line="520" w:lineRule="exact"/>
        <w:ind w:left="336" w:leftChars="0" w:hanging="336" w:hangingChars="160"/>
        <w:rPr>
          <w:sz w:val="21"/>
          <w:szCs w:val="21"/>
          <w:lang w:eastAsia="zh-CN"/>
        </w:rPr>
      </w:pPr>
      <w:r>
        <w:rPr>
          <w:rFonts w:hint="eastAsia"/>
          <w:sz w:val="21"/>
          <w:szCs w:val="21"/>
          <w:lang w:val="en-US" w:eastAsia="zh-CN"/>
        </w:rPr>
        <w:t>8.</w:t>
      </w:r>
      <w:r>
        <w:rPr>
          <w:rFonts w:hint="eastAsia"/>
          <w:sz w:val="21"/>
          <w:szCs w:val="21"/>
          <w:lang w:eastAsia="zh-CN"/>
        </w:rPr>
        <w:t>1</w:t>
      </w:r>
      <w:r>
        <w:rPr>
          <w:rFonts w:hint="eastAsia"/>
          <w:sz w:val="21"/>
          <w:szCs w:val="21"/>
          <w:lang w:val="en-US" w:eastAsia="zh-CN"/>
        </w:rPr>
        <w:t xml:space="preserve"> </w:t>
      </w:r>
      <w:r>
        <w:rPr>
          <w:rFonts w:hint="eastAsia"/>
          <w:sz w:val="21"/>
          <w:szCs w:val="21"/>
          <w:lang w:eastAsia="zh-CN"/>
        </w:rPr>
        <w:t>乙方就其检维修施工，提供</w:t>
      </w:r>
      <w:r>
        <w:rPr>
          <w:rFonts w:hint="eastAsia"/>
          <w:color w:val="000000"/>
          <w:sz w:val="21"/>
          <w:szCs w:val="21"/>
          <w:u w:val="single"/>
          <w:lang w:eastAsia="zh-CN"/>
        </w:rPr>
        <w:t xml:space="preserve">  壹  </w:t>
      </w:r>
      <w:r>
        <w:rPr>
          <w:rFonts w:hint="eastAsia"/>
          <w:sz w:val="21"/>
          <w:szCs w:val="21"/>
          <w:lang w:eastAsia="zh-CN"/>
        </w:rPr>
        <w:t>年的保修服务，保修期自单项检维修施工验收合格之日起计算。乙方为甲方维修后的相关设备在保修期内损坏的，乙方须为甲方免费更换备件、维修，且承担由此产生的费用。</w:t>
      </w:r>
    </w:p>
    <w:p>
      <w:pPr>
        <w:tabs>
          <w:tab w:val="left" w:pos="2010"/>
        </w:tabs>
        <w:spacing w:line="520" w:lineRule="exact"/>
        <w:ind w:left="336" w:leftChars="0" w:hanging="336" w:hangingChars="160"/>
        <w:rPr>
          <w:sz w:val="21"/>
          <w:szCs w:val="21"/>
          <w:lang w:eastAsia="zh-CN"/>
        </w:rPr>
      </w:pPr>
      <w:r>
        <w:rPr>
          <w:rFonts w:hint="eastAsia"/>
          <w:sz w:val="21"/>
          <w:szCs w:val="21"/>
          <w:lang w:val="en-US" w:eastAsia="zh-CN"/>
        </w:rPr>
        <w:t>8.</w:t>
      </w:r>
      <w:r>
        <w:rPr>
          <w:rFonts w:hint="eastAsia"/>
          <w:sz w:val="21"/>
          <w:szCs w:val="21"/>
          <w:lang w:eastAsia="zh-CN"/>
        </w:rPr>
        <w:t>2</w:t>
      </w:r>
      <w:r>
        <w:rPr>
          <w:rFonts w:hint="eastAsia"/>
          <w:sz w:val="21"/>
          <w:szCs w:val="21"/>
          <w:lang w:val="en-US" w:eastAsia="zh-CN"/>
        </w:rPr>
        <w:t xml:space="preserve"> </w:t>
      </w:r>
      <w:r>
        <w:rPr>
          <w:rFonts w:hint="eastAsia"/>
          <w:sz w:val="21"/>
          <w:szCs w:val="21"/>
          <w:lang w:eastAsia="zh-CN"/>
        </w:rPr>
        <w:t>乙方应在保修期内按照甲方要求提供免费保修服务，确保检维修设备的正常运行。乙方拒绝提供保修服务的，每次应向甲方支付违约金</w:t>
      </w:r>
      <w:r>
        <w:rPr>
          <w:rFonts w:hint="eastAsia"/>
          <w:color w:val="000000"/>
          <w:sz w:val="21"/>
          <w:szCs w:val="21"/>
          <w:u w:val="single"/>
          <w:lang w:eastAsia="zh-CN"/>
        </w:rPr>
        <w:t xml:space="preserve">  </w:t>
      </w:r>
      <w:r>
        <w:rPr>
          <w:color w:val="000000"/>
          <w:sz w:val="21"/>
          <w:szCs w:val="21"/>
          <w:u w:val="single"/>
          <w:lang w:eastAsia="zh-CN"/>
        </w:rPr>
        <w:t>2000</w:t>
      </w:r>
      <w:r>
        <w:rPr>
          <w:rFonts w:hint="eastAsia"/>
          <w:color w:val="000000"/>
          <w:sz w:val="21"/>
          <w:szCs w:val="21"/>
          <w:u w:val="single"/>
          <w:lang w:eastAsia="zh-CN"/>
        </w:rPr>
        <w:t xml:space="preserve">  </w:t>
      </w:r>
      <w:r>
        <w:rPr>
          <w:rFonts w:hint="eastAsia"/>
          <w:sz w:val="21"/>
          <w:szCs w:val="21"/>
          <w:lang w:eastAsia="zh-CN"/>
        </w:rPr>
        <w:t>元；甲方亦有权委托第三方提供保修服务，费用由乙方承担。上述费用甲方可从质保款中直接扣除，不足部分乙方另行补足。</w:t>
      </w:r>
    </w:p>
    <w:p>
      <w:pPr>
        <w:tabs>
          <w:tab w:val="left" w:pos="2010"/>
        </w:tabs>
        <w:spacing w:line="520" w:lineRule="exact"/>
        <w:rPr>
          <w:b/>
          <w:sz w:val="21"/>
          <w:szCs w:val="21"/>
          <w:lang w:eastAsia="zh-CN"/>
        </w:rPr>
      </w:pPr>
      <w:r>
        <w:rPr>
          <w:rFonts w:hint="eastAsia"/>
          <w:b/>
          <w:sz w:val="21"/>
          <w:szCs w:val="21"/>
          <w:lang w:eastAsia="zh-CN"/>
        </w:rPr>
        <w:t>第</w:t>
      </w:r>
      <w:r>
        <w:rPr>
          <w:rFonts w:hint="eastAsia"/>
          <w:b/>
          <w:sz w:val="21"/>
          <w:szCs w:val="21"/>
          <w:lang w:val="en-US" w:eastAsia="zh-CN"/>
        </w:rPr>
        <w:t>九</w:t>
      </w:r>
      <w:r>
        <w:rPr>
          <w:rFonts w:hint="eastAsia"/>
          <w:b/>
          <w:sz w:val="21"/>
          <w:szCs w:val="21"/>
          <w:lang w:eastAsia="zh-CN"/>
        </w:rPr>
        <w:t>条 争议、违约和索赔</w:t>
      </w:r>
    </w:p>
    <w:p>
      <w:pPr>
        <w:tabs>
          <w:tab w:val="left" w:pos="2010"/>
        </w:tabs>
        <w:spacing w:line="520" w:lineRule="exact"/>
        <w:ind w:left="441" w:leftChars="0" w:hanging="441" w:hangingChars="209"/>
        <w:rPr>
          <w:b/>
          <w:bCs w:val="0"/>
          <w:sz w:val="21"/>
          <w:szCs w:val="21"/>
          <w:lang w:eastAsia="zh-CN"/>
        </w:rPr>
      </w:pPr>
      <w:r>
        <w:rPr>
          <w:rFonts w:hint="eastAsia"/>
          <w:b/>
          <w:bCs w:val="0"/>
          <w:sz w:val="21"/>
          <w:szCs w:val="21"/>
          <w:lang w:val="en-US" w:eastAsia="zh-CN"/>
        </w:rPr>
        <w:t xml:space="preserve">9.1 </w:t>
      </w:r>
      <w:r>
        <w:rPr>
          <w:b/>
          <w:bCs w:val="0"/>
          <w:sz w:val="21"/>
          <w:szCs w:val="21"/>
          <w:lang w:eastAsia="zh-CN"/>
        </w:rPr>
        <w:t>争议：甲乙双方在履行合同过程中，发生争议和纠纷时，双方应友好协商解决，经协商无法解决时，应由甲方所在地法院解决。</w:t>
      </w:r>
    </w:p>
    <w:p>
      <w:pPr>
        <w:tabs>
          <w:tab w:val="left" w:pos="2010"/>
        </w:tabs>
        <w:spacing w:line="520" w:lineRule="exact"/>
        <w:ind w:left="441" w:leftChars="0" w:hanging="441" w:hangingChars="209"/>
        <w:rPr>
          <w:b/>
          <w:bCs w:val="0"/>
          <w:sz w:val="21"/>
          <w:szCs w:val="21"/>
          <w:lang w:eastAsia="zh-CN"/>
        </w:rPr>
      </w:pPr>
      <w:r>
        <w:rPr>
          <w:rFonts w:hint="eastAsia"/>
          <w:b/>
          <w:bCs w:val="0"/>
          <w:sz w:val="21"/>
          <w:szCs w:val="21"/>
          <w:lang w:val="en-US" w:eastAsia="zh-CN"/>
        </w:rPr>
        <w:t>9.</w:t>
      </w:r>
      <w:r>
        <w:rPr>
          <w:b/>
          <w:bCs w:val="0"/>
          <w:sz w:val="21"/>
          <w:szCs w:val="21"/>
          <w:lang w:eastAsia="zh-CN"/>
        </w:rPr>
        <w:t>2</w:t>
      </w:r>
      <w:r>
        <w:rPr>
          <w:rFonts w:hint="eastAsia"/>
          <w:b/>
          <w:bCs w:val="0"/>
          <w:sz w:val="21"/>
          <w:szCs w:val="21"/>
          <w:lang w:val="en-US" w:eastAsia="zh-CN"/>
        </w:rPr>
        <w:t xml:space="preserve"> </w:t>
      </w:r>
      <w:r>
        <w:rPr>
          <w:b/>
          <w:bCs w:val="0"/>
          <w:sz w:val="21"/>
          <w:szCs w:val="21"/>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left="940" w:leftChars="190" w:hanging="522" w:hangingChars="249"/>
        <w:rPr>
          <w:b w:val="0"/>
          <w:bCs/>
          <w:sz w:val="21"/>
          <w:szCs w:val="21"/>
          <w:lang w:eastAsia="zh-CN"/>
        </w:rPr>
      </w:pPr>
      <w:r>
        <w:rPr>
          <w:rFonts w:hint="eastAsia"/>
          <w:b w:val="0"/>
          <w:bCs/>
          <w:sz w:val="21"/>
          <w:szCs w:val="21"/>
          <w:lang w:val="en-US" w:eastAsia="zh-CN"/>
        </w:rPr>
        <w:t>9.</w:t>
      </w:r>
      <w:r>
        <w:rPr>
          <w:b w:val="0"/>
          <w:bCs/>
          <w:sz w:val="21"/>
          <w:szCs w:val="21"/>
          <w:lang w:eastAsia="zh-CN"/>
        </w:rPr>
        <w:t>2</w:t>
      </w:r>
      <w:r>
        <w:rPr>
          <w:rFonts w:hint="eastAsia"/>
          <w:b w:val="0"/>
          <w:bCs/>
          <w:sz w:val="21"/>
          <w:szCs w:val="21"/>
          <w:lang w:val="en-US" w:eastAsia="zh-CN"/>
        </w:rPr>
        <w:t>.</w:t>
      </w:r>
      <w:r>
        <w:rPr>
          <w:b w:val="0"/>
          <w:bCs/>
          <w:sz w:val="21"/>
          <w:szCs w:val="21"/>
          <w:lang w:eastAsia="zh-CN"/>
        </w:rPr>
        <w:t xml:space="preserve">1 </w:t>
      </w:r>
      <w:r>
        <w:rPr>
          <w:rFonts w:hint="eastAsia"/>
          <w:b w:val="0"/>
          <w:bCs/>
          <w:sz w:val="21"/>
          <w:szCs w:val="21"/>
          <w:lang w:eastAsia="zh-CN"/>
        </w:rPr>
        <w:t>甲方未按照合同约定支付检维修服务费的，应按全国银行间同业拆借中心公布的贷款市场报价利率计算利息。</w:t>
      </w:r>
    </w:p>
    <w:p>
      <w:pPr>
        <w:tabs>
          <w:tab w:val="left" w:pos="2010"/>
        </w:tabs>
        <w:spacing w:line="520" w:lineRule="exact"/>
        <w:ind w:left="940" w:leftChars="190" w:hanging="522" w:hangingChars="249"/>
        <w:rPr>
          <w:b w:val="0"/>
          <w:bCs/>
          <w:sz w:val="21"/>
          <w:szCs w:val="21"/>
          <w:lang w:eastAsia="zh-CN"/>
        </w:rPr>
      </w:pPr>
      <w:r>
        <w:rPr>
          <w:rFonts w:hint="eastAsia"/>
          <w:b w:val="0"/>
          <w:bCs/>
          <w:sz w:val="21"/>
          <w:szCs w:val="21"/>
          <w:lang w:val="en-US" w:eastAsia="zh-CN"/>
        </w:rPr>
        <w:t>9.</w:t>
      </w:r>
      <w:r>
        <w:rPr>
          <w:b w:val="0"/>
          <w:bCs/>
          <w:sz w:val="21"/>
          <w:szCs w:val="21"/>
          <w:lang w:eastAsia="zh-CN"/>
        </w:rPr>
        <w:t>2</w:t>
      </w:r>
      <w:r>
        <w:rPr>
          <w:rFonts w:hint="eastAsia"/>
          <w:b w:val="0"/>
          <w:bCs/>
          <w:sz w:val="21"/>
          <w:szCs w:val="21"/>
          <w:lang w:val="en-US" w:eastAsia="zh-CN"/>
        </w:rPr>
        <w:t>.2</w:t>
      </w:r>
      <w:r>
        <w:rPr>
          <w:b w:val="0"/>
          <w:bCs/>
          <w:sz w:val="21"/>
          <w:szCs w:val="21"/>
          <w:lang w:eastAsia="zh-CN"/>
        </w:rPr>
        <w:t xml:space="preserve"> </w:t>
      </w:r>
      <w:r>
        <w:rPr>
          <w:rFonts w:hint="eastAsia"/>
          <w:b w:val="0"/>
          <w:bCs/>
          <w:sz w:val="21"/>
          <w:szCs w:val="21"/>
          <w:lang w:eastAsia="zh-CN"/>
        </w:rPr>
        <w:t>乙方提供的检修服务达不到合同约定的质量标准，乙方应无偿返修或返工，并承担由此给甲方造成的损失。</w:t>
      </w:r>
    </w:p>
    <w:p>
      <w:pPr>
        <w:tabs>
          <w:tab w:val="left" w:pos="2010"/>
        </w:tabs>
        <w:spacing w:line="520" w:lineRule="exact"/>
        <w:ind w:left="940" w:leftChars="190" w:hanging="522" w:hangingChars="249"/>
        <w:rPr>
          <w:b w:val="0"/>
          <w:bCs/>
          <w:sz w:val="21"/>
          <w:szCs w:val="21"/>
          <w:lang w:eastAsia="zh-CN"/>
        </w:rPr>
      </w:pPr>
      <w:r>
        <w:rPr>
          <w:rFonts w:hint="eastAsia"/>
          <w:b w:val="0"/>
          <w:bCs/>
          <w:sz w:val="21"/>
          <w:szCs w:val="21"/>
          <w:lang w:val="en-US" w:eastAsia="zh-CN"/>
        </w:rPr>
        <w:t>9.</w:t>
      </w:r>
      <w:r>
        <w:rPr>
          <w:b w:val="0"/>
          <w:bCs/>
          <w:sz w:val="21"/>
          <w:szCs w:val="21"/>
          <w:lang w:eastAsia="zh-CN"/>
        </w:rPr>
        <w:t>2</w:t>
      </w:r>
      <w:r>
        <w:rPr>
          <w:rFonts w:hint="eastAsia"/>
          <w:b w:val="0"/>
          <w:bCs/>
          <w:sz w:val="21"/>
          <w:szCs w:val="21"/>
          <w:lang w:val="en-US" w:eastAsia="zh-CN"/>
        </w:rPr>
        <w:t>.3</w:t>
      </w:r>
      <w:r>
        <w:rPr>
          <w:b w:val="0"/>
          <w:bCs/>
          <w:sz w:val="21"/>
          <w:szCs w:val="21"/>
          <w:lang w:eastAsia="zh-CN"/>
        </w:rPr>
        <w:t xml:space="preserve"> </w:t>
      </w:r>
      <w:r>
        <w:rPr>
          <w:rFonts w:hint="eastAsia"/>
          <w:b w:val="0"/>
          <w:bCs/>
          <w:sz w:val="21"/>
          <w:szCs w:val="21"/>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left="940" w:leftChars="190" w:hanging="522" w:hangingChars="249"/>
        <w:rPr>
          <w:b w:val="0"/>
          <w:bCs/>
          <w:sz w:val="21"/>
          <w:szCs w:val="21"/>
          <w:lang w:eastAsia="zh-CN"/>
        </w:rPr>
      </w:pPr>
      <w:r>
        <w:rPr>
          <w:rFonts w:hint="eastAsia"/>
          <w:b w:val="0"/>
          <w:bCs/>
          <w:sz w:val="21"/>
          <w:szCs w:val="21"/>
          <w:lang w:val="en-US" w:eastAsia="zh-CN"/>
        </w:rPr>
        <w:t>9.</w:t>
      </w:r>
      <w:r>
        <w:rPr>
          <w:b w:val="0"/>
          <w:bCs/>
          <w:sz w:val="21"/>
          <w:szCs w:val="21"/>
          <w:lang w:eastAsia="zh-CN"/>
        </w:rPr>
        <w:t>2</w:t>
      </w:r>
      <w:r>
        <w:rPr>
          <w:rFonts w:hint="eastAsia"/>
          <w:b w:val="0"/>
          <w:bCs/>
          <w:sz w:val="21"/>
          <w:szCs w:val="21"/>
          <w:lang w:val="en-US" w:eastAsia="zh-CN"/>
        </w:rPr>
        <w:t>.4</w:t>
      </w:r>
      <w:r>
        <w:rPr>
          <w:b w:val="0"/>
          <w:bCs/>
          <w:sz w:val="21"/>
          <w:szCs w:val="21"/>
          <w:lang w:eastAsia="zh-CN"/>
        </w:rPr>
        <w:t xml:space="preserve"> </w:t>
      </w:r>
      <w:r>
        <w:rPr>
          <w:rFonts w:hint="eastAsia"/>
          <w:b w:val="0"/>
          <w:bCs/>
          <w:sz w:val="21"/>
          <w:szCs w:val="21"/>
          <w:lang w:eastAsia="zh-CN"/>
        </w:rPr>
        <w:t>乙方未在甲方规定的工期期限内完成检维修施工的（检修服务达不到合同约定的标准视为逾期），每逾期一日，甲方有权扣减合同暂定总价的</w:t>
      </w:r>
      <w:r>
        <w:rPr>
          <w:b w:val="0"/>
          <w:bCs/>
          <w:color w:val="000000"/>
          <w:sz w:val="21"/>
          <w:szCs w:val="21"/>
          <w:u w:val="single"/>
          <w:lang w:eastAsia="zh-CN"/>
        </w:rPr>
        <w:t xml:space="preserve">  0.1  </w:t>
      </w:r>
      <w:r>
        <w:rPr>
          <w:b w:val="0"/>
          <w:bCs/>
          <w:sz w:val="21"/>
          <w:szCs w:val="21"/>
          <w:lang w:eastAsia="zh-CN"/>
        </w:rPr>
        <w:t xml:space="preserve"> %的违约金；逾期超过</w:t>
      </w:r>
      <w:r>
        <w:rPr>
          <w:b w:val="0"/>
          <w:bCs/>
          <w:color w:val="000000"/>
          <w:sz w:val="21"/>
          <w:szCs w:val="21"/>
          <w:u w:val="single"/>
          <w:lang w:eastAsia="zh-CN"/>
        </w:rPr>
        <w:t xml:space="preserve">  20  </w:t>
      </w:r>
      <w:r>
        <w:rPr>
          <w:rFonts w:hint="eastAsia"/>
          <w:b w:val="0"/>
          <w:bCs/>
          <w:sz w:val="21"/>
          <w:szCs w:val="21"/>
          <w:lang w:eastAsia="zh-CN"/>
        </w:rPr>
        <w:t>日的，甲方还有权解除本合同、拒绝结算，并要求乙方承担合同暂定总价</w:t>
      </w:r>
      <w:r>
        <w:rPr>
          <w:b w:val="0"/>
          <w:bCs/>
          <w:sz w:val="21"/>
          <w:szCs w:val="21"/>
          <w:lang w:eastAsia="zh-CN"/>
        </w:rPr>
        <w:t>10%的违约金</w:t>
      </w:r>
      <w:r>
        <w:rPr>
          <w:rFonts w:hint="eastAsia"/>
          <w:b w:val="0"/>
          <w:bCs/>
          <w:sz w:val="21"/>
          <w:szCs w:val="21"/>
          <w:lang w:eastAsia="zh-CN"/>
        </w:rPr>
        <w:t>。</w:t>
      </w:r>
    </w:p>
    <w:p>
      <w:pPr>
        <w:tabs>
          <w:tab w:val="left" w:pos="2010"/>
        </w:tabs>
        <w:spacing w:line="520" w:lineRule="exact"/>
        <w:ind w:left="940" w:leftChars="190" w:hanging="522" w:hangingChars="249"/>
        <w:rPr>
          <w:b w:val="0"/>
          <w:bCs/>
          <w:sz w:val="21"/>
          <w:szCs w:val="21"/>
          <w:lang w:eastAsia="zh-CN"/>
        </w:rPr>
      </w:pPr>
      <w:r>
        <w:rPr>
          <w:rFonts w:hint="eastAsia"/>
          <w:b w:val="0"/>
          <w:bCs/>
          <w:sz w:val="21"/>
          <w:szCs w:val="21"/>
          <w:lang w:val="en-US" w:eastAsia="zh-CN"/>
        </w:rPr>
        <w:t>9.</w:t>
      </w:r>
      <w:r>
        <w:rPr>
          <w:b w:val="0"/>
          <w:bCs/>
          <w:sz w:val="21"/>
          <w:szCs w:val="21"/>
          <w:lang w:eastAsia="zh-CN"/>
        </w:rPr>
        <w:t>2</w:t>
      </w:r>
      <w:r>
        <w:rPr>
          <w:rFonts w:hint="eastAsia"/>
          <w:b w:val="0"/>
          <w:bCs/>
          <w:sz w:val="21"/>
          <w:szCs w:val="21"/>
          <w:lang w:val="en-US" w:eastAsia="zh-CN"/>
        </w:rPr>
        <w:t>.5</w:t>
      </w:r>
      <w:r>
        <w:rPr>
          <w:b w:val="0"/>
          <w:bCs/>
          <w:sz w:val="21"/>
          <w:szCs w:val="21"/>
          <w:lang w:eastAsia="zh-CN"/>
        </w:rPr>
        <w:t xml:space="preserve"> </w:t>
      </w:r>
      <w:r>
        <w:rPr>
          <w:rFonts w:hint="eastAsia"/>
          <w:b w:val="0"/>
          <w:bCs/>
          <w:sz w:val="21"/>
          <w:szCs w:val="21"/>
          <w:lang w:eastAsia="zh-CN"/>
        </w:rPr>
        <w:t>乙方检维修施工期间，因不可归责于甲方的原因造成甲方、乙方或第三方人身、财产损失的，乙方承担赔偿责任，不可抗力等法律另有规定的除外。</w:t>
      </w:r>
    </w:p>
    <w:p>
      <w:pPr>
        <w:tabs>
          <w:tab w:val="left" w:pos="2010"/>
        </w:tabs>
        <w:spacing w:line="520" w:lineRule="exact"/>
        <w:ind w:firstLine="210" w:firstLineChars="100"/>
        <w:rPr>
          <w:rFonts w:hint="eastAsia"/>
          <w:b w:val="0"/>
          <w:bCs/>
          <w:sz w:val="21"/>
          <w:szCs w:val="21"/>
          <w:lang w:eastAsia="zh-CN"/>
        </w:rPr>
      </w:pPr>
      <w:r>
        <w:rPr>
          <w:rFonts w:hint="eastAsia"/>
          <w:b w:val="0"/>
          <w:bCs/>
          <w:sz w:val="21"/>
          <w:szCs w:val="21"/>
          <w:lang w:val="en-US" w:eastAsia="zh-CN"/>
        </w:rPr>
        <w:t>9.</w:t>
      </w:r>
      <w:r>
        <w:rPr>
          <w:b w:val="0"/>
          <w:bCs/>
          <w:sz w:val="21"/>
          <w:szCs w:val="21"/>
          <w:lang w:eastAsia="zh-CN"/>
        </w:rPr>
        <w:t>2</w:t>
      </w:r>
      <w:r>
        <w:rPr>
          <w:rFonts w:hint="eastAsia"/>
          <w:b w:val="0"/>
          <w:bCs/>
          <w:sz w:val="21"/>
          <w:szCs w:val="21"/>
          <w:lang w:val="en-US" w:eastAsia="zh-CN"/>
        </w:rPr>
        <w:t>.6</w:t>
      </w:r>
      <w:r>
        <w:rPr>
          <w:b w:val="0"/>
          <w:bCs/>
          <w:sz w:val="21"/>
          <w:szCs w:val="21"/>
          <w:lang w:eastAsia="zh-CN"/>
        </w:rPr>
        <w:t xml:space="preserve"> </w:t>
      </w:r>
      <w:r>
        <w:rPr>
          <w:rFonts w:hint="eastAsia"/>
          <w:b w:val="0"/>
          <w:bCs/>
          <w:sz w:val="21"/>
          <w:szCs w:val="21"/>
          <w:lang w:eastAsia="zh-CN"/>
        </w:rPr>
        <w:t>乙方违反本合同约定，经甲方指出后未在甲方规定期限更正的，甲方视情况提前解除本合同并拒绝支付应付款项。</w:t>
      </w:r>
      <w:r>
        <w:rPr>
          <w:rFonts w:hint="eastAsia"/>
          <w:b w:val="0"/>
          <w:bCs/>
          <w:sz w:val="21"/>
          <w:szCs w:val="21"/>
          <w:lang w:val="en-US" w:eastAsia="zh-CN"/>
        </w:rPr>
        <w:t>且甲方</w:t>
      </w:r>
      <w:r>
        <w:rPr>
          <w:rFonts w:hint="eastAsia"/>
          <w:b w:val="0"/>
          <w:bCs/>
          <w:sz w:val="21"/>
          <w:szCs w:val="21"/>
          <w:lang w:eastAsia="zh-CN"/>
        </w:rPr>
        <w:t>有权要求乙方支付合同总价 10%的违约金，违约金不足以弥补甲方损失的，甲方有权追偿。</w:t>
      </w:r>
    </w:p>
    <w:p>
      <w:pPr>
        <w:tabs>
          <w:tab w:val="left" w:pos="2010"/>
        </w:tabs>
        <w:spacing w:line="520" w:lineRule="exact"/>
        <w:ind w:left="940" w:leftChars="190" w:hanging="522" w:hangingChars="249"/>
        <w:rPr>
          <w:b w:val="0"/>
          <w:bCs/>
          <w:sz w:val="21"/>
          <w:szCs w:val="21"/>
          <w:lang w:eastAsia="zh-CN"/>
        </w:rPr>
      </w:pPr>
    </w:p>
    <w:p>
      <w:pPr>
        <w:tabs>
          <w:tab w:val="left" w:pos="2010"/>
        </w:tabs>
        <w:spacing w:line="520" w:lineRule="exact"/>
        <w:ind w:left="940" w:leftChars="190" w:hanging="522" w:hangingChars="249"/>
        <w:rPr>
          <w:b w:val="0"/>
          <w:bCs/>
          <w:sz w:val="21"/>
          <w:szCs w:val="21"/>
          <w:lang w:eastAsia="zh-CN"/>
        </w:rPr>
      </w:pPr>
      <w:r>
        <w:rPr>
          <w:rFonts w:hint="eastAsia"/>
          <w:b w:val="0"/>
          <w:bCs/>
          <w:sz w:val="21"/>
          <w:szCs w:val="21"/>
          <w:lang w:val="en-US" w:eastAsia="zh-CN"/>
        </w:rPr>
        <w:t>9.</w:t>
      </w:r>
      <w:r>
        <w:rPr>
          <w:b w:val="0"/>
          <w:bCs/>
          <w:sz w:val="21"/>
          <w:szCs w:val="21"/>
          <w:lang w:eastAsia="zh-CN"/>
        </w:rPr>
        <w:t>2</w:t>
      </w:r>
      <w:r>
        <w:rPr>
          <w:rFonts w:hint="eastAsia"/>
          <w:b w:val="0"/>
          <w:bCs/>
          <w:sz w:val="21"/>
          <w:szCs w:val="21"/>
          <w:lang w:val="en-US" w:eastAsia="zh-CN"/>
        </w:rPr>
        <w:t>.7</w:t>
      </w:r>
      <w:r>
        <w:rPr>
          <w:b w:val="0"/>
          <w:bCs/>
          <w:sz w:val="21"/>
          <w:szCs w:val="21"/>
          <w:lang w:eastAsia="zh-CN"/>
        </w:rPr>
        <w:t xml:space="preserve"> </w:t>
      </w:r>
      <w:r>
        <w:rPr>
          <w:rFonts w:hint="eastAsia"/>
          <w:b w:val="0"/>
          <w:bCs/>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b w:val="0"/>
          <w:bCs/>
          <w:sz w:val="21"/>
          <w:szCs w:val="21"/>
          <w:lang w:eastAsia="zh-CN"/>
        </w:rPr>
        <w:t>HSE管理制度，经双方协商，双方自愿签订附件2</w:t>
      </w:r>
      <w:r>
        <w:rPr>
          <w:rFonts w:hint="eastAsia"/>
          <w:b w:val="0"/>
          <w:bCs/>
          <w:sz w:val="21"/>
          <w:szCs w:val="21"/>
          <w:lang w:eastAsia="zh-CN"/>
        </w:rPr>
        <w:t>《安全环保协议》，作为主合同的附件。</w:t>
      </w:r>
    </w:p>
    <w:p>
      <w:pPr>
        <w:pStyle w:val="7"/>
        <w:spacing w:line="360" w:lineRule="auto"/>
        <w:ind w:left="940" w:leftChars="190" w:hanging="522" w:hangingChars="249"/>
        <w:rPr>
          <w:b w:val="0"/>
          <w:bCs/>
          <w:sz w:val="21"/>
          <w:szCs w:val="21"/>
          <w:lang w:eastAsia="zh-CN"/>
        </w:rPr>
      </w:pPr>
      <w:r>
        <w:rPr>
          <w:rFonts w:hint="eastAsia"/>
          <w:b w:val="0"/>
          <w:bCs/>
          <w:sz w:val="21"/>
          <w:szCs w:val="21"/>
          <w:lang w:val="en-US" w:eastAsia="zh-CN"/>
        </w:rPr>
        <w:t>9.</w:t>
      </w:r>
      <w:r>
        <w:rPr>
          <w:b w:val="0"/>
          <w:bCs/>
          <w:sz w:val="21"/>
          <w:szCs w:val="21"/>
          <w:lang w:eastAsia="zh-CN"/>
        </w:rPr>
        <w:t>2</w:t>
      </w:r>
      <w:r>
        <w:rPr>
          <w:rFonts w:hint="eastAsia"/>
          <w:b w:val="0"/>
          <w:bCs/>
          <w:sz w:val="21"/>
          <w:szCs w:val="21"/>
          <w:lang w:val="en-US" w:eastAsia="zh-CN"/>
        </w:rPr>
        <w:t>.8</w:t>
      </w:r>
      <w:r>
        <w:rPr>
          <w:rFonts w:hAnsi="宋体" w:cs="宋体"/>
          <w:b w:val="0"/>
          <w:bCs/>
          <w:sz w:val="21"/>
          <w:szCs w:val="21"/>
          <w:lang w:eastAsia="zh-CN"/>
        </w:rPr>
        <w:t xml:space="preserve"> </w:t>
      </w:r>
      <w:r>
        <w:rPr>
          <w:rFonts w:hint="eastAsia" w:hAnsi="宋体" w:cs="宋体"/>
          <w:b w:val="0"/>
          <w:bCs/>
          <w:sz w:val="21"/>
          <w:szCs w:val="21"/>
          <w:lang w:eastAsia="zh-CN"/>
        </w:rPr>
        <w:t>甲方已就本合同涉及乙方重大利害关系的条款向乙方进行详细说明，乙方理解这些条款的含义，并自愿签订本合同。</w:t>
      </w:r>
    </w:p>
    <w:p>
      <w:pPr>
        <w:tabs>
          <w:tab w:val="left" w:pos="2010"/>
        </w:tabs>
        <w:spacing w:line="520" w:lineRule="exact"/>
        <w:rPr>
          <w:b/>
          <w:sz w:val="21"/>
          <w:szCs w:val="21"/>
          <w:lang w:eastAsia="zh-CN"/>
        </w:rPr>
      </w:pPr>
      <w:r>
        <w:rPr>
          <w:rFonts w:hint="eastAsia"/>
          <w:b/>
          <w:sz w:val="21"/>
          <w:szCs w:val="21"/>
          <w:lang w:eastAsia="zh-CN"/>
        </w:rPr>
        <w:t>第</w:t>
      </w:r>
      <w:r>
        <w:rPr>
          <w:rFonts w:hint="eastAsia"/>
          <w:b/>
          <w:sz w:val="21"/>
          <w:szCs w:val="21"/>
          <w:lang w:val="en-US" w:eastAsia="zh-CN"/>
        </w:rPr>
        <w:t>十</w:t>
      </w:r>
      <w:r>
        <w:rPr>
          <w:rFonts w:hint="eastAsia"/>
          <w:b/>
          <w:sz w:val="21"/>
          <w:szCs w:val="21"/>
          <w:lang w:eastAsia="zh-CN"/>
        </w:rPr>
        <w:t>条 通知</w:t>
      </w:r>
    </w:p>
    <w:p>
      <w:pPr>
        <w:spacing w:line="360" w:lineRule="auto"/>
        <w:ind w:firstLine="525" w:firstLineChars="250"/>
        <w:rPr>
          <w:sz w:val="21"/>
          <w:szCs w:val="21"/>
          <w:lang w:eastAsia="zh-CN"/>
        </w:rPr>
      </w:pPr>
      <w:r>
        <w:rPr>
          <w:rFonts w:hint="eastAsia"/>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napToGrid w:val="0"/>
        <w:spacing w:line="360" w:lineRule="auto"/>
        <w:ind w:firstLine="420" w:firstLineChars="200"/>
        <w:rPr>
          <w:rFonts w:cs="Times New Roman"/>
          <w:sz w:val="21"/>
          <w:szCs w:val="21"/>
          <w:u w:val="single"/>
          <w:lang w:eastAsia="zh-CN"/>
        </w:rPr>
      </w:pPr>
      <w:r>
        <w:rPr>
          <w:rFonts w:hint="eastAsia" w:cs="Times New Roman"/>
          <w:sz w:val="21"/>
          <w:szCs w:val="21"/>
          <w:lang w:eastAsia="zh-CN"/>
        </w:rPr>
        <w:t>甲方联系人</w:t>
      </w:r>
      <w:r>
        <w:rPr>
          <w:rFonts w:hint="eastAsia"/>
          <w:sz w:val="21"/>
          <w:szCs w:val="21"/>
          <w:lang w:eastAsia="zh-CN"/>
        </w:rPr>
        <w:t>及联系方式</w:t>
      </w:r>
      <w:r>
        <w:rPr>
          <w:rFonts w:hint="eastAsia" w:cs="Times New Roman"/>
          <w:sz w:val="21"/>
          <w:szCs w:val="21"/>
          <w:lang w:eastAsia="zh-CN"/>
        </w:rPr>
        <w:t>：</w:t>
      </w:r>
      <w:r>
        <w:rPr>
          <w:rFonts w:hint="eastAsia" w:cs="Times New Roman"/>
          <w:sz w:val="21"/>
          <w:szCs w:val="21"/>
          <w:u w:val="single"/>
          <w:lang w:val="en-US" w:eastAsia="zh-CN"/>
        </w:rPr>
        <w:t>洪江武</w:t>
      </w:r>
      <w:r>
        <w:rPr>
          <w:rFonts w:hint="eastAsia"/>
          <w:sz w:val="21"/>
          <w:szCs w:val="21"/>
          <w:u w:val="single"/>
          <w:lang w:eastAsia="zh-CN"/>
        </w:rPr>
        <w:t>1</w:t>
      </w:r>
      <w:r>
        <w:rPr>
          <w:rFonts w:hint="eastAsia"/>
          <w:sz w:val="21"/>
          <w:szCs w:val="21"/>
          <w:u w:val="single"/>
          <w:lang w:val="en-US" w:eastAsia="zh-CN"/>
        </w:rPr>
        <w:t>8759625013</w:t>
      </w:r>
      <w:r>
        <w:rPr>
          <w:sz w:val="21"/>
          <w:szCs w:val="21"/>
          <w:u w:val="single"/>
          <w:lang w:eastAsia="zh-CN"/>
        </w:rPr>
        <w:t>，jg</w:t>
      </w:r>
      <w:r>
        <w:rPr>
          <w:rFonts w:hint="eastAsia"/>
          <w:sz w:val="21"/>
          <w:szCs w:val="21"/>
          <w:u w:val="single"/>
          <w:lang w:val="en-US" w:eastAsia="zh-CN"/>
        </w:rPr>
        <w:t>hong</w:t>
      </w:r>
      <w:r>
        <w:rPr>
          <w:sz w:val="21"/>
          <w:szCs w:val="21"/>
          <w:u w:val="single"/>
          <w:lang w:eastAsia="zh-CN"/>
        </w:rPr>
        <w:t>@fhcpec.com.cn。</w:t>
      </w:r>
    </w:p>
    <w:p>
      <w:pPr>
        <w:snapToGrid w:val="0"/>
        <w:spacing w:line="360" w:lineRule="auto"/>
        <w:ind w:firstLine="420" w:firstLineChars="200"/>
        <w:rPr>
          <w:b/>
          <w:sz w:val="21"/>
          <w:szCs w:val="21"/>
          <w:lang w:eastAsia="zh-CN"/>
        </w:rPr>
      </w:pPr>
      <w:r>
        <w:rPr>
          <w:sz w:val="21"/>
          <w:szCs w:val="21"/>
          <w:lang w:eastAsia="zh-CN"/>
        </w:rPr>
        <w:t>乙方</w:t>
      </w:r>
      <w:r>
        <w:rPr>
          <w:rFonts w:hint="eastAsia"/>
          <w:sz w:val="21"/>
          <w:szCs w:val="21"/>
          <w:lang w:eastAsia="zh-CN"/>
        </w:rPr>
        <w:t>联系</w:t>
      </w:r>
      <w:r>
        <w:rPr>
          <w:sz w:val="21"/>
          <w:szCs w:val="21"/>
          <w:lang w:eastAsia="zh-CN"/>
        </w:rPr>
        <w:t>人及联系方式：</w:t>
      </w:r>
      <w:r>
        <w:rPr>
          <w:sz w:val="21"/>
          <w:szCs w:val="21"/>
          <w:u w:val="single"/>
          <w:lang w:eastAsia="zh-CN"/>
        </w:rPr>
        <w:t xml:space="preserve">                                        </w:t>
      </w:r>
      <w:r>
        <w:rPr>
          <w:b/>
          <w:sz w:val="21"/>
          <w:szCs w:val="21"/>
          <w:lang w:eastAsia="zh-CN"/>
        </w:rPr>
        <w:t xml:space="preserve">   </w:t>
      </w:r>
    </w:p>
    <w:p>
      <w:pPr>
        <w:tabs>
          <w:tab w:val="left" w:pos="2010"/>
        </w:tabs>
        <w:spacing w:line="520" w:lineRule="exact"/>
        <w:rPr>
          <w:b/>
          <w:sz w:val="21"/>
          <w:szCs w:val="21"/>
          <w:lang w:eastAsia="zh-CN"/>
        </w:rPr>
      </w:pPr>
      <w:r>
        <w:rPr>
          <w:rFonts w:hint="eastAsia"/>
          <w:b/>
          <w:sz w:val="21"/>
          <w:szCs w:val="21"/>
          <w:lang w:eastAsia="zh-CN"/>
        </w:rPr>
        <w:t>第九条 合同份数及生效、失效：</w:t>
      </w:r>
    </w:p>
    <w:p>
      <w:pPr>
        <w:tabs>
          <w:tab w:val="left" w:pos="2010"/>
        </w:tabs>
        <w:spacing w:line="520" w:lineRule="exact"/>
        <w:ind w:firstLine="315" w:firstLineChars="150"/>
        <w:rPr>
          <w:sz w:val="21"/>
          <w:szCs w:val="21"/>
          <w:lang w:eastAsia="zh-CN"/>
        </w:rPr>
      </w:pPr>
      <w:r>
        <w:rPr>
          <w:rFonts w:hint="eastAsia"/>
          <w:sz w:val="21"/>
          <w:szCs w:val="21"/>
          <w:lang w:eastAsia="zh-CN"/>
        </w:rPr>
        <w:t>1.本合同经双方签订后生效。合同正本伍份，甲方执肆份，乙方执壹份。</w:t>
      </w:r>
    </w:p>
    <w:p>
      <w:pPr>
        <w:tabs>
          <w:tab w:val="left" w:pos="2010"/>
        </w:tabs>
        <w:spacing w:line="520" w:lineRule="exact"/>
        <w:ind w:firstLine="315" w:firstLineChars="150"/>
        <w:rPr>
          <w:sz w:val="21"/>
          <w:szCs w:val="21"/>
          <w:lang w:eastAsia="zh-CN"/>
        </w:rPr>
      </w:pPr>
      <w:r>
        <w:rPr>
          <w:rFonts w:hint="eastAsia"/>
          <w:sz w:val="21"/>
          <w:szCs w:val="21"/>
          <w:lang w:eastAsia="zh-CN"/>
        </w:rPr>
        <w:t>2.本合同未尽事宜，如需更改经双方协商后可另签补充协议。</w:t>
      </w:r>
    </w:p>
    <w:p>
      <w:pPr>
        <w:tabs>
          <w:tab w:val="left" w:pos="2010"/>
        </w:tabs>
        <w:spacing w:line="520" w:lineRule="exact"/>
        <w:rPr>
          <w:b/>
          <w:sz w:val="28"/>
        </w:rPr>
      </w:pPr>
      <w:r>
        <w:rPr>
          <w:rFonts w:hint="eastAsia"/>
          <w:b/>
          <w:sz w:val="28"/>
        </w:rPr>
        <w:t>签字页</w:t>
      </w:r>
    </w:p>
    <w:p>
      <w:pPr>
        <w:spacing w:line="360" w:lineRule="auto"/>
        <w:ind w:left="-551" w:leftChars="-289" w:hanging="85" w:hangingChars="39"/>
        <w:rPr>
          <w:szCs w:val="21"/>
          <w:lang w:eastAsia="zh-CN"/>
        </w:rPr>
      </w:pPr>
      <w:r>
        <w:rPr>
          <w:rFonts w:hint="eastAsia"/>
          <w:szCs w:val="21"/>
          <w:lang w:eastAsia="zh-CN"/>
        </w:rPr>
        <w:t>（以下无正文）</w:t>
      </w:r>
    </w:p>
    <w:p>
      <w:pPr>
        <w:pStyle w:val="2"/>
      </w:pPr>
    </w:p>
    <w:tbl>
      <w:tblPr>
        <w:tblStyle w:val="14"/>
        <w:tblW w:w="8900" w:type="dxa"/>
        <w:tblInd w:w="89" w:type="dxa"/>
        <w:tblLayout w:type="fixed"/>
        <w:tblCellMar>
          <w:top w:w="0" w:type="dxa"/>
          <w:left w:w="108" w:type="dxa"/>
          <w:bottom w:w="0" w:type="dxa"/>
          <w:right w:w="108" w:type="dxa"/>
        </w:tblCellMar>
      </w:tblPr>
      <w:tblGrid>
        <w:gridCol w:w="4357"/>
        <w:gridCol w:w="4543"/>
      </w:tblGrid>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 w:val="21"/>
                <w:szCs w:val="21"/>
                <w:lang w:eastAsia="zh-CN"/>
              </w:rPr>
            </w:pPr>
            <w:r>
              <w:rPr>
                <w:rFonts w:hint="eastAsia"/>
                <w:sz w:val="21"/>
                <w:szCs w:val="21"/>
                <w:lang w:eastAsia="zh-CN"/>
              </w:rPr>
              <w:t>甲方：</w:t>
            </w:r>
            <w:r>
              <w:rPr>
                <w:rFonts w:hint="eastAsia"/>
                <w:sz w:val="21"/>
                <w:szCs w:val="21"/>
                <w:lang w:val="en-US" w:eastAsia="zh-CN"/>
              </w:rPr>
              <w:t>翔鹭石化</w:t>
            </w:r>
            <w:r>
              <w:rPr>
                <w:rFonts w:hint="eastAsia"/>
                <w:sz w:val="21"/>
                <w:szCs w:val="21"/>
                <w:lang w:eastAsia="zh-CN"/>
              </w:rPr>
              <w:t>（漳州）有限公司</w:t>
            </w:r>
          </w:p>
        </w:tc>
        <w:tc>
          <w:tcPr>
            <w:tcW w:w="4543" w:type="dxa"/>
            <w:vAlign w:val="center"/>
          </w:tcPr>
          <w:p>
            <w:pPr>
              <w:ind w:left="248"/>
              <w:rPr>
                <w:sz w:val="21"/>
                <w:szCs w:val="21"/>
                <w:lang w:eastAsia="zh-CN"/>
              </w:rPr>
            </w:pPr>
            <w:r>
              <w:rPr>
                <w:rFonts w:hint="eastAsia"/>
                <w:sz w:val="21"/>
                <w:szCs w:val="21"/>
                <w:lang w:eastAsia="zh-CN"/>
              </w:rPr>
              <w:t xml:space="preserve">乙方：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 w:val="21"/>
                <w:szCs w:val="21"/>
                <w:lang w:eastAsia="zh-CN"/>
              </w:rPr>
            </w:pPr>
            <w:r>
              <w:rPr>
                <w:rFonts w:hint="eastAsia"/>
                <w:sz w:val="21"/>
                <w:szCs w:val="21"/>
                <w:lang w:eastAsia="zh-CN"/>
              </w:rPr>
              <w:t>开户银行：</w:t>
            </w:r>
          </w:p>
        </w:tc>
        <w:tc>
          <w:tcPr>
            <w:tcW w:w="4543" w:type="dxa"/>
            <w:vAlign w:val="center"/>
          </w:tcPr>
          <w:p>
            <w:pPr>
              <w:ind w:left="248"/>
              <w:rPr>
                <w:sz w:val="21"/>
                <w:szCs w:val="21"/>
                <w:lang w:eastAsia="zh-CN"/>
              </w:rPr>
            </w:pPr>
            <w:r>
              <w:rPr>
                <w:rFonts w:hint="eastAsia"/>
                <w:sz w:val="21"/>
                <w:szCs w:val="21"/>
                <w:lang w:eastAsia="zh-CN"/>
              </w:rPr>
              <w:t>开户银行：</w:t>
            </w:r>
            <w:r>
              <w:rPr>
                <w:sz w:val="21"/>
                <w:szCs w:val="21"/>
                <w:lang w:eastAsia="zh-CN"/>
              </w:rPr>
              <w:t xml:space="preserve">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spacing w:line="480" w:lineRule="auto"/>
              <w:rPr>
                <w:sz w:val="21"/>
                <w:szCs w:val="21"/>
                <w:lang w:eastAsia="zh-CN"/>
              </w:rPr>
            </w:pPr>
            <w:r>
              <w:rPr>
                <w:rFonts w:hint="eastAsia"/>
                <w:sz w:val="21"/>
                <w:szCs w:val="21"/>
                <w:lang w:eastAsia="zh-CN"/>
              </w:rPr>
              <w:t>帐    号：</w:t>
            </w:r>
          </w:p>
        </w:tc>
        <w:tc>
          <w:tcPr>
            <w:tcW w:w="4543" w:type="dxa"/>
            <w:vAlign w:val="center"/>
          </w:tcPr>
          <w:p>
            <w:pPr>
              <w:ind w:left="248"/>
              <w:rPr>
                <w:sz w:val="21"/>
                <w:szCs w:val="21"/>
                <w:lang w:eastAsia="zh-CN"/>
              </w:rPr>
            </w:pPr>
            <w:r>
              <w:rPr>
                <w:rFonts w:hint="eastAsia"/>
                <w:sz w:val="21"/>
                <w:szCs w:val="21"/>
                <w:lang w:eastAsia="zh-CN"/>
              </w:rPr>
              <w:t>帐    号：</w:t>
            </w:r>
          </w:p>
        </w:tc>
      </w:tr>
    </w:tbl>
    <w:p>
      <w:pPr>
        <w:widowControl/>
        <w:rPr>
          <w:b/>
          <w:sz w:val="32"/>
          <w:szCs w:val="32"/>
        </w:rPr>
      </w:pPr>
      <w:r>
        <w:rPr>
          <w:b/>
          <w:sz w:val="32"/>
          <w:szCs w:val="32"/>
        </w:rPr>
        <w:br w:type="page"/>
      </w:r>
    </w:p>
    <w:p>
      <w:pPr>
        <w:spacing w:line="320" w:lineRule="atLeast"/>
        <w:ind w:left="1"/>
        <w:jc w:val="center"/>
        <w:rPr>
          <w:rFonts w:hint="default"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val="en-US" w:eastAsia="zh-CN"/>
        </w:rPr>
        <w:t xml:space="preserve">附件1  </w:t>
      </w:r>
      <w:r>
        <w:rPr>
          <w:rFonts w:hint="default" w:ascii="Times New Roman" w:hAnsi="Times New Roman" w:eastAsia="宋体" w:cs="Times New Roman"/>
          <w:b/>
          <w:color w:val="auto"/>
          <w:sz w:val="28"/>
          <w:szCs w:val="28"/>
          <w:highlight w:val="none"/>
          <w:lang w:eastAsia="zh-CN"/>
        </w:rPr>
        <w:t>PTA</w:t>
      </w:r>
      <w:r>
        <w:rPr>
          <w:rFonts w:hint="default" w:ascii="Times New Roman" w:hAnsi="Times New Roman" w:eastAsia="宋体" w:cs="Times New Roman"/>
          <w:b/>
          <w:color w:val="auto"/>
          <w:sz w:val="28"/>
          <w:szCs w:val="28"/>
          <w:highlight w:val="none"/>
        </w:rPr>
        <w:t>团队塔</w:t>
      </w:r>
      <w:r>
        <w:rPr>
          <w:rFonts w:hint="default" w:ascii="Times New Roman" w:hAnsi="Times New Roman" w:eastAsia="宋体" w:cs="Times New Roman"/>
          <w:b/>
          <w:color w:val="auto"/>
          <w:sz w:val="28"/>
          <w:szCs w:val="28"/>
          <w:highlight w:val="none"/>
          <w:lang w:eastAsia="zh-CN"/>
        </w:rPr>
        <w:t>、罐等</w:t>
      </w:r>
      <w:r>
        <w:rPr>
          <w:rFonts w:hint="default" w:ascii="Times New Roman" w:hAnsi="Times New Roman" w:eastAsia="宋体" w:cs="Times New Roman"/>
          <w:b/>
          <w:color w:val="auto"/>
          <w:sz w:val="28"/>
          <w:szCs w:val="28"/>
          <w:highlight w:val="none"/>
        </w:rPr>
        <w:t>劳动保护维修工程发包说明</w:t>
      </w:r>
    </w:p>
    <w:p>
      <w:pPr>
        <w:spacing w:line="276" w:lineRule="auto"/>
        <w:ind w:left="1"/>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1、工程概况</w:t>
      </w:r>
    </w:p>
    <w:p>
      <w:pPr>
        <w:spacing w:line="360" w:lineRule="auto"/>
        <w:ind w:left="440" w:left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1.1、工程名称：</w:t>
      </w:r>
      <w:r>
        <w:rPr>
          <w:rFonts w:hint="default" w:ascii="Times New Roman" w:hAnsi="Times New Roman" w:eastAsia="宋体" w:cs="Times New Roman"/>
          <w:color w:val="auto"/>
          <w:szCs w:val="21"/>
          <w:highlight w:val="none"/>
          <w:lang w:eastAsia="zh-CN"/>
        </w:rPr>
        <w:t>PTA团队塔劳动保护</w:t>
      </w:r>
      <w:r>
        <w:rPr>
          <w:rFonts w:hint="default" w:ascii="Times New Roman" w:hAnsi="Times New Roman" w:eastAsia="宋体" w:cs="Times New Roman"/>
          <w:color w:val="auto"/>
          <w:szCs w:val="21"/>
          <w:highlight w:val="none"/>
        </w:rPr>
        <w:t>维修工程</w:t>
      </w:r>
    </w:p>
    <w:p>
      <w:pPr>
        <w:ind w:firstLine="440" w:firstLineChars="20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Cs w:val="21"/>
          <w:highlight w:val="none"/>
        </w:rPr>
        <w:t>1.2、工程地点：</w:t>
      </w:r>
      <w:r>
        <w:rPr>
          <w:rFonts w:hint="default" w:ascii="Times New Roman" w:hAnsi="Times New Roman" w:eastAsia="宋体" w:cs="Times New Roman"/>
          <w:color w:val="auto"/>
          <w:highlight w:val="none"/>
          <w:lang w:eastAsia="zh-CN"/>
        </w:rPr>
        <w:t>福建省漳州市古雷开发区腾龙路86号路福海创石油化工有限公司PTA装置。</w:t>
      </w:r>
    </w:p>
    <w:p>
      <w:pPr>
        <w:spacing w:line="276" w:lineRule="auto"/>
        <w:ind w:firstLine="44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、工程期限：依</w:t>
      </w:r>
      <w:r>
        <w:rPr>
          <w:rFonts w:hint="default" w:ascii="Times New Roman" w:hAnsi="Times New Roman" w:eastAsia="宋体" w:cs="Times New Roman"/>
          <w:color w:val="auto"/>
          <w:szCs w:val="21"/>
          <w:highlight w:val="none"/>
          <w:lang w:eastAsia="zh-CN"/>
        </w:rPr>
        <w:t>福海创</w:t>
      </w:r>
      <w:r>
        <w:rPr>
          <w:rFonts w:hint="default" w:ascii="Times New Roman" w:hAnsi="Times New Roman" w:eastAsia="宋体" w:cs="Times New Roman"/>
          <w:color w:val="auto"/>
          <w:szCs w:val="21"/>
          <w:highlight w:val="none"/>
        </w:rPr>
        <w:t>要求期间完成</w:t>
      </w:r>
    </w:p>
    <w:p>
      <w:pPr>
        <w:spacing w:line="276" w:lineRule="auto"/>
        <w:ind w:left="440" w:left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、工程范围：小型钢构、护栏、楼板制作</w:t>
      </w:r>
      <w:r>
        <w:rPr>
          <w:rFonts w:hint="default" w:ascii="Times New Roman" w:hAnsi="Times New Roman" w:eastAsia="宋体" w:cs="Times New Roman"/>
          <w:color w:val="auto"/>
          <w:szCs w:val="21"/>
          <w:highlight w:val="none"/>
          <w:lang w:eastAsia="zh-CN"/>
        </w:rPr>
        <w:t>更换，防腐除锈等</w:t>
      </w:r>
    </w:p>
    <w:p>
      <w:pPr>
        <w:spacing w:line="276" w:lineRule="auto"/>
        <w:ind w:left="440" w:leftChars="200"/>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、施工工期：合同签订后</w:t>
      </w:r>
      <w:r>
        <w:rPr>
          <w:rFonts w:hint="eastAsia" w:ascii="Times New Roman" w:hAnsi="Times New Roman" w:eastAsia="宋体" w:cs="Times New Roman"/>
          <w:color w:val="auto"/>
          <w:szCs w:val="21"/>
          <w:highlight w:val="none"/>
          <w:lang w:val="en-US" w:eastAsia="zh-CN"/>
        </w:rPr>
        <w:t>12个月内完成。</w:t>
      </w:r>
    </w:p>
    <w:p>
      <w:pPr>
        <w:spacing w:line="276" w:lineRule="auto"/>
        <w:ind w:firstLine="110" w:firstLineChars="50"/>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lang w:eastAsia="zh-CN"/>
        </w:rPr>
        <w:t>2</w:t>
      </w:r>
      <w:r>
        <w:rPr>
          <w:rFonts w:hint="default" w:ascii="Times New Roman" w:hAnsi="Times New Roman" w:eastAsia="宋体" w:cs="Times New Roman"/>
          <w:b/>
          <w:color w:val="auto"/>
          <w:szCs w:val="21"/>
          <w:highlight w:val="none"/>
        </w:rPr>
        <w:t>、</w:t>
      </w:r>
      <w:r>
        <w:rPr>
          <w:rFonts w:hint="default" w:ascii="Times New Roman" w:hAnsi="Times New Roman" w:eastAsia="宋体" w:cs="Times New Roman"/>
          <w:b/>
          <w:color w:val="auto"/>
          <w:szCs w:val="21"/>
          <w:highlight w:val="none"/>
          <w:lang w:eastAsia="zh-CN"/>
        </w:rPr>
        <w:t>报价内容</w:t>
      </w:r>
      <w:r>
        <w:rPr>
          <w:rFonts w:hint="default" w:ascii="Times New Roman" w:hAnsi="Times New Roman" w:eastAsia="宋体" w:cs="Times New Roman"/>
          <w:b/>
          <w:color w:val="auto"/>
          <w:szCs w:val="21"/>
          <w:highlight w:val="none"/>
        </w:rPr>
        <w:t>：</w:t>
      </w:r>
    </w:p>
    <w:p>
      <w:pPr>
        <w:tabs>
          <w:tab w:val="left" w:pos="900"/>
        </w:tabs>
        <w:spacing w:afterLines="50" w:line="276" w:lineRule="auto"/>
        <w:ind w:left="426"/>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2.1按下表投标报价，附件清单仅作为参考，实际工程量已双方共同签证为准。</w:t>
      </w:r>
    </w:p>
    <w:tbl>
      <w:tblPr>
        <w:tblStyle w:val="14"/>
        <w:tblW w:w="9483" w:type="dxa"/>
        <w:tblInd w:w="100" w:type="dxa"/>
        <w:tblLayout w:type="fixed"/>
        <w:tblCellMar>
          <w:top w:w="0" w:type="dxa"/>
          <w:left w:w="108" w:type="dxa"/>
          <w:bottom w:w="0" w:type="dxa"/>
          <w:right w:w="108" w:type="dxa"/>
        </w:tblCellMar>
      </w:tblPr>
      <w:tblGrid>
        <w:gridCol w:w="420"/>
        <w:gridCol w:w="989"/>
        <w:gridCol w:w="5158"/>
        <w:gridCol w:w="952"/>
        <w:gridCol w:w="935"/>
        <w:gridCol w:w="1029"/>
      </w:tblGrid>
      <w:tr>
        <w:tblPrEx>
          <w:tblLayout w:type="fixed"/>
          <w:tblCellMar>
            <w:top w:w="0" w:type="dxa"/>
            <w:left w:w="108" w:type="dxa"/>
            <w:bottom w:w="0" w:type="dxa"/>
            <w:right w:w="108" w:type="dxa"/>
          </w:tblCellMar>
        </w:tblPrEx>
        <w:trPr>
          <w:trHeight w:val="374" w:hRule="atLeast"/>
        </w:trPr>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highlight w:val="none"/>
                <w:lang w:eastAsia="zh-CN"/>
              </w:rPr>
              <w:t>报价表</w:t>
            </w:r>
          </w:p>
        </w:tc>
      </w:tr>
      <w:tr>
        <w:tblPrEx>
          <w:tblLayout w:type="fixed"/>
          <w:tblCellMar>
            <w:top w:w="0" w:type="dxa"/>
            <w:left w:w="108" w:type="dxa"/>
            <w:bottom w:w="0" w:type="dxa"/>
            <w:right w:w="108" w:type="dxa"/>
          </w:tblCellMar>
        </w:tblPrEx>
        <w:trPr>
          <w:trHeight w:val="71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序号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施工标高</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作业内容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预估数量（kg）</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单价</w:t>
            </w:r>
          </w:p>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（元/kg）</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总价（元）</w:t>
            </w:r>
          </w:p>
        </w:tc>
      </w:tr>
      <w:tr>
        <w:tblPrEx>
          <w:tblLayout w:type="fixed"/>
          <w:tblCellMar>
            <w:top w:w="0" w:type="dxa"/>
            <w:left w:w="108" w:type="dxa"/>
            <w:bottom w:w="0" w:type="dxa"/>
            <w:right w:w="108" w:type="dxa"/>
          </w:tblCellMar>
        </w:tblPrEx>
        <w:trPr>
          <w:trHeight w:val="119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1</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30米以内</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除锈防腐：包含除锈、防腐</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1.环氧富锌底漆，环氧云铁中间漆，双组份脂肪族聚氨酯面漆</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2.底漆 2道 中漆 1道 面漆 2道</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3.漆膜厚度≥280um</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13095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2</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更换：包含旧平台、护栏等拆除，新平台、护栏等制作以及安装，材料甲供</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14602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133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3</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30米（含30米）以上</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除锈防腐：</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1.环氧富锌底漆，环氧云铁中间漆，双组份脂肪族聚氨酯面漆</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2.底漆 2道 中漆 1道 面漆 2道</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3.漆膜厚度≥280um</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20132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9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4</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更换：包含旧平台、护栏等拆除，新平台、护栏等制作以及安装，材料甲供；（非高空作业）</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2889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9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5</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更换：包含旧平台、护栏等拆除，新平台、护栏等制作以及安装，材料甲供；（高空作业）</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22613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90" w:hRule="atLeast"/>
        </w:trPr>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注意：</w:t>
            </w:r>
          </w:p>
          <w:p>
            <w:pPr>
              <w:numPr>
                <w:ilvl w:val="0"/>
                <w:numId w:val="0"/>
              </w:numPr>
              <w:jc w:val="both"/>
              <w:rPr>
                <w:rFonts w:hint="default"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eastAsia="zh-CN"/>
              </w:rPr>
              <w:t>更换：包含旧平台拆除，新平台的安装，材料甲供，该子目为发包方提供未防腐的原材料需承揽商加工成件。</w:t>
            </w:r>
          </w:p>
          <w:p>
            <w:pPr>
              <w:numPr>
                <w:ilvl w:val="0"/>
                <w:numId w:val="0"/>
              </w:numPr>
              <w:jc w:val="both"/>
              <w:rPr>
                <w:rFonts w:hint="default"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lang w:eastAsia="zh-CN"/>
              </w:rPr>
              <w:t>标高按层高高度执行，爬梯按最底部所在平台执行。</w:t>
            </w:r>
          </w:p>
        </w:tc>
      </w:tr>
    </w:tbl>
    <w:p>
      <w:pPr>
        <w:keepNext w:val="0"/>
        <w:keepLines w:val="0"/>
        <w:pageBreakBefore w:val="0"/>
        <w:widowControl w:val="0"/>
        <w:tabs>
          <w:tab w:val="left" w:pos="900"/>
        </w:tabs>
        <w:kinsoku/>
        <w:wordWrap/>
        <w:overflowPunct/>
        <w:topLinePunct w:val="0"/>
        <w:autoSpaceDE w:val="0"/>
        <w:autoSpaceDN w:val="0"/>
        <w:bidi w:val="0"/>
        <w:adjustRightInd w:val="0"/>
        <w:snapToGrid w:val="0"/>
        <w:spacing w:before="313" w:beforeLines="100" w:line="360" w:lineRule="auto"/>
        <w:ind w:left="356" w:leftChars="-9" w:right="0" w:rightChars="0" w:hanging="376" w:hangingChars="171"/>
        <w:jc w:val="left"/>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2.2</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eastAsia="zh-CN"/>
        </w:rPr>
        <w:t>开标前承揽商应踏勘现场，发包方提供的工作清单仅供参考，清单内的塔、罐等，无论任何原因，最终结算价不得超过暂定总价，若工程量未超过暂定总价，按实际结算。</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356" w:leftChars="-9" w:right="0" w:rightChars="0" w:hanging="376" w:hangingChars="171"/>
        <w:jc w:val="left"/>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2.3工程以综合单价、暂定总价形式发包，以施工项目的综合单价进行核算，具体工程量请以维修说明和工程图纸为准。实际工作量超过暂定总价以后，承揽商必须在24小时内告知发包方，双方再协商补充协议，否则最终结算按暂定总价结算。</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356" w:leftChars="-9" w:right="0" w:rightChars="0" w:hanging="376" w:hangingChars="171"/>
        <w:jc w:val="left"/>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2.4</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eastAsia="zh-CN"/>
        </w:rPr>
        <w:t>本工程要求采用座式登高板、挂梯施工，请承揽商以座式登高板、挂梯的施工方式进行报价。</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356" w:leftChars="-9" w:right="0" w:rightChars="0" w:hanging="376" w:hangingChars="171"/>
        <w:jc w:val="left"/>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2.5</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eastAsia="zh-CN"/>
        </w:rPr>
        <w:t>综合单价应考虑施工时开作业票消耗的时间，下雨天、外部检查等需暂停作业导致降效的不可抗力因素。</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356" w:leftChars="-9" w:right="0" w:rightChars="0" w:hanging="376" w:hangingChars="171"/>
        <w:jc w:val="left"/>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2.6</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eastAsia="zh-CN"/>
        </w:rPr>
        <w:t>综合单价应包含施工时注意对厂内设备的保护，目前装置处运行状态，施工时需做好防火花飞溅的措施并注意对成品做好保护与防护，且此区域有可能有其它项目在同时施工，现场存在上下同时交叉作业，承揽商应充份考虑各类安全防护、隔离，防火，监护等，请在报价时考虑。施工过程中，该装置如因生产安全需要，造成承揽商施工成本增加，费用由承揽商承担，发包方不做补偿。</w:t>
      </w:r>
    </w:p>
    <w:p>
      <w:pPr>
        <w:pStyle w:val="18"/>
        <w:keepNext w:val="0"/>
        <w:keepLines w:val="0"/>
        <w:pageBreakBefore w:val="0"/>
        <w:widowControl w:val="0"/>
        <w:kinsoku/>
        <w:wordWrap/>
        <w:overflowPunct/>
        <w:topLinePunct w:val="0"/>
        <w:autoSpaceDE w:val="0"/>
        <w:autoSpaceDN w:val="0"/>
        <w:bidi w:val="0"/>
        <w:spacing w:line="360" w:lineRule="auto"/>
        <w:ind w:right="0" w:rightChars="0" w:firstLine="0" w:firstLineChars="0"/>
        <w:jc w:val="left"/>
        <w:textAlignment w:val="auto"/>
        <w:outlineLvl w:val="9"/>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3、承揽商施工资质要求：</w:t>
      </w:r>
    </w:p>
    <w:p>
      <w:pPr>
        <w:pStyle w:val="18"/>
        <w:keepNext w:val="0"/>
        <w:keepLines w:val="0"/>
        <w:pageBreakBefore w:val="0"/>
        <w:widowControl w:val="0"/>
        <w:kinsoku/>
        <w:wordWrap/>
        <w:overflowPunct/>
        <w:topLinePunct w:val="0"/>
        <w:autoSpaceDE w:val="0"/>
        <w:autoSpaceDN w:val="0"/>
        <w:bidi w:val="0"/>
        <w:spacing w:line="360" w:lineRule="auto"/>
        <w:ind w:left="497" w:leftChars="45" w:right="0" w:rightChars="0" w:hanging="398" w:hangingChars="181"/>
        <w:jc w:val="left"/>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3.1</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承揽商需具备相应钢构安装资质。在投标前，应提供相关钢结构安装资质给发包方审核。</w:t>
      </w:r>
    </w:p>
    <w:p>
      <w:pPr>
        <w:pStyle w:val="18"/>
        <w:keepNext w:val="0"/>
        <w:keepLines w:val="0"/>
        <w:pageBreakBefore w:val="0"/>
        <w:widowControl w:val="0"/>
        <w:kinsoku/>
        <w:wordWrap/>
        <w:overflowPunct/>
        <w:topLinePunct w:val="0"/>
        <w:autoSpaceDE w:val="0"/>
        <w:autoSpaceDN w:val="0"/>
        <w:bidi w:val="0"/>
        <w:spacing w:line="360" w:lineRule="auto"/>
        <w:ind w:left="497" w:leftChars="45" w:right="0" w:rightChars="0" w:hanging="398" w:hangingChars="181"/>
        <w:jc w:val="left"/>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3.2</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bCs/>
          <w:color w:val="auto"/>
          <w:highlight w:val="none"/>
        </w:rPr>
        <w:t>本工程要求采用座式登高板、挂梯进行施工，</w:t>
      </w:r>
      <w:r>
        <w:rPr>
          <w:rFonts w:hint="default" w:ascii="Times New Roman" w:hAnsi="Times New Roman" w:eastAsia="宋体" w:cs="Times New Roman"/>
          <w:color w:val="auto"/>
          <w:highlight w:val="none"/>
        </w:rPr>
        <w:t>此施工方式作业风险较大，要求作业单位具备</w:t>
      </w:r>
      <w:r>
        <w:rPr>
          <w:rFonts w:hint="default" w:ascii="Times New Roman" w:hAnsi="Times New Roman" w:eastAsia="宋体" w:cs="Times New Roman"/>
          <w:bCs/>
          <w:color w:val="auto"/>
          <w:highlight w:val="none"/>
        </w:rPr>
        <w:t>座式登高板、挂梯进行</w:t>
      </w:r>
      <w:r>
        <w:rPr>
          <w:rFonts w:hint="default" w:ascii="Times New Roman" w:hAnsi="Times New Roman" w:eastAsia="宋体" w:cs="Times New Roman"/>
          <w:color w:val="auto"/>
          <w:highlight w:val="none"/>
        </w:rPr>
        <w:t>高空劳动保护更换、防腐的相关业绩，高处作业人员必须具有省安全生产监督局颁发的高空作业证。</w:t>
      </w:r>
    </w:p>
    <w:p>
      <w:pPr>
        <w:pStyle w:val="18"/>
        <w:keepNext w:val="0"/>
        <w:keepLines w:val="0"/>
        <w:pageBreakBefore w:val="0"/>
        <w:widowControl w:val="0"/>
        <w:kinsoku/>
        <w:wordWrap/>
        <w:overflowPunct/>
        <w:topLinePunct w:val="0"/>
        <w:autoSpaceDE w:val="0"/>
        <w:autoSpaceDN w:val="0"/>
        <w:bidi w:val="0"/>
        <w:spacing w:line="360" w:lineRule="auto"/>
        <w:ind w:left="497" w:leftChars="45" w:right="0" w:rightChars="0" w:hanging="398" w:hangingChars="181"/>
        <w:jc w:val="left"/>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3.3</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从事钢结构预制制作和安装施工的焊工，除需满足上述的高空作业证，还应取得应急局和质监局颁发的焊工证（</w:t>
      </w:r>
      <w:r>
        <w:rPr>
          <w:rFonts w:hint="default" w:ascii="Times New Roman" w:hAnsi="Times New Roman" w:eastAsia="宋体" w:cs="Times New Roman"/>
          <w:color w:val="auto"/>
          <w:highlight w:val="none"/>
          <w:shd w:val="clear" w:color="auto" w:fill="FFFFFF"/>
        </w:rPr>
        <w:t>特种作业操作证、特种设备作业人员证</w:t>
      </w:r>
      <w:r>
        <w:rPr>
          <w:rFonts w:hint="default" w:ascii="Times New Roman" w:hAnsi="Times New Roman" w:eastAsia="宋体" w:cs="Times New Roman"/>
          <w:color w:val="auto"/>
          <w:highlight w:val="none"/>
        </w:rPr>
        <w:t>）中标后，承揽商的焊工人员在入厂前需先到我司进行焊工考试，考试评判标准及规则参照国家标准《GB50661-2011钢结构焊接规范》执行，经我司确认合格后的焊工方可进行本工程的钢结构、平台及楼板等焊接工作。焊接考试所用相关设备、耗材、试样、等及相关费用由承揽商负责。</w:t>
      </w:r>
    </w:p>
    <w:p>
      <w:pPr>
        <w:pStyle w:val="18"/>
        <w:keepNext w:val="0"/>
        <w:keepLines w:val="0"/>
        <w:pageBreakBefore w:val="0"/>
        <w:widowControl w:val="0"/>
        <w:kinsoku/>
        <w:wordWrap/>
        <w:overflowPunct/>
        <w:topLinePunct w:val="0"/>
        <w:autoSpaceDE w:val="0"/>
        <w:autoSpaceDN w:val="0"/>
        <w:bidi w:val="0"/>
        <w:spacing w:line="360" w:lineRule="auto"/>
        <w:ind w:left="497" w:leftChars="45" w:right="0" w:rightChars="0" w:hanging="398" w:hangingChars="181"/>
        <w:jc w:val="left"/>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3.4</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承揽商需到我司进行现场勘查, 经过资格评审且签订技术协议后方可参与报价。</w:t>
      </w:r>
    </w:p>
    <w:p>
      <w:pPr>
        <w:pStyle w:val="18"/>
        <w:keepNext w:val="0"/>
        <w:keepLines w:val="0"/>
        <w:pageBreakBefore w:val="0"/>
        <w:widowControl w:val="0"/>
        <w:kinsoku/>
        <w:wordWrap/>
        <w:overflowPunct/>
        <w:topLinePunct w:val="0"/>
        <w:autoSpaceDE w:val="0"/>
        <w:autoSpaceDN w:val="0"/>
        <w:bidi w:val="0"/>
        <w:spacing w:line="360" w:lineRule="auto"/>
        <w:ind w:left="497" w:leftChars="45" w:right="0" w:rightChars="0" w:hanging="398" w:hangingChars="181"/>
        <w:jc w:val="left"/>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3.5</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承揽商中标后一周内需提供发包方现场实际要求的详细施工方案（包含工期进度、人力安排、具体施工步骤等）。</w:t>
      </w:r>
    </w:p>
    <w:p>
      <w:pPr>
        <w:pStyle w:val="18"/>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3.6</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承揽商签订合同后10天内，施工人员需到位进行施工（我司甲供的材料足以让承揽商边施工边准备其他设备的材料）。</w:t>
      </w:r>
    </w:p>
    <w:p>
      <w:pPr>
        <w:keepNext w:val="0"/>
        <w:keepLines w:val="0"/>
        <w:pageBreakBefore w:val="0"/>
        <w:widowControl w:val="0"/>
        <w:kinsoku/>
        <w:wordWrap/>
        <w:overflowPunct/>
        <w:topLinePunct w:val="0"/>
        <w:autoSpaceDE w:val="0"/>
        <w:autoSpaceDN w:val="0"/>
        <w:bidi w:val="0"/>
        <w:spacing w:line="360" w:lineRule="auto"/>
        <w:ind w:left="1" w:right="0" w:rightChars="0"/>
        <w:jc w:val="left"/>
        <w:textAlignment w:val="auto"/>
        <w:outlineLvl w:val="9"/>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lang w:eastAsia="zh-CN"/>
        </w:rPr>
        <w:t>4</w:t>
      </w:r>
      <w:r>
        <w:rPr>
          <w:rFonts w:hint="default" w:ascii="Times New Roman" w:hAnsi="Times New Roman" w:eastAsia="宋体" w:cs="Times New Roman"/>
          <w:b/>
          <w:color w:val="auto"/>
          <w:szCs w:val="21"/>
          <w:highlight w:val="none"/>
        </w:rPr>
        <w:t>、物资供应方式：</w:t>
      </w:r>
    </w:p>
    <w:p>
      <w:pPr>
        <w:keepNext w:val="0"/>
        <w:keepLines w:val="0"/>
        <w:pageBreakBefore w:val="0"/>
        <w:widowControl w:val="0"/>
        <w:kinsoku/>
        <w:wordWrap/>
        <w:overflowPunct/>
        <w:topLinePunct w:val="0"/>
        <w:autoSpaceDE w:val="0"/>
        <w:autoSpaceDN w:val="0"/>
        <w:bidi w:val="0"/>
        <w:spacing w:line="360" w:lineRule="auto"/>
        <w:ind w:left="484" w:leftChars="54" w:right="0" w:rightChars="0" w:hanging="365" w:hangingChars="166"/>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.1 除</w:t>
      </w:r>
      <w:r>
        <w:rPr>
          <w:rFonts w:hint="default" w:ascii="Times New Roman" w:hAnsi="Times New Roman" w:eastAsia="宋体" w:cs="Times New Roman"/>
          <w:color w:val="auto"/>
          <w:szCs w:val="21"/>
          <w:highlight w:val="none"/>
          <w:lang w:eastAsia="zh-CN"/>
        </w:rPr>
        <w:t>平台板制作的</w:t>
      </w:r>
      <w:r>
        <w:rPr>
          <w:rFonts w:hint="default" w:ascii="Times New Roman" w:hAnsi="Times New Roman" w:eastAsia="宋体" w:cs="Times New Roman"/>
          <w:color w:val="auto"/>
          <w:szCs w:val="21"/>
          <w:highlight w:val="none"/>
        </w:rPr>
        <w:t>型钢</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扁钢</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花纹板等</w:t>
      </w:r>
      <w:r>
        <w:rPr>
          <w:rFonts w:hint="default" w:ascii="Times New Roman" w:hAnsi="Times New Roman" w:eastAsia="宋体" w:cs="Times New Roman"/>
          <w:color w:val="auto"/>
          <w:szCs w:val="21"/>
          <w:highlight w:val="none"/>
          <w:lang w:eastAsia="zh-CN"/>
        </w:rPr>
        <w:t>材料甲供除外，其余都由承揽商提供，包含</w:t>
      </w:r>
      <w:r>
        <w:rPr>
          <w:rFonts w:hint="default" w:ascii="Times New Roman" w:hAnsi="Times New Roman" w:eastAsia="宋体" w:cs="Times New Roman"/>
          <w:color w:val="auto"/>
          <w:szCs w:val="21"/>
          <w:highlight w:val="none"/>
        </w:rPr>
        <w:t>油漆材料</w:t>
      </w:r>
      <w:r>
        <w:rPr>
          <w:rFonts w:hint="default" w:ascii="Times New Roman" w:hAnsi="Times New Roman" w:eastAsia="宋体" w:cs="Times New Roman"/>
          <w:color w:val="auto"/>
          <w:szCs w:val="21"/>
          <w:highlight w:val="none"/>
          <w:lang w:eastAsia="zh-CN"/>
        </w:rPr>
        <w:t>、焊材等，以及与施工相关的</w:t>
      </w:r>
      <w:r>
        <w:rPr>
          <w:rFonts w:hint="default" w:ascii="Times New Roman" w:hAnsi="Times New Roman" w:eastAsia="宋体" w:cs="Times New Roman"/>
          <w:color w:val="auto"/>
          <w:szCs w:val="21"/>
          <w:highlight w:val="none"/>
        </w:rPr>
        <w:t>机械仪电的辅助物资材料和相关工器具</w:t>
      </w:r>
      <w:r>
        <w:rPr>
          <w:rFonts w:hint="default" w:ascii="Times New Roman" w:hAnsi="Times New Roman" w:eastAsia="宋体" w:cs="Times New Roman"/>
          <w:color w:val="auto"/>
          <w:szCs w:val="21"/>
          <w:highlight w:val="none"/>
          <w:lang w:eastAsia="zh-CN"/>
        </w:rPr>
        <w:t>也</w:t>
      </w:r>
      <w:r>
        <w:rPr>
          <w:rFonts w:hint="default" w:ascii="Times New Roman" w:hAnsi="Times New Roman" w:eastAsia="宋体" w:cs="Times New Roman"/>
          <w:color w:val="auto"/>
          <w:szCs w:val="21"/>
          <w:highlight w:val="none"/>
        </w:rPr>
        <w:t>均需由承揽商提供</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val="0"/>
        <w:autoSpaceDN w:val="0"/>
        <w:bidi w:val="0"/>
        <w:spacing w:line="360" w:lineRule="auto"/>
        <w:ind w:left="484" w:leftChars="54" w:right="0" w:rightChars="0" w:hanging="365" w:hangingChars="16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承揽商需自行保管施工材料物资，如有遗失概由承揽商自行负责。</w:t>
      </w:r>
    </w:p>
    <w:p>
      <w:pPr>
        <w:keepNext w:val="0"/>
        <w:keepLines w:val="0"/>
        <w:pageBreakBefore w:val="0"/>
        <w:widowControl w:val="0"/>
        <w:kinsoku/>
        <w:wordWrap/>
        <w:overflowPunct/>
        <w:topLinePunct w:val="0"/>
        <w:autoSpaceDE w:val="0"/>
        <w:autoSpaceDN w:val="0"/>
        <w:bidi w:val="0"/>
        <w:spacing w:line="360" w:lineRule="auto"/>
        <w:ind w:left="484" w:leftChars="54" w:right="0" w:rightChars="0" w:hanging="365" w:hangingChars="16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所有型钢</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扁钢</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花纹板等材料</w:t>
      </w:r>
      <w:r>
        <w:rPr>
          <w:rFonts w:hint="default" w:ascii="Times New Roman" w:hAnsi="Times New Roman" w:eastAsia="宋体" w:cs="Times New Roman"/>
          <w:color w:val="auto"/>
          <w:szCs w:val="21"/>
          <w:highlight w:val="none"/>
          <w:lang w:eastAsia="zh-CN"/>
        </w:rPr>
        <w:t>安装前需</w:t>
      </w:r>
      <w:r>
        <w:rPr>
          <w:rFonts w:hint="default" w:ascii="Times New Roman" w:hAnsi="Times New Roman" w:eastAsia="宋体" w:cs="Times New Roman"/>
          <w:color w:val="auto"/>
          <w:szCs w:val="21"/>
          <w:highlight w:val="none"/>
        </w:rPr>
        <w:t>做</w:t>
      </w:r>
      <w:r>
        <w:rPr>
          <w:rFonts w:hint="default" w:ascii="Times New Roman" w:hAnsi="Times New Roman" w:eastAsia="宋体" w:cs="Times New Roman"/>
          <w:color w:val="auto"/>
          <w:szCs w:val="21"/>
          <w:highlight w:val="none"/>
          <w:lang w:eastAsia="zh-CN"/>
        </w:rPr>
        <w:t>防腐除锈，除锈等级按GB8923中Sa2.5级或St3级要求</w:t>
      </w:r>
      <w:r>
        <w:rPr>
          <w:rFonts w:hint="default" w:ascii="Times New Roman" w:hAnsi="Times New Roman" w:eastAsia="宋体" w:cs="Times New Roman"/>
          <w:color w:val="auto"/>
          <w:szCs w:val="21"/>
          <w:highlight w:val="none"/>
        </w:rPr>
        <w:t>除锈处理，除锈后应邀请发包方进行验收，待发包方</w:t>
      </w:r>
      <w:r>
        <w:rPr>
          <w:rFonts w:hint="default" w:ascii="Times New Roman" w:hAnsi="Times New Roman" w:eastAsia="宋体" w:cs="Times New Roman"/>
          <w:color w:val="auto"/>
          <w:szCs w:val="21"/>
          <w:highlight w:val="none"/>
          <w:lang w:eastAsia="zh-CN"/>
        </w:rPr>
        <w:t>合格</w:t>
      </w:r>
      <w:r>
        <w:rPr>
          <w:rFonts w:hint="default" w:ascii="Times New Roman" w:hAnsi="Times New Roman" w:eastAsia="宋体" w:cs="Times New Roman"/>
          <w:color w:val="auto"/>
          <w:szCs w:val="21"/>
          <w:highlight w:val="none"/>
        </w:rPr>
        <w:t>后方可进行涂防锈漆的施工；油漆的施工应严格按照要求的标准及规范进行。</w:t>
      </w:r>
    </w:p>
    <w:p>
      <w:pPr>
        <w:keepNext w:val="0"/>
        <w:keepLines w:val="0"/>
        <w:pageBreakBefore w:val="0"/>
        <w:widowControl w:val="0"/>
        <w:kinsoku/>
        <w:wordWrap/>
        <w:overflowPunct/>
        <w:topLinePunct w:val="0"/>
        <w:autoSpaceDE w:val="0"/>
        <w:autoSpaceDN w:val="0"/>
        <w:bidi w:val="0"/>
        <w:spacing w:line="360" w:lineRule="auto"/>
        <w:ind w:left="484" w:leftChars="54" w:right="0" w:rightChars="0" w:hanging="365" w:hangingChars="16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凡属本公司供应的设备、材料、施工余料所有权归本公司。</w:t>
      </w:r>
    </w:p>
    <w:p>
      <w:pPr>
        <w:keepNext w:val="0"/>
        <w:keepLines w:val="0"/>
        <w:pageBreakBefore w:val="0"/>
        <w:widowControl w:val="0"/>
        <w:kinsoku/>
        <w:wordWrap/>
        <w:overflowPunct/>
        <w:topLinePunct w:val="0"/>
        <w:autoSpaceDE w:val="0"/>
        <w:autoSpaceDN w:val="0"/>
        <w:bidi w:val="0"/>
        <w:spacing w:line="360" w:lineRule="auto"/>
        <w:ind w:left="110" w:leftChars="50" w:right="0" w:rightChars="0"/>
        <w:jc w:val="left"/>
        <w:textAlignment w:val="auto"/>
        <w:outlineLvl w:val="9"/>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lang w:eastAsia="zh-CN"/>
        </w:rPr>
        <w:t>5</w:t>
      </w:r>
      <w:r>
        <w:rPr>
          <w:rFonts w:hint="default" w:ascii="Times New Roman" w:hAnsi="Times New Roman" w:eastAsia="宋体" w:cs="Times New Roman"/>
          <w:b/>
          <w:color w:val="auto"/>
          <w:szCs w:val="21"/>
          <w:highlight w:val="none"/>
        </w:rPr>
        <w:t>、材料验收：</w:t>
      </w:r>
    </w:p>
    <w:p>
      <w:pPr>
        <w:keepNext w:val="0"/>
        <w:keepLines w:val="0"/>
        <w:pageBreakBefore w:val="0"/>
        <w:widowControl w:val="0"/>
        <w:kinsoku/>
        <w:wordWrap/>
        <w:overflowPunct/>
        <w:topLinePunct w:val="0"/>
        <w:autoSpaceDE w:val="0"/>
        <w:autoSpaceDN w:val="0"/>
        <w:bidi w:val="0"/>
        <w:spacing w:line="360" w:lineRule="auto"/>
        <w:ind w:left="110" w:leftChars="50" w:right="0" w:rightChars="0" w:firstLine="221" w:firstLineChars="100"/>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b/>
          <w:color w:val="auto"/>
          <w:szCs w:val="21"/>
          <w:highlight w:val="none"/>
          <w:lang w:eastAsia="zh-CN"/>
        </w:rPr>
        <w:t>承揽商所用的油漆品类，需采用发包方指定的油漆短名单，要求详见附件一</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防腐涂料要求。</w:t>
      </w:r>
    </w:p>
    <w:p>
      <w:pPr>
        <w:keepNext w:val="0"/>
        <w:keepLines w:val="0"/>
        <w:pageBreakBefore w:val="0"/>
        <w:widowControl w:val="0"/>
        <w:kinsoku/>
        <w:wordWrap/>
        <w:overflowPunct/>
        <w:topLinePunct w:val="0"/>
        <w:autoSpaceDE w:val="0"/>
        <w:autoSpaceDN w:val="0"/>
        <w:bidi w:val="0"/>
        <w:spacing w:line="360" w:lineRule="auto"/>
        <w:ind w:right="0" w:rightChars="0" w:firstLine="110" w:firstLineChars="5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lang w:eastAsia="zh-CN"/>
        </w:rPr>
        <w:t>6</w:t>
      </w:r>
      <w:r>
        <w:rPr>
          <w:rFonts w:hint="default" w:ascii="Times New Roman" w:hAnsi="Times New Roman" w:eastAsia="宋体" w:cs="Times New Roman"/>
          <w:b/>
          <w:color w:val="auto"/>
          <w:szCs w:val="21"/>
          <w:highlight w:val="none"/>
        </w:rPr>
        <w:t>、技术要求：</w:t>
      </w:r>
    </w:p>
    <w:p>
      <w:pPr>
        <w:keepNext w:val="0"/>
        <w:keepLines w:val="0"/>
        <w:pageBreakBefore w:val="0"/>
        <w:widowControl w:val="0"/>
        <w:kinsoku/>
        <w:wordWrap/>
        <w:overflowPunct/>
        <w:topLinePunct w:val="0"/>
        <w:autoSpaceDE w:val="0"/>
        <w:autoSpaceDN w:val="0"/>
        <w:bidi w:val="0"/>
        <w:spacing w:line="360" w:lineRule="auto"/>
        <w:ind w:left="330" w:leftChars="150" w:right="0" w:rightChars="0" w:firstLine="440" w:firstLineChars="20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SH3503</w:t>
      </w:r>
      <w:r>
        <w:rPr>
          <w:rFonts w:hint="default" w:ascii="Times New Roman" w:hAnsi="Times New Roman" w:eastAsia="宋体" w:cs="Times New Roman"/>
          <w:color w:val="auto"/>
          <w:szCs w:val="21"/>
          <w:highlight w:val="none"/>
          <w:lang w:eastAsia="zh-CN"/>
        </w:rPr>
        <w:t>-2017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eastAsia="zh-CN"/>
        </w:rPr>
        <w:t xml:space="preserve"> </w:t>
      </w:r>
      <w:r>
        <w:rPr>
          <w:rFonts w:hint="default" w:ascii="Times New Roman" w:hAnsi="Times New Roman" w:eastAsia="宋体" w:cs="Times New Roman"/>
          <w:color w:val="auto"/>
          <w:szCs w:val="21"/>
          <w:highlight w:val="none"/>
        </w:rPr>
        <w:t xml:space="preserve">石油化工工程建设交工技术文件规定 </w:t>
      </w:r>
    </w:p>
    <w:p>
      <w:pPr>
        <w:keepNext w:val="0"/>
        <w:keepLines w:val="0"/>
        <w:pageBreakBefore w:val="0"/>
        <w:widowControl w:val="0"/>
        <w:kinsoku/>
        <w:wordWrap/>
        <w:overflowPunct/>
        <w:topLinePunct w:val="0"/>
        <w:autoSpaceDE w:val="0"/>
        <w:autoSpaceDN w:val="0"/>
        <w:bidi w:val="0"/>
        <w:spacing w:line="360" w:lineRule="auto"/>
        <w:ind w:left="330" w:leftChars="150" w:right="0" w:rightChars="0" w:firstLine="440" w:firstLineChars="20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SH3505</w:t>
      </w:r>
      <w:r>
        <w:rPr>
          <w:rFonts w:hint="default" w:ascii="Times New Roman" w:hAnsi="Times New Roman" w:eastAsia="宋体" w:cs="Times New Roman"/>
          <w:color w:val="auto"/>
          <w:szCs w:val="21"/>
          <w:highlight w:val="none"/>
          <w:lang w:eastAsia="zh-CN"/>
        </w:rPr>
        <w:t>-1999</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eastAsia="zh-CN"/>
        </w:rPr>
        <w:t xml:space="preserve"> </w:t>
      </w:r>
      <w:r>
        <w:rPr>
          <w:rFonts w:hint="default" w:ascii="Times New Roman" w:hAnsi="Times New Roman" w:eastAsia="宋体" w:cs="Times New Roman"/>
          <w:color w:val="auto"/>
          <w:szCs w:val="21"/>
          <w:highlight w:val="none"/>
        </w:rPr>
        <w:t xml:space="preserve">石油化工施工安全技术规程 </w:t>
      </w:r>
    </w:p>
    <w:p>
      <w:pPr>
        <w:keepNext w:val="0"/>
        <w:keepLines w:val="0"/>
        <w:pageBreakBefore w:val="0"/>
        <w:widowControl w:val="0"/>
        <w:kinsoku/>
        <w:wordWrap/>
        <w:overflowPunct/>
        <w:topLinePunct w:val="0"/>
        <w:autoSpaceDE w:val="0"/>
        <w:autoSpaceDN w:val="0"/>
        <w:bidi w:val="0"/>
        <w:spacing w:line="360" w:lineRule="auto"/>
        <w:ind w:left="330" w:leftChars="150" w:right="0" w:rightChars="0" w:firstLine="440" w:firstLineChars="20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SH3507</w:t>
      </w:r>
      <w:r>
        <w:rPr>
          <w:rFonts w:hint="default" w:ascii="Times New Roman" w:hAnsi="Times New Roman" w:eastAsia="宋体" w:cs="Times New Roman"/>
          <w:color w:val="auto"/>
          <w:szCs w:val="21"/>
          <w:highlight w:val="none"/>
          <w:lang w:eastAsia="zh-CN"/>
        </w:rPr>
        <w:t>2011</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eastAsia="zh-CN"/>
        </w:rPr>
        <w:t xml:space="preserve">  </w:t>
      </w:r>
      <w:r>
        <w:rPr>
          <w:rFonts w:hint="default" w:ascii="Times New Roman" w:hAnsi="Times New Roman" w:eastAsia="宋体" w:cs="Times New Roman"/>
          <w:color w:val="auto"/>
          <w:szCs w:val="21"/>
          <w:highlight w:val="none"/>
        </w:rPr>
        <w:t xml:space="preserve">石油化工钢结构工程施工及验收规范 </w:t>
      </w:r>
    </w:p>
    <w:p>
      <w:pPr>
        <w:keepNext w:val="0"/>
        <w:keepLines w:val="0"/>
        <w:pageBreakBefore w:val="0"/>
        <w:widowControl w:val="0"/>
        <w:kinsoku/>
        <w:wordWrap/>
        <w:overflowPunct/>
        <w:topLinePunct w:val="0"/>
        <w:autoSpaceDE w:val="0"/>
        <w:autoSpaceDN w:val="0"/>
        <w:bidi w:val="0"/>
        <w:spacing w:line="360" w:lineRule="auto"/>
        <w:ind w:left="330" w:leftChars="150" w:right="0" w:rightChars="0" w:firstLine="440" w:firstLineChars="20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SH/T3508</w:t>
      </w:r>
      <w:r>
        <w:rPr>
          <w:rFonts w:hint="default" w:ascii="Times New Roman" w:hAnsi="Times New Roman" w:eastAsia="宋体" w:cs="Times New Roman"/>
          <w:color w:val="auto"/>
          <w:szCs w:val="21"/>
          <w:highlight w:val="none"/>
          <w:lang w:eastAsia="zh-CN"/>
        </w:rPr>
        <w:t>-2011</w:t>
      </w:r>
      <w:r>
        <w:rPr>
          <w:rFonts w:hint="default" w:ascii="Times New Roman" w:hAnsi="Times New Roman" w:eastAsia="宋体" w:cs="Times New Roman"/>
          <w:color w:val="auto"/>
          <w:szCs w:val="21"/>
          <w:highlight w:val="none"/>
        </w:rPr>
        <w:t xml:space="preserve">  石油化工工程施工及验收统一标准 </w:t>
      </w:r>
    </w:p>
    <w:p>
      <w:pPr>
        <w:keepNext w:val="0"/>
        <w:keepLines w:val="0"/>
        <w:pageBreakBefore w:val="0"/>
        <w:widowControl w:val="0"/>
        <w:kinsoku/>
        <w:wordWrap/>
        <w:overflowPunct/>
        <w:topLinePunct w:val="0"/>
        <w:autoSpaceDE w:val="0"/>
        <w:autoSpaceDN w:val="0"/>
        <w:bidi w:val="0"/>
        <w:spacing w:line="360" w:lineRule="auto"/>
        <w:ind w:left="330" w:leftChars="150" w:right="0" w:rightChars="0" w:firstLine="440" w:firstLineChars="20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SH3526</w:t>
      </w:r>
      <w:r>
        <w:rPr>
          <w:rFonts w:hint="default" w:ascii="Times New Roman" w:hAnsi="Times New Roman" w:eastAsia="宋体" w:cs="Times New Roman"/>
          <w:color w:val="auto"/>
          <w:szCs w:val="21"/>
          <w:highlight w:val="none"/>
          <w:lang w:eastAsia="zh-CN"/>
        </w:rPr>
        <w:t>-2015</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eastAsia="zh-CN"/>
        </w:rPr>
        <w:t xml:space="preserve">  </w:t>
      </w:r>
      <w:r>
        <w:rPr>
          <w:rFonts w:hint="default" w:ascii="Times New Roman" w:hAnsi="Times New Roman" w:eastAsia="宋体" w:cs="Times New Roman"/>
          <w:color w:val="auto"/>
          <w:szCs w:val="21"/>
          <w:highlight w:val="none"/>
        </w:rPr>
        <w:t xml:space="preserve">石油化工异种钢焊接规程 </w:t>
      </w:r>
    </w:p>
    <w:p>
      <w:pPr>
        <w:keepNext w:val="0"/>
        <w:keepLines w:val="0"/>
        <w:pageBreakBefore w:val="0"/>
        <w:widowControl w:val="0"/>
        <w:kinsoku/>
        <w:wordWrap/>
        <w:overflowPunct/>
        <w:topLinePunct w:val="0"/>
        <w:autoSpaceDE w:val="0"/>
        <w:autoSpaceDN w:val="0"/>
        <w:bidi w:val="0"/>
        <w:spacing w:line="360" w:lineRule="auto"/>
        <w:ind w:left="330" w:leftChars="150" w:right="0" w:rightChars="0" w:firstLine="440" w:firstLineChars="200"/>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SH/T3527</w:t>
      </w:r>
      <w:r>
        <w:rPr>
          <w:rFonts w:hint="default" w:ascii="Times New Roman" w:hAnsi="Times New Roman" w:eastAsia="宋体" w:cs="Times New Roman"/>
          <w:color w:val="auto"/>
          <w:szCs w:val="21"/>
          <w:highlight w:val="none"/>
          <w:lang w:eastAsia="zh-CN"/>
        </w:rPr>
        <w:t>-2009</w:t>
      </w:r>
      <w:r>
        <w:rPr>
          <w:rFonts w:hint="default" w:ascii="Times New Roman" w:hAnsi="Times New Roman" w:eastAsia="宋体" w:cs="Times New Roman"/>
          <w:color w:val="auto"/>
          <w:szCs w:val="21"/>
          <w:highlight w:val="none"/>
        </w:rPr>
        <w:t xml:space="preserve">  石油化工不锈钢复合钢焊接规程 </w:t>
      </w:r>
    </w:p>
    <w:p>
      <w:pPr>
        <w:keepNext w:val="0"/>
        <w:keepLines w:val="0"/>
        <w:pageBreakBefore w:val="0"/>
        <w:widowControl w:val="0"/>
        <w:kinsoku/>
        <w:wordWrap/>
        <w:overflowPunct/>
        <w:topLinePunct w:val="0"/>
        <w:autoSpaceDE w:val="0"/>
        <w:autoSpaceDN w:val="0"/>
        <w:bidi w:val="0"/>
        <w:spacing w:line="360" w:lineRule="auto"/>
        <w:ind w:left="330" w:leftChars="150" w:right="0" w:rightChars="0" w:firstLine="440" w:firstLineChars="200"/>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highlight w:val="none"/>
          <w:lang w:eastAsia="zh-CN"/>
        </w:rPr>
        <w:t xml:space="preserve">SH3022-2017     石油化工设备和管道涂料防腐蚀技术规范    </w:t>
      </w:r>
    </w:p>
    <w:p>
      <w:pPr>
        <w:keepNext w:val="0"/>
        <w:keepLines w:val="0"/>
        <w:pageBreakBefore w:val="0"/>
        <w:widowControl w:val="0"/>
        <w:kinsoku/>
        <w:wordWrap/>
        <w:overflowPunct/>
        <w:topLinePunct w:val="0"/>
        <w:autoSpaceDE w:val="0"/>
        <w:autoSpaceDN w:val="0"/>
        <w:bidi w:val="0"/>
        <w:spacing w:line="360" w:lineRule="auto"/>
        <w:ind w:left="330" w:leftChars="150" w:right="0" w:rightChars="0" w:firstLine="440" w:firstLineChars="200"/>
        <w:jc w:val="left"/>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JGJ80-2016</w:t>
      </w:r>
      <w:r>
        <w:rPr>
          <w:rFonts w:hint="default" w:ascii="Times New Roman" w:hAnsi="Times New Roman" w:eastAsia="宋体" w:cs="Times New Roman"/>
          <w:color w:val="auto"/>
          <w:highlight w:val="none"/>
          <w:lang w:eastAsia="zh-CN"/>
        </w:rPr>
        <w:t xml:space="preserve">      </w:t>
      </w:r>
      <w:r>
        <w:rPr>
          <w:rFonts w:hint="default" w:ascii="Times New Roman" w:hAnsi="Times New Roman" w:eastAsia="宋体" w:cs="Times New Roman"/>
          <w:color w:val="auto"/>
          <w:highlight w:val="none"/>
        </w:rPr>
        <w:t>建筑施工高处作业安全技术规范</w:t>
      </w:r>
    </w:p>
    <w:p>
      <w:pPr>
        <w:keepNext w:val="0"/>
        <w:keepLines w:val="0"/>
        <w:pageBreakBefore w:val="0"/>
        <w:widowControl w:val="0"/>
        <w:kinsoku/>
        <w:wordWrap/>
        <w:overflowPunct/>
        <w:topLinePunct w:val="0"/>
        <w:autoSpaceDE w:val="0"/>
        <w:autoSpaceDN w:val="0"/>
        <w:bidi w:val="0"/>
        <w:spacing w:line="360" w:lineRule="auto"/>
        <w:ind w:left="578" w:leftChars="0" w:right="0" w:rightChars="0" w:hanging="578" w:hangingChars="263"/>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highlight w:val="none"/>
          <w:lang w:eastAsia="zh-CN"/>
        </w:rPr>
        <w:t xml:space="preserve"> </w:t>
      </w:r>
      <w:r>
        <w:rPr>
          <w:rFonts w:hint="default" w:ascii="Times New Roman" w:hAnsi="Times New Roman" w:eastAsia="宋体" w:cs="Times New Roman"/>
          <w:color w:val="auto"/>
          <w:szCs w:val="21"/>
          <w:highlight w:val="none"/>
          <w:lang w:eastAsia="zh-CN"/>
        </w:rPr>
        <w:t>6</w:t>
      </w:r>
      <w:r>
        <w:rPr>
          <w:rFonts w:hint="default"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塔的相关劳动保护平台</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护栏等施工项目</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应</w:t>
      </w:r>
      <w:r>
        <w:rPr>
          <w:rFonts w:hint="default" w:ascii="Times New Roman" w:hAnsi="Times New Roman" w:eastAsia="宋体" w:cs="Times New Roman"/>
          <w:color w:val="auto"/>
          <w:szCs w:val="21"/>
          <w:highlight w:val="none"/>
          <w:lang w:eastAsia="zh-CN"/>
        </w:rPr>
        <w:t>按发包方</w:t>
      </w:r>
      <w:r>
        <w:rPr>
          <w:rFonts w:hint="default" w:ascii="Times New Roman" w:hAnsi="Times New Roman" w:eastAsia="宋体" w:cs="Times New Roman"/>
          <w:color w:val="auto"/>
          <w:szCs w:val="21"/>
          <w:highlight w:val="none"/>
        </w:rPr>
        <w:t>提供的塔设备劳动保护图纸</w:t>
      </w:r>
      <w:r>
        <w:rPr>
          <w:rFonts w:hint="default" w:ascii="Times New Roman" w:hAnsi="Times New Roman" w:eastAsia="宋体" w:cs="Times New Roman"/>
          <w:color w:val="auto"/>
          <w:szCs w:val="21"/>
          <w:highlight w:val="none"/>
          <w:lang w:eastAsia="zh-CN"/>
        </w:rPr>
        <w:t>进行</w:t>
      </w:r>
      <w:r>
        <w:rPr>
          <w:rFonts w:hint="default" w:ascii="Times New Roman" w:hAnsi="Times New Roman" w:eastAsia="宋体" w:cs="Times New Roman"/>
          <w:color w:val="auto"/>
          <w:szCs w:val="21"/>
          <w:highlight w:val="none"/>
        </w:rPr>
        <w:t>按图施工</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如有疑问需与</w:t>
      </w:r>
      <w:r>
        <w:rPr>
          <w:rFonts w:hint="default" w:ascii="Times New Roman" w:hAnsi="Times New Roman" w:eastAsia="宋体" w:cs="Times New Roman"/>
          <w:color w:val="auto"/>
          <w:szCs w:val="21"/>
          <w:highlight w:val="none"/>
          <w:lang w:eastAsia="zh-CN"/>
        </w:rPr>
        <w:t>发包方</w:t>
      </w:r>
      <w:r>
        <w:rPr>
          <w:rFonts w:hint="default" w:ascii="Times New Roman" w:hAnsi="Times New Roman" w:eastAsia="宋体" w:cs="Times New Roman"/>
          <w:color w:val="auto"/>
          <w:szCs w:val="21"/>
          <w:highlight w:val="none"/>
        </w:rPr>
        <w:t>及时沟通</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val="0"/>
        <w:autoSpaceDN w:val="0"/>
        <w:bidi w:val="0"/>
        <w:spacing w:line="360" w:lineRule="auto"/>
        <w:ind w:left="358" w:leftChars="0" w:right="0" w:rightChars="0" w:hanging="358" w:hangingChars="163"/>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2</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承揽商每日施工完成后，须清理周围环境，保证施工范围内环境清洁。工程施工过程中产生的民生及工程废弃物包含焊条头、焊渣等清理集中运出厂外，下脚料等须运至厂内废料堆放处。</w:t>
      </w:r>
    </w:p>
    <w:p>
      <w:pPr>
        <w:keepNext w:val="0"/>
        <w:keepLines w:val="0"/>
        <w:pageBreakBefore w:val="0"/>
        <w:widowControl w:val="0"/>
        <w:kinsoku/>
        <w:wordWrap/>
        <w:overflowPunct/>
        <w:topLinePunct w:val="0"/>
        <w:autoSpaceDE w:val="0"/>
        <w:autoSpaceDN w:val="0"/>
        <w:bidi w:val="0"/>
        <w:spacing w:line="360" w:lineRule="auto"/>
        <w:ind w:right="0" w:rightChars="0"/>
        <w:jc w:val="left"/>
        <w:textAlignment w:val="auto"/>
        <w:outlineLvl w:val="9"/>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lang w:eastAsia="zh-CN"/>
        </w:rPr>
        <w:t>7</w:t>
      </w:r>
      <w:r>
        <w:rPr>
          <w:rFonts w:hint="default" w:ascii="Times New Roman" w:hAnsi="Times New Roman" w:eastAsia="宋体" w:cs="Times New Roman"/>
          <w:b/>
          <w:color w:val="auto"/>
          <w:szCs w:val="21"/>
          <w:highlight w:val="none"/>
        </w:rPr>
        <w:t>、施工要求：</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所更换维修护栏、平台及楼板等均地面预制、</w:t>
      </w:r>
      <w:r>
        <w:rPr>
          <w:rFonts w:hint="default" w:ascii="Times New Roman" w:hAnsi="Times New Roman" w:eastAsia="宋体" w:cs="Times New Roman"/>
          <w:color w:val="auto"/>
          <w:szCs w:val="21"/>
          <w:highlight w:val="none"/>
          <w:lang w:eastAsia="zh-CN"/>
        </w:rPr>
        <w:t>除锈</w:t>
      </w:r>
      <w:r>
        <w:rPr>
          <w:rFonts w:hint="default" w:ascii="Times New Roman" w:hAnsi="Times New Roman" w:eastAsia="宋体" w:cs="Times New Roman"/>
          <w:color w:val="auto"/>
          <w:szCs w:val="21"/>
          <w:highlight w:val="none"/>
        </w:rPr>
        <w:t>及防腐，</w:t>
      </w:r>
      <w:r>
        <w:rPr>
          <w:rFonts w:hint="default" w:ascii="Times New Roman" w:hAnsi="Times New Roman" w:eastAsia="宋体" w:cs="Times New Roman"/>
          <w:color w:val="auto"/>
          <w:szCs w:val="21"/>
          <w:highlight w:val="none"/>
          <w:lang w:eastAsia="zh-CN"/>
        </w:rPr>
        <w:t>除锈等级按GB8923中Sa2.5级或St3级要求，</w:t>
      </w:r>
      <w:r>
        <w:rPr>
          <w:rFonts w:hint="default" w:ascii="Times New Roman" w:hAnsi="Times New Roman" w:eastAsia="宋体" w:cs="Times New Roman"/>
          <w:color w:val="auto"/>
          <w:szCs w:val="21"/>
          <w:highlight w:val="none"/>
        </w:rPr>
        <w:t>环氧富锌底漆</w:t>
      </w:r>
      <w:r>
        <w:rPr>
          <w:rFonts w:hint="default" w:ascii="Times New Roman" w:hAnsi="Times New Roman" w:eastAsia="宋体" w:cs="Times New Roman"/>
          <w:color w:val="auto"/>
          <w:szCs w:val="21"/>
          <w:highlight w:val="none"/>
          <w:lang w:eastAsia="zh-CN"/>
        </w:rPr>
        <w:t>二</w:t>
      </w:r>
      <w:r>
        <w:rPr>
          <w:rFonts w:hint="default" w:ascii="Times New Roman" w:hAnsi="Times New Roman" w:eastAsia="宋体" w:cs="Times New Roman"/>
          <w:color w:val="auto"/>
          <w:szCs w:val="21"/>
          <w:highlight w:val="none"/>
        </w:rPr>
        <w:t>道</w:t>
      </w:r>
      <w:r>
        <w:rPr>
          <w:rFonts w:hint="default" w:ascii="Times New Roman" w:hAnsi="Times New Roman" w:eastAsia="宋体" w:cs="Times New Roman"/>
          <w:color w:val="auto"/>
          <w:szCs w:val="21"/>
          <w:highlight w:val="none"/>
          <w:lang w:eastAsia="zh-CN"/>
        </w:rPr>
        <w:t>100</w:t>
      </w:r>
      <w:r>
        <w:rPr>
          <w:rFonts w:hint="default" w:ascii="Times New Roman" w:hAnsi="Times New Roman" w:eastAsia="宋体" w:cs="Times New Roman"/>
          <w:color w:val="auto"/>
          <w:szCs w:val="21"/>
          <w:highlight w:val="none"/>
        </w:rPr>
        <w:t>μm；环氧云铁中间漆一道</w:t>
      </w:r>
      <w:r>
        <w:rPr>
          <w:rFonts w:hint="default" w:ascii="Times New Roman" w:hAnsi="Times New Roman" w:eastAsia="宋体" w:cs="Times New Roman"/>
          <w:color w:val="auto"/>
          <w:szCs w:val="21"/>
          <w:highlight w:val="none"/>
          <w:lang w:eastAsia="zh-CN"/>
        </w:rPr>
        <w:t>100</w:t>
      </w:r>
      <w:r>
        <w:rPr>
          <w:rFonts w:hint="default" w:ascii="Times New Roman" w:hAnsi="Times New Roman" w:eastAsia="宋体" w:cs="Times New Roman"/>
          <w:color w:val="auto"/>
          <w:szCs w:val="21"/>
          <w:highlight w:val="none"/>
        </w:rPr>
        <w:t>μm；双组份脂肪族聚氨酯面漆</w:t>
      </w:r>
      <w:r>
        <w:rPr>
          <w:rFonts w:hint="default" w:ascii="Times New Roman" w:hAnsi="Times New Roman" w:eastAsia="宋体" w:cs="Times New Roman"/>
          <w:color w:val="auto"/>
          <w:szCs w:val="21"/>
          <w:highlight w:val="none"/>
          <w:lang w:eastAsia="zh-CN"/>
        </w:rPr>
        <w:t>二道80</w:t>
      </w:r>
      <w:r>
        <w:rPr>
          <w:rFonts w:hint="default" w:ascii="Times New Roman" w:hAnsi="Times New Roman" w:eastAsia="宋体" w:cs="Times New Roman"/>
          <w:color w:val="auto"/>
          <w:szCs w:val="21"/>
          <w:highlight w:val="none"/>
        </w:rPr>
        <w:t>μm，总漆膜厚度不小于</w:t>
      </w:r>
      <w:r>
        <w:rPr>
          <w:rFonts w:hint="default" w:ascii="Times New Roman" w:hAnsi="Times New Roman" w:eastAsia="宋体" w:cs="Times New Roman"/>
          <w:color w:val="auto"/>
          <w:szCs w:val="21"/>
          <w:highlight w:val="none"/>
          <w:lang w:eastAsia="zh-CN"/>
        </w:rPr>
        <w:t>280</w:t>
      </w:r>
      <w:r>
        <w:rPr>
          <w:rFonts w:hint="default" w:ascii="Times New Roman" w:hAnsi="Times New Roman" w:eastAsia="宋体" w:cs="Times New Roman"/>
          <w:color w:val="auto"/>
          <w:szCs w:val="21"/>
          <w:highlight w:val="none"/>
        </w:rPr>
        <w:t>μm;施工质量须符合SHT 3548—2011规定</w:t>
      </w:r>
      <w:r>
        <w:rPr>
          <w:rFonts w:hint="default" w:ascii="Times New Roman" w:hAnsi="Times New Roman" w:eastAsia="宋体" w:cs="Times New Roman"/>
          <w:color w:val="auto"/>
          <w:szCs w:val="21"/>
          <w:highlight w:val="none"/>
          <w:lang w:eastAsia="zh-CN"/>
        </w:rPr>
        <w:t>，一道即为一遍。</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护栏现场安装时栏杆管口做密闭封堵，转角位置须冷弯圆弧过度，安装节点位置角焊缝须满焊，新旧钢材焊接位置焊接后防腐须满足</w:t>
      </w: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.1要求。</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现场拆除钢材须运输到指定位置，拆除运输费用已包含在综合单价中，不另行计费。</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4</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施工期限：若</w:t>
      </w:r>
      <w:r>
        <w:rPr>
          <w:rFonts w:hint="default" w:ascii="Times New Roman" w:hAnsi="Times New Roman" w:eastAsia="宋体" w:cs="Times New Roman"/>
          <w:color w:val="auto"/>
          <w:szCs w:val="21"/>
          <w:highlight w:val="none"/>
          <w:lang w:eastAsia="zh-CN"/>
        </w:rPr>
        <w:t>发包方</w:t>
      </w:r>
      <w:r>
        <w:rPr>
          <w:rFonts w:hint="default" w:ascii="Times New Roman" w:hAnsi="Times New Roman" w:eastAsia="宋体" w:cs="Times New Roman"/>
          <w:color w:val="auto"/>
          <w:szCs w:val="21"/>
          <w:highlight w:val="none"/>
        </w:rPr>
        <w:t>对返修项目有工期要求，承揽商需在施工规定时间完成施工作业</w:t>
      </w:r>
      <w:r>
        <w:rPr>
          <w:rFonts w:hint="default" w:ascii="Times New Roman" w:hAnsi="Times New Roman" w:eastAsia="宋体" w:cs="Times New Roman"/>
          <w:color w:val="auto"/>
          <w:szCs w:val="21"/>
          <w:highlight w:val="none"/>
          <w:lang w:eastAsia="zh-CN"/>
        </w:rPr>
        <w:t xml:space="preserve">。 </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5</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工程施工作业需符合</w:t>
      </w:r>
      <w:r>
        <w:rPr>
          <w:rFonts w:hint="default" w:ascii="Times New Roman" w:hAnsi="Times New Roman" w:eastAsia="宋体" w:cs="Times New Roman"/>
          <w:color w:val="auto"/>
          <w:szCs w:val="21"/>
          <w:highlight w:val="none"/>
          <w:lang w:eastAsia="zh-CN"/>
        </w:rPr>
        <w:t>QHSE</w:t>
      </w:r>
      <w:r>
        <w:rPr>
          <w:rFonts w:hint="default" w:ascii="Times New Roman" w:hAnsi="Times New Roman" w:eastAsia="宋体" w:cs="Times New Roman"/>
          <w:color w:val="auto"/>
          <w:szCs w:val="21"/>
          <w:highlight w:val="none"/>
        </w:rPr>
        <w:t>部所制定之施工安全规范要求。承揽商进场作业需经过</w:t>
      </w:r>
      <w:r>
        <w:rPr>
          <w:rFonts w:hint="default" w:ascii="Times New Roman" w:hAnsi="Times New Roman" w:eastAsia="宋体" w:cs="Times New Roman"/>
          <w:color w:val="auto"/>
          <w:szCs w:val="21"/>
          <w:highlight w:val="none"/>
          <w:lang w:eastAsia="zh-CN"/>
        </w:rPr>
        <w:t>QHSE</w:t>
      </w:r>
      <w:r>
        <w:rPr>
          <w:rFonts w:hint="default" w:ascii="Times New Roman" w:hAnsi="Times New Roman" w:eastAsia="宋体" w:cs="Times New Roman"/>
          <w:color w:val="auto"/>
          <w:szCs w:val="21"/>
          <w:highlight w:val="none"/>
        </w:rPr>
        <w:t>部安全培训且许可后才能作业。作业过程中需严格遵守各项</w:t>
      </w:r>
      <w:r>
        <w:rPr>
          <w:rFonts w:hint="default" w:ascii="Times New Roman" w:hAnsi="Times New Roman" w:eastAsia="宋体" w:cs="Times New Roman"/>
          <w:color w:val="auto"/>
          <w:szCs w:val="21"/>
          <w:highlight w:val="none"/>
          <w:lang w:eastAsia="zh-CN"/>
        </w:rPr>
        <w:t>安全</w:t>
      </w:r>
      <w:r>
        <w:rPr>
          <w:rFonts w:hint="default" w:ascii="Times New Roman" w:hAnsi="Times New Roman" w:eastAsia="宋体" w:cs="Times New Roman"/>
          <w:color w:val="auto"/>
          <w:szCs w:val="21"/>
          <w:highlight w:val="none"/>
        </w:rPr>
        <w:t>措施，并对因违章作业导致的各种后果负责。相关的作业许可证的申办均需由承揽商依据</w:t>
      </w:r>
      <w:r>
        <w:rPr>
          <w:rFonts w:hint="default" w:ascii="Times New Roman" w:hAnsi="Times New Roman" w:eastAsia="宋体" w:cs="Times New Roman"/>
          <w:color w:val="auto"/>
          <w:szCs w:val="21"/>
          <w:highlight w:val="none"/>
          <w:lang w:eastAsia="zh-CN"/>
        </w:rPr>
        <w:t>发包方</w:t>
      </w:r>
      <w:r>
        <w:rPr>
          <w:rFonts w:hint="default" w:ascii="Times New Roman" w:hAnsi="Times New Roman" w:eastAsia="宋体" w:cs="Times New Roman"/>
          <w:color w:val="auto"/>
          <w:szCs w:val="21"/>
          <w:highlight w:val="none"/>
        </w:rPr>
        <w:t>制定的相关程序办理。承揽商应于</w:t>
      </w:r>
      <w:r>
        <w:rPr>
          <w:rFonts w:hint="default" w:ascii="Times New Roman" w:hAnsi="Times New Roman" w:eastAsia="宋体" w:cs="Times New Roman"/>
          <w:color w:val="auto"/>
          <w:szCs w:val="21"/>
          <w:highlight w:val="none"/>
          <w:lang w:eastAsia="zh-CN"/>
        </w:rPr>
        <w:t>发包方</w:t>
      </w:r>
      <w:r>
        <w:rPr>
          <w:rFonts w:hint="default" w:ascii="Times New Roman" w:hAnsi="Times New Roman" w:eastAsia="宋体" w:cs="Times New Roman"/>
          <w:color w:val="auto"/>
          <w:szCs w:val="21"/>
          <w:highlight w:val="none"/>
        </w:rPr>
        <w:t>指定场所内进行准备工作，严禁私自于现场随拉乱接电源进行；</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6</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在施工过程中，如出现现场与设计冲突的地方，请及时联系</w:t>
      </w:r>
      <w:r>
        <w:rPr>
          <w:rFonts w:hint="default" w:ascii="Times New Roman" w:hAnsi="Times New Roman" w:eastAsia="宋体" w:cs="Times New Roman"/>
          <w:color w:val="auto"/>
          <w:szCs w:val="21"/>
          <w:highlight w:val="none"/>
          <w:lang w:eastAsia="zh-CN"/>
        </w:rPr>
        <w:t>发包方项目负责人</w:t>
      </w:r>
      <w:r>
        <w:rPr>
          <w:rFonts w:hint="default" w:ascii="Times New Roman" w:hAnsi="Times New Roman" w:eastAsia="宋体" w:cs="Times New Roman"/>
          <w:color w:val="auto"/>
          <w:szCs w:val="21"/>
          <w:highlight w:val="none"/>
        </w:rPr>
        <w:t>，并根据</w:t>
      </w:r>
      <w:r>
        <w:rPr>
          <w:rFonts w:hint="default" w:ascii="Times New Roman" w:hAnsi="Times New Roman" w:eastAsia="宋体" w:cs="Times New Roman"/>
          <w:color w:val="auto"/>
          <w:szCs w:val="21"/>
          <w:highlight w:val="none"/>
          <w:lang w:eastAsia="zh-CN"/>
        </w:rPr>
        <w:t>项目负责人</w:t>
      </w:r>
      <w:r>
        <w:rPr>
          <w:rFonts w:hint="default" w:ascii="Times New Roman" w:hAnsi="Times New Roman" w:eastAsia="宋体" w:cs="Times New Roman"/>
          <w:color w:val="auto"/>
          <w:szCs w:val="21"/>
          <w:highlight w:val="none"/>
        </w:rPr>
        <w:t>提出的修改意见施工。</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7</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承揽商应保证文明施工，如在施工过程中对周围设备、仪表及电器设施造成的损坏由承揽方负责修复和赔偿。</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8</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承揽商需在施工作业前提供所有参加施工的焊接工人的有效身份证件复印件和焊工合格证 ，所有参加相关专业施工的人员均需持证上岗。</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9</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承揽商须与我司签订安全环保协议书，并严格遵守。</w:t>
      </w:r>
    </w:p>
    <w:p>
      <w:pPr>
        <w:keepNext w:val="0"/>
        <w:keepLines w:val="0"/>
        <w:pageBreakBefore w:val="0"/>
        <w:widowControl w:val="0"/>
        <w:kinsoku/>
        <w:wordWrap/>
        <w:overflowPunct/>
        <w:topLinePunct w:val="0"/>
        <w:autoSpaceDE w:val="0"/>
        <w:autoSpaceDN w:val="0"/>
        <w:bidi w:val="0"/>
        <w:spacing w:line="360" w:lineRule="auto"/>
        <w:ind w:left="330" w:leftChars="0" w:right="0" w:rightChars="0" w:hanging="330" w:hangingChars="150"/>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7.10</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当采用悬挂作业进行施工时，应选择固定牢固的悬挂点，工作过程中必须有安全绳，安全绳工作绳两条，以备突发事件。一但工作绳破裂，安全绳起到保护作用。悬挂点、工作绳、安全绳应进行超负荷试验方可进行施工。</w:t>
      </w:r>
    </w:p>
    <w:p>
      <w:pPr>
        <w:keepNext w:val="0"/>
        <w:keepLines w:val="0"/>
        <w:pageBreakBefore w:val="0"/>
        <w:widowControl w:val="0"/>
        <w:kinsoku/>
        <w:wordWrap/>
        <w:overflowPunct/>
        <w:topLinePunct w:val="0"/>
        <w:autoSpaceDE w:val="0"/>
        <w:autoSpaceDN w:val="0"/>
        <w:bidi w:val="0"/>
        <w:spacing w:line="360" w:lineRule="auto"/>
        <w:ind w:right="0" w:rightChars="0"/>
        <w:jc w:val="left"/>
        <w:textAlignment w:val="auto"/>
        <w:outlineLvl w:val="9"/>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lang w:eastAsia="zh-CN"/>
        </w:rPr>
        <w:t>8</w:t>
      </w:r>
      <w:r>
        <w:rPr>
          <w:rFonts w:hint="default" w:ascii="Times New Roman" w:hAnsi="Times New Roman" w:eastAsia="宋体" w:cs="Times New Roman"/>
          <w:b/>
          <w:color w:val="auto"/>
          <w:szCs w:val="21"/>
          <w:highlight w:val="none"/>
        </w:rPr>
        <w:t>、验收：</w:t>
      </w:r>
    </w:p>
    <w:p>
      <w:pPr>
        <w:keepNext w:val="0"/>
        <w:keepLines w:val="0"/>
        <w:pageBreakBefore w:val="0"/>
        <w:widowControl w:val="0"/>
        <w:kinsoku/>
        <w:wordWrap/>
        <w:overflowPunct/>
        <w:topLinePunct w:val="0"/>
        <w:autoSpaceDE w:val="0"/>
        <w:autoSpaceDN w:val="0"/>
        <w:bidi w:val="0"/>
        <w:spacing w:line="360" w:lineRule="auto"/>
        <w:ind w:left="329" w:leftChars="-9" w:right="0" w:rightChars="0" w:hanging="349" w:hangingChars="159"/>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8</w:t>
      </w:r>
      <w:r>
        <w:rPr>
          <w:rFonts w:hint="default"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承揽商所提供之材料到场后需通知</w:t>
      </w:r>
      <w:r>
        <w:rPr>
          <w:rFonts w:hint="default" w:ascii="Times New Roman" w:hAnsi="Times New Roman" w:eastAsia="宋体" w:cs="Times New Roman"/>
          <w:color w:val="auto"/>
          <w:szCs w:val="21"/>
          <w:highlight w:val="none"/>
          <w:lang w:eastAsia="zh-CN"/>
        </w:rPr>
        <w:t>发包方项目负责人</w:t>
      </w:r>
      <w:r>
        <w:rPr>
          <w:rFonts w:hint="default" w:ascii="Times New Roman" w:hAnsi="Times New Roman" w:eastAsia="宋体" w:cs="Times New Roman"/>
          <w:color w:val="auto"/>
          <w:szCs w:val="21"/>
          <w:highlight w:val="none"/>
        </w:rPr>
        <w:t>进行材料检查，同时提供所购材料的产品合格证等相关质量保证文件，确认后方可开始施工。</w:t>
      </w:r>
    </w:p>
    <w:p>
      <w:pPr>
        <w:keepNext w:val="0"/>
        <w:keepLines w:val="0"/>
        <w:pageBreakBefore w:val="0"/>
        <w:widowControl w:val="0"/>
        <w:kinsoku/>
        <w:wordWrap/>
        <w:overflowPunct/>
        <w:topLinePunct w:val="0"/>
        <w:autoSpaceDE w:val="0"/>
        <w:autoSpaceDN w:val="0"/>
        <w:bidi w:val="0"/>
        <w:spacing w:line="360" w:lineRule="auto"/>
        <w:ind w:left="329" w:leftChars="-9" w:right="0" w:rightChars="0" w:hanging="349" w:hangingChars="159"/>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8.2</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承揽商使用的高空工器具，必须有相关质量证明并需发包方检查合格后才可使用。</w:t>
      </w:r>
    </w:p>
    <w:p>
      <w:pPr>
        <w:keepNext w:val="0"/>
        <w:keepLines w:val="0"/>
        <w:pageBreakBefore w:val="0"/>
        <w:widowControl w:val="0"/>
        <w:kinsoku/>
        <w:wordWrap/>
        <w:overflowPunct/>
        <w:topLinePunct w:val="0"/>
        <w:autoSpaceDE w:val="0"/>
        <w:autoSpaceDN w:val="0"/>
        <w:bidi w:val="0"/>
        <w:spacing w:line="360" w:lineRule="auto"/>
        <w:ind w:left="329" w:leftChars="-9" w:right="0" w:rightChars="0" w:hanging="349" w:hangingChars="159"/>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8</w:t>
      </w:r>
      <w:r>
        <w:rPr>
          <w:rFonts w:hint="default"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施工过程需由发包方</w:t>
      </w:r>
      <w:r>
        <w:rPr>
          <w:rFonts w:hint="default" w:ascii="Times New Roman" w:hAnsi="Times New Roman" w:eastAsia="宋体" w:cs="Times New Roman"/>
          <w:color w:val="auto"/>
          <w:szCs w:val="21"/>
          <w:highlight w:val="none"/>
        </w:rPr>
        <w:t>的质量控制卡进行施工过程控制及验收签字才能继续施工</w:t>
      </w:r>
      <w:r>
        <w:rPr>
          <w:rFonts w:hint="default" w:ascii="Times New Roman" w:hAnsi="Times New Roman" w:eastAsia="宋体" w:cs="Times New Roman"/>
          <w:color w:val="auto"/>
          <w:szCs w:val="21"/>
          <w:highlight w:val="none"/>
          <w:lang w:eastAsia="zh-CN"/>
        </w:rPr>
        <w:t>，涉及隐蔽工程需验收签字后方可进行下一道工序。</w:t>
      </w:r>
    </w:p>
    <w:p>
      <w:pPr>
        <w:keepNext w:val="0"/>
        <w:keepLines w:val="0"/>
        <w:pageBreakBefore w:val="0"/>
        <w:widowControl w:val="0"/>
        <w:kinsoku/>
        <w:wordWrap/>
        <w:overflowPunct/>
        <w:topLinePunct w:val="0"/>
        <w:autoSpaceDE w:val="0"/>
        <w:autoSpaceDN w:val="0"/>
        <w:bidi w:val="0"/>
        <w:spacing w:line="360" w:lineRule="auto"/>
        <w:ind w:left="329" w:leftChars="-9" w:right="0" w:rightChars="0" w:hanging="349" w:hangingChars="159"/>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8</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3</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施工过程中，</w:t>
      </w:r>
      <w:r>
        <w:rPr>
          <w:rFonts w:hint="default" w:ascii="Times New Roman" w:hAnsi="Times New Roman" w:eastAsia="宋体" w:cs="Times New Roman"/>
          <w:color w:val="auto"/>
          <w:szCs w:val="21"/>
          <w:highlight w:val="none"/>
          <w:lang w:eastAsia="zh-CN"/>
        </w:rPr>
        <w:t>发包方</w:t>
      </w:r>
      <w:r>
        <w:rPr>
          <w:rFonts w:hint="default" w:ascii="Times New Roman" w:hAnsi="Times New Roman" w:eastAsia="宋体" w:cs="Times New Roman"/>
          <w:color w:val="auto"/>
          <w:szCs w:val="21"/>
          <w:highlight w:val="none"/>
        </w:rPr>
        <w:t>监工随时对施工质量进行监督检查，对发现的问题承揽方应依要求积极改善，并不得由此作为延误工期的理由。</w:t>
      </w:r>
    </w:p>
    <w:p>
      <w:pPr>
        <w:keepNext w:val="0"/>
        <w:keepLines w:val="0"/>
        <w:pageBreakBefore w:val="0"/>
        <w:widowControl w:val="0"/>
        <w:kinsoku/>
        <w:wordWrap/>
        <w:overflowPunct/>
        <w:topLinePunct w:val="0"/>
        <w:autoSpaceDE w:val="0"/>
        <w:autoSpaceDN w:val="0"/>
        <w:bidi w:val="0"/>
        <w:spacing w:line="360" w:lineRule="auto"/>
        <w:ind w:left="329" w:leftChars="-9" w:right="0" w:rightChars="0" w:hanging="349" w:hangingChars="159"/>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8</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4</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施工完成后，承揽商应负责清除因施工造成的施工垃圾，保持施工现场卫生与施工前一致。</w:t>
      </w:r>
    </w:p>
    <w:p>
      <w:pPr>
        <w:keepNext w:val="0"/>
        <w:keepLines w:val="0"/>
        <w:pageBreakBefore w:val="0"/>
        <w:widowControl w:val="0"/>
        <w:kinsoku/>
        <w:wordWrap/>
        <w:overflowPunct/>
        <w:topLinePunct w:val="0"/>
        <w:autoSpaceDE w:val="0"/>
        <w:autoSpaceDN w:val="0"/>
        <w:bidi w:val="0"/>
        <w:spacing w:line="360" w:lineRule="auto"/>
        <w:ind w:left="329" w:leftChars="-9" w:right="0" w:rightChars="0" w:hanging="349" w:hangingChars="159"/>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8</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5</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施工完成后，承揽商应按SH3503标准提供全套施工竣工文件，及依据SH3513提供过程资料。内容包括：产品合格证、安装记录、竣工图纸材质证明、承揽商和人员的资质证明、最终验收记录和其他相关文件。该竣工文件作为工程请款的凭证。</w:t>
      </w:r>
    </w:p>
    <w:p>
      <w:pPr>
        <w:keepNext w:val="0"/>
        <w:keepLines w:val="0"/>
        <w:pageBreakBefore w:val="0"/>
        <w:widowControl w:val="0"/>
        <w:kinsoku/>
        <w:wordWrap/>
        <w:overflowPunct/>
        <w:topLinePunct w:val="0"/>
        <w:autoSpaceDE w:val="0"/>
        <w:autoSpaceDN w:val="0"/>
        <w:bidi w:val="0"/>
        <w:spacing w:line="360" w:lineRule="auto"/>
        <w:ind w:right="0" w:rightChars="0"/>
        <w:jc w:val="left"/>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Cs w:val="21"/>
          <w:highlight w:val="none"/>
          <w:lang w:eastAsia="zh-CN"/>
        </w:rPr>
        <w:t>9</w:t>
      </w:r>
      <w:r>
        <w:rPr>
          <w:rFonts w:hint="default" w:ascii="Times New Roman" w:hAnsi="Times New Roman" w:eastAsia="宋体" w:cs="Times New Roman"/>
          <w:b/>
          <w:color w:val="auto"/>
          <w:szCs w:val="21"/>
          <w:highlight w:val="none"/>
        </w:rPr>
        <w:t>、安全要求</w:t>
      </w:r>
      <w:r>
        <w:rPr>
          <w:rFonts w:hint="default" w:ascii="Times New Roman" w:hAnsi="Times New Roman" w:eastAsia="宋体" w:cs="Times New Roman"/>
          <w:color w:val="auto"/>
          <w:highlight w:val="none"/>
        </w:rPr>
        <w:t>：</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所有人员施工前认真学习安全生产法规，教育职工无条件服从发包方安全检查人员指挥，遵守各项安全规章制度；</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各施工队建立施工班组安全例会制度。各施工班组要结合施工特点，坚持每周一次开展安全活动，并认真作好记录；</w:t>
      </w:r>
      <w:r>
        <w:rPr>
          <w:rFonts w:hint="default" w:ascii="Times New Roman" w:hAnsi="Times New Roman" w:eastAsia="宋体" w:cs="Times New Roman"/>
          <w:color w:val="auto"/>
          <w:szCs w:val="21"/>
          <w:highlight w:val="none"/>
          <w:lang w:eastAsia="zh-CN"/>
        </w:rPr>
        <w:t>每日</w:t>
      </w:r>
      <w:r>
        <w:rPr>
          <w:rFonts w:hint="default" w:ascii="Times New Roman" w:hAnsi="Times New Roman" w:eastAsia="宋体" w:cs="Times New Roman"/>
          <w:color w:val="auto"/>
          <w:szCs w:val="21"/>
          <w:highlight w:val="none"/>
        </w:rPr>
        <w:t>班前讲安全；</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在施工现场要设立醒目的安全标语牌和设置安全标志；</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进入施工现场的所有人员必须戴安全帽，着装应符合有关规定，所有高处作业人员应佩戴好安全带，作业人员应清楚工作内容和防护措施；</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合理安排作息时间，考虑施工人员身体承受能力；</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.6</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承揽商</w:t>
      </w:r>
      <w:r>
        <w:rPr>
          <w:rFonts w:hint="default" w:ascii="Times New Roman" w:hAnsi="Times New Roman" w:eastAsia="宋体" w:cs="Times New Roman"/>
          <w:color w:val="auto"/>
          <w:szCs w:val="21"/>
          <w:highlight w:val="none"/>
        </w:rPr>
        <w:t>应有安全技术人员每天巡视现场，及时发现施工中的不安全隐患和违章行为，及时排除险情，制止违章指挥和违章作业，监督施工中安全技术措施的执行，对发现安全隐患，保证无条件地及时整改；</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.7、高处动火（2米以上）必须采取防止火花飞溅措施，并清除</w:t>
      </w:r>
      <w:r>
        <w:rPr>
          <w:rFonts w:hint="default" w:ascii="Times New Roman" w:hAnsi="Times New Roman" w:eastAsia="宋体" w:cs="Times New Roman"/>
          <w:color w:val="auto"/>
          <w:szCs w:val="21"/>
          <w:highlight w:val="none"/>
          <w:lang w:eastAsia="zh-CN"/>
        </w:rPr>
        <w:t>下方</w:t>
      </w:r>
      <w:r>
        <w:rPr>
          <w:rFonts w:hint="default" w:ascii="Times New Roman" w:hAnsi="Times New Roman" w:eastAsia="宋体" w:cs="Times New Roman"/>
          <w:color w:val="auto"/>
          <w:szCs w:val="21"/>
          <w:highlight w:val="none"/>
        </w:rPr>
        <w:t>所有易燃物，地沟、阴井、电缆等加以遮盖；</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.8</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氧气、乙炔气瓶及动火点相互间距应保持10米以上；</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.9</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实行动火许可制度时，一张火票只限一处动火，作业前后均应检查环境条件是否变化，不得留有余火。电焊应拉闸断电，气焊应关闭氧气瓶、乙炔瓶；</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在进行动火作业前，应清除周围易燃物质，设置警戒线，动火作业时，应设监护人员，动火点，应配有灭火器；</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.11</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所有用电设备应</w:t>
      </w:r>
      <w:r>
        <w:rPr>
          <w:rFonts w:hint="default" w:ascii="Times New Roman" w:hAnsi="Times New Roman" w:eastAsia="宋体" w:cs="Times New Roman"/>
          <w:color w:val="auto"/>
          <w:szCs w:val="21"/>
          <w:highlight w:val="none"/>
          <w:lang w:eastAsia="zh-CN"/>
        </w:rPr>
        <w:t>经发包方电气团队</w:t>
      </w:r>
      <w:r>
        <w:rPr>
          <w:rFonts w:hint="default" w:ascii="Times New Roman" w:hAnsi="Times New Roman" w:eastAsia="宋体" w:cs="Times New Roman"/>
          <w:color w:val="auto"/>
          <w:szCs w:val="21"/>
          <w:highlight w:val="none"/>
        </w:rPr>
        <w:t>检查合格</w:t>
      </w:r>
      <w:r>
        <w:rPr>
          <w:rFonts w:hint="default" w:ascii="Times New Roman" w:hAnsi="Times New Roman" w:eastAsia="宋体" w:cs="Times New Roman"/>
          <w:color w:val="auto"/>
          <w:szCs w:val="21"/>
          <w:highlight w:val="none"/>
          <w:lang w:eastAsia="zh-CN"/>
        </w:rPr>
        <w:t>，并贴合格标签</w:t>
      </w:r>
      <w:r>
        <w:rPr>
          <w:rFonts w:hint="default" w:ascii="Times New Roman" w:hAnsi="Times New Roman" w:eastAsia="宋体" w:cs="Times New Roman"/>
          <w:color w:val="auto"/>
          <w:szCs w:val="21"/>
          <w:highlight w:val="none"/>
        </w:rPr>
        <w:t>，临时用电配电盘、箱有防雨措施；</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9.12</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作业完成后，按照工完料净场地清要求，做好现场的清洁工作；</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9.14</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承揽商应在发包方进行安全培训及办理出入证手续，符合发包方安全要求，承揽商所用劳动保护安全用具等必备劳保用品由承揽商自备。</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9.15</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工程施工过程，发包方不间断生产，承揽商需要办理相应作业票后再行施工，施工过程中需要有安全监护人员。</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9.16</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必须严格遵循发包方票证办理制度，如动火票、高处作业票、检维修票等，（八点半开始办理票证，火票需要1-2小时，火票需要提前1个工作日预约，节假日原则上不能动火。）</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9.17</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承揽商应具备完善的HSE保证体系和HSE措施，需提供安全生产许可证和安全措施文件，含HSE管理机构、安全环保职业卫生管理规定、工作危害分析（JHA/JSA）、施工总体方案、应急预案等。</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9.18</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承包商应具备相应的财力及银行资信，并承诺在本项目的HSE方面投入足够的资金，以满足公司的HSE管理要求。</w:t>
      </w:r>
    </w:p>
    <w:p>
      <w:pPr>
        <w:keepNext w:val="0"/>
        <w:keepLines w:val="0"/>
        <w:pageBreakBefore w:val="0"/>
        <w:widowControl w:val="0"/>
        <w:kinsoku/>
        <w:wordWrap/>
        <w:overflowPunct/>
        <w:topLinePunct w:val="0"/>
        <w:autoSpaceDE w:val="0"/>
        <w:autoSpaceDN w:val="0"/>
        <w:bidi w:val="0"/>
        <w:spacing w:line="360" w:lineRule="auto"/>
        <w:ind w:left="367" w:leftChars="-9" w:right="0" w:rightChars="0" w:hanging="387" w:hangingChars="176"/>
        <w:jc w:val="left"/>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9.19</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施工承包商应建立健全安全管理组织架构，项目经理、施工管理人员、安全管理人员应配备到位，人员资质应符合法定要求。</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sz w:val="36"/>
          <w:szCs w:val="36"/>
        </w:rPr>
      </w:pPr>
      <w:r>
        <w:rPr>
          <w:rFonts w:hint="eastAsia"/>
          <w:sz w:val="36"/>
          <w:szCs w:val="36"/>
        </w:rPr>
        <w:t>附件2、安全环保协议书</w:t>
      </w:r>
    </w:p>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ind w:left="0" w:leftChars="0" w:right="0" w:rightChars="0" w:firstLine="0" w:firstLineChars="0"/>
        <w:jc w:val="left"/>
        <w:textAlignment w:val="auto"/>
        <w:outlineLvl w:val="9"/>
        <w:rPr>
          <w:b/>
          <w:bCs/>
          <w:sz w:val="24"/>
          <w:szCs w:val="24"/>
          <w:lang w:eastAsia="zh-CN"/>
        </w:rPr>
      </w:pPr>
      <w:r>
        <w:rPr>
          <w:rFonts w:hint="eastAsia"/>
          <w:b/>
          <w:bCs/>
          <w:sz w:val="24"/>
          <w:szCs w:val="24"/>
          <w:lang w:eastAsia="zh-CN"/>
        </w:rPr>
        <w:t>甲方：</w:t>
      </w:r>
      <w:r>
        <w:rPr>
          <w:rFonts w:hint="eastAsia"/>
          <w:b/>
          <w:bCs/>
          <w:sz w:val="24"/>
          <w:szCs w:val="24"/>
          <w:lang w:val="en-US" w:eastAsia="zh-CN"/>
        </w:rPr>
        <w:t>翔鹭石化</w:t>
      </w:r>
      <w:r>
        <w:rPr>
          <w:rFonts w:hint="eastAsia"/>
          <w:b/>
          <w:bCs/>
          <w:sz w:val="24"/>
          <w:szCs w:val="24"/>
          <w:lang w:eastAsia="zh-CN"/>
        </w:rPr>
        <w:t>（漳州）有限公司</w:t>
      </w:r>
    </w:p>
    <w:p>
      <w:pPr>
        <w:pStyle w:val="7"/>
        <w:spacing w:before="156" w:after="156" w:line="400" w:lineRule="exact"/>
        <w:rPr>
          <w:b/>
          <w:bCs/>
          <w:sz w:val="24"/>
          <w:szCs w:val="24"/>
          <w:lang w:eastAsia="zh-CN"/>
        </w:rPr>
      </w:pPr>
      <w:r>
        <w:rPr>
          <w:rFonts w:hint="eastAsia" w:hAnsi="宋体" w:cs="宋体"/>
          <w:b/>
          <w:bCs/>
          <w:sz w:val="24"/>
          <w:szCs w:val="24"/>
          <w:lang w:eastAsia="zh-CN"/>
        </w:rPr>
        <w:t xml:space="preserve">乙方： </w:t>
      </w:r>
    </w:p>
    <w:p>
      <w:pPr>
        <w:pStyle w:val="7"/>
        <w:spacing w:before="156" w:after="156" w:line="400" w:lineRule="exact"/>
        <w:rPr>
          <w:rFonts w:hint="eastAsia" w:ascii="宋体" w:hAnsi="宋体" w:eastAsia="宋体" w:cs="宋体"/>
          <w:sz w:val="21"/>
          <w:szCs w:val="21"/>
          <w:lang w:eastAsia="zh-CN"/>
        </w:rPr>
      </w:pPr>
      <w:r>
        <w:rPr>
          <w:rFonts w:hint="eastAsia" w:hAnsi="宋体"/>
          <w:lang w:eastAsia="zh-CN"/>
        </w:rPr>
        <w:t xml:space="preserve">   </w:t>
      </w:r>
      <w:r>
        <w:rPr>
          <w:rFonts w:hint="eastAsia" w:ascii="宋体" w:hAnsi="宋体" w:eastAsia="宋体" w:cs="宋体"/>
          <w:sz w:val="21"/>
          <w:szCs w:val="21"/>
          <w:lang w:eastAsia="zh-CN"/>
        </w:rPr>
        <w:t xml:space="preserve">  双方就  </w:t>
      </w:r>
      <w:r>
        <w:rPr>
          <w:rFonts w:hint="eastAsia" w:ascii="宋体" w:hAnsi="宋体" w:eastAsia="宋体" w:cs="宋体"/>
          <w:sz w:val="21"/>
          <w:szCs w:val="21"/>
          <w:u w:val="single"/>
          <w:lang w:eastAsia="zh-CN"/>
        </w:rPr>
        <w:t xml:space="preserve">PTA团队塔劳动保护维修工程 </w:t>
      </w:r>
      <w:r>
        <w:rPr>
          <w:rFonts w:hint="eastAsia" w:ascii="宋体" w:hAnsi="宋体" w:eastAsia="宋体" w:cs="宋体"/>
          <w:bCs/>
          <w:sz w:val="21"/>
          <w:szCs w:val="21"/>
          <w:u w:val="single"/>
          <w:lang w:eastAsia="zh-CN"/>
        </w:rPr>
        <w:t xml:space="preserve">  </w:t>
      </w:r>
      <w:r>
        <w:rPr>
          <w:rFonts w:hint="eastAsia" w:ascii="宋体" w:hAnsi="宋体" w:eastAsia="宋体" w:cs="宋体"/>
          <w:sz w:val="21"/>
          <w:szCs w:val="21"/>
          <w:lang w:eastAsia="zh-CN"/>
        </w:rPr>
        <w:t>签订了</w:t>
      </w:r>
      <w:r>
        <w:rPr>
          <w:rFonts w:hint="eastAsia" w:ascii="宋体" w:hAnsi="宋体" w:eastAsia="宋体" w:cs="宋体"/>
          <w:sz w:val="21"/>
          <w:szCs w:val="21"/>
          <w:u w:val="single"/>
          <w:lang w:eastAsia="zh-CN"/>
        </w:rPr>
        <w:t xml:space="preserve"> 《PTA团队塔劳动保护检维修合同》 ，为进一步明确甲乙双方在项目承包合同履行过程中的权利和义</w:t>
      </w:r>
      <w:r>
        <w:rPr>
          <w:rFonts w:hint="eastAsia" w:ascii="宋体" w:hAnsi="宋体" w:eastAsia="宋体" w:cs="宋体"/>
          <w:sz w:val="21"/>
          <w:szCs w:val="21"/>
          <w:lang w:eastAsia="zh-CN"/>
        </w:rPr>
        <w:t>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13" w:leftChars="0" w:hanging="13" w:hangingChars="6"/>
        <w:rPr>
          <w:rFonts w:hint="eastAsia" w:ascii="宋体" w:hAnsi="宋体" w:eastAsia="宋体" w:cs="宋体"/>
          <w:sz w:val="21"/>
          <w:szCs w:val="21"/>
          <w:lang w:eastAsia="zh-CN"/>
        </w:rPr>
      </w:pPr>
      <w:r>
        <w:rPr>
          <w:rFonts w:hint="eastAsia" w:ascii="宋体" w:hAnsi="宋体" w:eastAsia="宋体" w:cs="宋体"/>
          <w:b/>
          <w:sz w:val="21"/>
          <w:szCs w:val="21"/>
          <w:lang w:eastAsia="zh-CN"/>
        </w:rPr>
        <w:t>一、甲方的权利和义务：</w:t>
      </w:r>
    </w:p>
    <w:p>
      <w:pPr>
        <w:pStyle w:val="15"/>
        <w:keepNext w:val="0"/>
        <w:keepLines w:val="0"/>
        <w:pageBreakBefore w:val="0"/>
        <w:widowControl w:val="0"/>
        <w:kinsoku/>
        <w:wordWrap/>
        <w:overflowPunct/>
        <w:topLinePunct w:val="0"/>
        <w:autoSpaceDE w:val="0"/>
        <w:autoSpaceDN w:val="0"/>
        <w:bidi w:val="0"/>
        <w:adjustRightInd/>
        <w:snapToGrid/>
        <w:spacing w:before="0" w:line="360" w:lineRule="auto"/>
        <w:ind w:left="348" w:leftChars="0" w:right="0" w:rightChars="0" w:hanging="348" w:hangingChars="166"/>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1、甲方有权对乙方的资质进行审查，确认其符合且具备进厂条件，方可进厂施工。</w:t>
      </w:r>
    </w:p>
    <w:p>
      <w:pPr>
        <w:pStyle w:val="15"/>
        <w:keepNext w:val="0"/>
        <w:keepLines w:val="0"/>
        <w:pageBreakBefore w:val="0"/>
        <w:widowControl w:val="0"/>
        <w:kinsoku/>
        <w:wordWrap/>
        <w:overflowPunct/>
        <w:topLinePunct w:val="0"/>
        <w:autoSpaceDE w:val="0"/>
        <w:autoSpaceDN w:val="0"/>
        <w:bidi w:val="0"/>
        <w:adjustRightInd/>
        <w:snapToGrid/>
        <w:spacing w:before="0" w:line="360" w:lineRule="auto"/>
        <w:ind w:left="348" w:leftChars="0" w:right="0" w:rightChars="0" w:hanging="348" w:hangingChars="166"/>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2、甲方有权要求乙方维护好甲方相关的安全环保设施、设备和器材。</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48" w:leftChars="0" w:right="0" w:rightChars="0" w:hanging="348" w:hangingChars="166"/>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48" w:leftChars="0" w:right="0" w:rightChars="0" w:hanging="348" w:hangingChars="166"/>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48" w:leftChars="0" w:right="0" w:rightChars="0" w:hanging="348" w:hangingChars="166"/>
        <w:jc w:val="left"/>
        <w:textAlignment w:val="auto"/>
        <w:outlineLvl w:val="9"/>
        <w:rPr>
          <w:rFonts w:hint="eastAsia" w:ascii="宋体" w:hAnsi="宋体" w:eastAsia="宋体" w:cs="宋体"/>
          <w:color w:val="FF0000"/>
          <w:sz w:val="21"/>
          <w:szCs w:val="21"/>
          <w:lang w:eastAsia="zh-CN"/>
        </w:rPr>
      </w:pPr>
      <w:r>
        <w:rPr>
          <w:rFonts w:hint="eastAsia" w:ascii="宋体" w:hAnsi="宋体" w:eastAsia="宋体" w:cs="宋体"/>
          <w:sz w:val="21"/>
          <w:szCs w:val="21"/>
          <w:lang w:eastAsia="zh-CN"/>
        </w:rPr>
        <w:t>5、甲方有权对乙方不服从管理和严重违章者，驱除施工现场。</w:t>
      </w:r>
    </w:p>
    <w:p>
      <w:pPr>
        <w:pStyle w:val="15"/>
        <w:keepNext w:val="0"/>
        <w:keepLines w:val="0"/>
        <w:pageBreakBefore w:val="0"/>
        <w:widowControl w:val="0"/>
        <w:kinsoku/>
        <w:wordWrap/>
        <w:overflowPunct/>
        <w:topLinePunct w:val="0"/>
        <w:autoSpaceDE w:val="0"/>
        <w:autoSpaceDN w:val="0"/>
        <w:bidi w:val="0"/>
        <w:adjustRightInd/>
        <w:snapToGrid/>
        <w:spacing w:before="0" w:line="360" w:lineRule="auto"/>
        <w:ind w:left="348" w:leftChars="0" w:right="0" w:rightChars="0" w:hanging="348" w:hangingChars="166"/>
        <w:jc w:val="left"/>
        <w:textAlignment w:val="auto"/>
        <w:outlineLvl w:val="9"/>
        <w:rPr>
          <w:rFonts w:hint="eastAsia" w:ascii="宋体" w:hAnsi="宋体" w:eastAsia="宋体" w:cs="宋体"/>
          <w:b/>
          <w:sz w:val="21"/>
          <w:szCs w:val="21"/>
          <w:lang w:eastAsia="zh-CN"/>
        </w:rPr>
      </w:pPr>
      <w:r>
        <w:rPr>
          <w:rFonts w:hint="eastAsia" w:ascii="宋体" w:hAnsi="宋体" w:eastAsia="宋体" w:cs="宋体"/>
          <w:sz w:val="21"/>
          <w:szCs w:val="21"/>
          <w:lang w:eastAsia="zh-CN"/>
        </w:rPr>
        <w:t>6、甲方负责对乙方进行厂级和部门级安全培训教育和考核，考核合格方可办理入厂手续。</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48" w:leftChars="0" w:right="0" w:rightChars="0" w:hanging="348" w:hangingChars="166"/>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7、甲方负责各装置的工艺处理、退料、置换、吹扫及盲板隔离工作，为本项目提供安全的施工条件。</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48" w:leftChars="0" w:right="0" w:rightChars="0" w:hanging="348" w:hangingChars="166"/>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8、甲方应乙方要求，向乙方提供与乙方作业相关的甲方有毒有害、易燃易爆物品的数据。</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10" w:leftChars="0" w:right="0" w:rightChars="0" w:hanging="10" w:hangingChars="5"/>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9、甲方在开工前必须对乙方进行全面的安全技术及文明施工交底。</w:t>
      </w:r>
    </w:p>
    <w:p>
      <w:pPr>
        <w:spacing w:line="360" w:lineRule="auto"/>
        <w:ind w:left="13" w:leftChars="0" w:hanging="13" w:hangingChars="6"/>
        <w:rPr>
          <w:rFonts w:hint="eastAsia" w:ascii="宋体" w:hAnsi="宋体" w:eastAsia="宋体" w:cs="宋体"/>
          <w:b/>
          <w:sz w:val="21"/>
          <w:szCs w:val="21"/>
          <w:lang w:eastAsia="zh-CN"/>
        </w:rPr>
      </w:pPr>
      <w:r>
        <w:rPr>
          <w:rFonts w:hint="eastAsia" w:ascii="宋体" w:hAnsi="宋体" w:eastAsia="宋体" w:cs="宋体"/>
          <w:b/>
          <w:sz w:val="21"/>
          <w:szCs w:val="21"/>
          <w:lang w:eastAsia="zh-CN"/>
        </w:rPr>
        <w:t>二、乙方的权利和义务：</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2、乙方有权对甲方安全管理工作提出合理化建议或改进措施。</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3、乙方对甲方管理人员违章指挥、强令冒险作业、有权拒绝执行。对打击和报复行为有权向上级和有关部门汇报。 </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4、乙方对危及生命安全和身体健康的施工作业条件和环境，有权提出整改建议或拒绝施工作业。</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5、乙方施工过程中在发生严重危及作业人员生命安全的不可抗拒紧急情况时，有权采取必要的避险措施，并立即向管理部门报告。</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6、乙方有权要求甲方提供相关的安全资料。</w:t>
      </w:r>
    </w:p>
    <w:p>
      <w:pPr>
        <w:spacing w:line="360" w:lineRule="auto"/>
        <w:ind w:left="369" w:leftChars="0" w:hanging="369" w:hangingChars="176"/>
        <w:rPr>
          <w:rFonts w:hint="eastAsia" w:ascii="宋体" w:hAnsi="宋体" w:eastAsia="宋体" w:cs="宋体"/>
          <w:b/>
          <w:sz w:val="21"/>
          <w:szCs w:val="21"/>
          <w:lang w:eastAsia="zh-CN"/>
        </w:rPr>
      </w:pPr>
      <w:r>
        <w:rPr>
          <w:rFonts w:hint="eastAsia" w:ascii="宋体" w:hAnsi="宋体" w:eastAsia="宋体" w:cs="宋体"/>
          <w:sz w:val="21"/>
          <w:szCs w:val="21"/>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11、乙方应按《中华人民共和国劳动法》等法律、法规、规定用工，严禁使用未成年工和有职业禁忌的人员进行施工作业。 </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17、</w:t>
      </w:r>
      <w:r>
        <w:rPr>
          <w:rFonts w:hint="eastAsia" w:ascii="宋体" w:hAnsi="宋体" w:eastAsia="宋体" w:cs="宋体"/>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69" w:leftChars="0" w:hanging="369" w:hangingChars="176"/>
        <w:rPr>
          <w:rFonts w:hint="eastAsia" w:ascii="宋体" w:hAnsi="宋体" w:eastAsia="宋体" w:cs="宋体"/>
          <w:bCs/>
          <w:sz w:val="21"/>
          <w:szCs w:val="21"/>
          <w:lang w:eastAsia="zh-CN"/>
        </w:rPr>
      </w:pPr>
      <w:r>
        <w:rPr>
          <w:rFonts w:hint="eastAsia" w:ascii="宋体" w:hAnsi="宋体" w:eastAsia="宋体" w:cs="宋体"/>
          <w:bCs/>
          <w:sz w:val="21"/>
          <w:szCs w:val="21"/>
          <w:lang w:eastAsia="zh-CN"/>
        </w:rPr>
        <w:t>18、</w:t>
      </w:r>
      <w:r>
        <w:rPr>
          <w:rFonts w:hint="eastAsia" w:ascii="宋体" w:hAnsi="宋体" w:eastAsia="宋体" w:cs="宋体"/>
          <w:sz w:val="21"/>
          <w:szCs w:val="21"/>
          <w:lang w:eastAsia="zh-CN"/>
        </w:rPr>
        <w:t>乙方</w:t>
      </w:r>
      <w:r>
        <w:rPr>
          <w:rFonts w:hint="eastAsia" w:ascii="宋体" w:hAnsi="宋体" w:eastAsia="宋体" w:cs="宋体"/>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eastAsia="宋体" w:cs="宋体"/>
          <w:sz w:val="21"/>
          <w:szCs w:val="21"/>
          <w:lang w:eastAsia="zh-CN"/>
        </w:rPr>
        <w:t>GB 2894-2008）</w:t>
      </w:r>
      <w:r>
        <w:rPr>
          <w:rFonts w:hint="eastAsia" w:ascii="宋体" w:hAnsi="宋体" w:eastAsia="宋体" w:cs="宋体"/>
          <w:bCs/>
          <w:sz w:val="21"/>
          <w:szCs w:val="21"/>
          <w:lang w:eastAsia="zh-CN"/>
        </w:rPr>
        <w:t>的规定。</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bCs/>
          <w:sz w:val="21"/>
          <w:szCs w:val="21"/>
          <w:lang w:eastAsia="zh-CN"/>
        </w:rPr>
        <w:t>19、</w:t>
      </w:r>
      <w:r>
        <w:rPr>
          <w:rFonts w:hint="eastAsia" w:ascii="宋体" w:hAnsi="宋体" w:eastAsia="宋体" w:cs="宋体"/>
          <w:sz w:val="21"/>
          <w:szCs w:val="21"/>
          <w:lang w:eastAsia="zh-CN"/>
        </w:rPr>
        <w:t>乙方</w:t>
      </w:r>
      <w:r>
        <w:rPr>
          <w:rFonts w:hint="eastAsia" w:ascii="宋体" w:hAnsi="宋体" w:eastAsia="宋体" w:cs="宋体"/>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20、乙方施工产生的</w:t>
      </w:r>
      <w:r>
        <w:rPr>
          <w:rFonts w:hint="eastAsia" w:ascii="宋体" w:hAnsi="宋体" w:eastAsia="宋体" w:cs="宋体"/>
          <w:bCs/>
          <w:sz w:val="21"/>
          <w:szCs w:val="21"/>
          <w:lang w:eastAsia="zh-CN"/>
        </w:rPr>
        <w:t>任何有毒、有害物质，油类，化学品，废水，生活污水及其它污染物绝不能排入雨边沟、地井或污染地表土，必须按国家及地方的相关规定进行妥善处置。</w:t>
      </w:r>
      <w:r>
        <w:rPr>
          <w:rFonts w:hint="eastAsia" w:ascii="宋体" w:hAnsi="宋体" w:eastAsia="宋体" w:cs="宋体"/>
          <w:sz w:val="21"/>
          <w:szCs w:val="21"/>
          <w:lang w:eastAsia="zh-CN"/>
        </w:rPr>
        <w:t>产生的废物应进行鉴别，一般固废和危险废物应妥善包装、分类堆放，并及时清理。不能任意排放和丢弃。</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69" w:leftChars="0" w:hanging="369" w:hangingChars="176"/>
        <w:rPr>
          <w:rFonts w:hint="eastAsia" w:ascii="宋体" w:hAnsi="宋体" w:eastAsia="宋体" w:cs="宋体"/>
          <w:sz w:val="21"/>
          <w:szCs w:val="21"/>
          <w:lang w:eastAsia="zh-CN"/>
        </w:rPr>
      </w:pPr>
      <w:r>
        <w:rPr>
          <w:rFonts w:hint="eastAsia" w:ascii="宋体" w:hAnsi="宋体" w:eastAsia="宋体" w:cs="宋体"/>
          <w:sz w:val="21"/>
          <w:szCs w:val="21"/>
          <w:lang w:eastAsia="zh-CN"/>
        </w:rPr>
        <w:t>22、</w:t>
      </w:r>
      <w:r>
        <w:rPr>
          <w:rFonts w:hint="eastAsia" w:ascii="宋体" w:hAnsi="宋体" w:eastAsia="宋体" w:cs="宋体"/>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13" w:leftChars="0" w:hanging="13" w:hangingChars="6"/>
        <w:rPr>
          <w:rFonts w:hint="eastAsia" w:ascii="宋体" w:hAnsi="宋体" w:eastAsia="宋体" w:cs="宋体"/>
          <w:b/>
          <w:sz w:val="21"/>
          <w:szCs w:val="21"/>
        </w:rPr>
      </w:pPr>
      <w:r>
        <w:rPr>
          <w:rFonts w:hint="eastAsia" w:ascii="宋体" w:hAnsi="宋体" w:eastAsia="宋体" w:cs="宋体"/>
          <w:b/>
          <w:sz w:val="21"/>
          <w:szCs w:val="21"/>
        </w:rPr>
        <w:t>三、违约责任及处理</w:t>
      </w:r>
    </w:p>
    <w:p>
      <w:pPr>
        <w:pStyle w:val="15"/>
        <w:numPr>
          <w:ilvl w:val="0"/>
          <w:numId w:val="9"/>
        </w:numPr>
        <w:autoSpaceDE/>
        <w:autoSpaceDN/>
        <w:spacing w:before="0" w:line="550" w:lineRule="exact"/>
        <w:ind w:left="12" w:leftChars="0" w:hanging="12" w:hangingChars="6"/>
        <w:jc w:val="both"/>
        <w:rPr>
          <w:rFonts w:hint="eastAsia" w:ascii="宋体" w:hAnsi="宋体" w:eastAsia="宋体" w:cs="宋体"/>
          <w:b/>
          <w:sz w:val="21"/>
          <w:szCs w:val="21"/>
          <w:lang w:eastAsia="zh-CN"/>
        </w:rPr>
      </w:pPr>
      <w:r>
        <w:rPr>
          <w:rFonts w:hint="eastAsia" w:ascii="宋体" w:hAnsi="宋体" w:eastAsia="宋体" w:cs="宋体"/>
          <w:sz w:val="21"/>
          <w:szCs w:val="21"/>
          <w:lang w:eastAsia="zh-CN"/>
        </w:rPr>
        <w:t>乙方不得将工程违法转包、分包。</w:t>
      </w:r>
    </w:p>
    <w:p>
      <w:pPr>
        <w:spacing w:line="550" w:lineRule="exact"/>
        <w:ind w:left="12" w:leftChars="0" w:hanging="12" w:hangingChars="6"/>
        <w:rPr>
          <w:rFonts w:hint="eastAsia" w:ascii="宋体" w:hAnsi="宋体" w:eastAsia="宋体" w:cs="宋体"/>
          <w:sz w:val="21"/>
          <w:szCs w:val="21"/>
          <w:lang w:eastAsia="zh-CN"/>
        </w:rPr>
      </w:pPr>
      <w:r>
        <w:rPr>
          <w:rFonts w:hint="eastAsia" w:ascii="宋体" w:hAnsi="宋体" w:eastAsia="宋体" w:cs="宋体"/>
          <w:sz w:val="21"/>
          <w:szCs w:val="21"/>
          <w:lang w:eastAsia="zh-CN"/>
        </w:rPr>
        <w:t>2、发生安全事故时，甲乙双方均有抢险、救灾的义务，所发生的费用由责任方承担。</w:t>
      </w:r>
    </w:p>
    <w:p>
      <w:pPr>
        <w:spacing w:line="550" w:lineRule="exact"/>
        <w:ind w:left="12" w:leftChars="0" w:hanging="12" w:hangingChars="6"/>
        <w:rPr>
          <w:rFonts w:hint="eastAsia" w:ascii="宋体" w:hAnsi="宋体" w:eastAsia="宋体" w:cs="宋体"/>
          <w:sz w:val="21"/>
          <w:szCs w:val="21"/>
          <w:lang w:eastAsia="zh-CN"/>
        </w:rPr>
      </w:pPr>
      <w:r>
        <w:rPr>
          <w:rFonts w:hint="eastAsia" w:ascii="宋体" w:hAnsi="宋体" w:eastAsia="宋体" w:cs="宋体"/>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12" w:leftChars="0" w:hanging="12" w:hangingChars="6"/>
        <w:rPr>
          <w:rFonts w:hint="eastAsia" w:ascii="宋体" w:hAnsi="宋体" w:eastAsia="宋体" w:cs="宋体"/>
          <w:sz w:val="21"/>
          <w:szCs w:val="21"/>
          <w:lang w:eastAsia="zh-CN"/>
        </w:rPr>
      </w:pPr>
      <w:r>
        <w:rPr>
          <w:rFonts w:hint="eastAsia" w:ascii="宋体" w:hAnsi="宋体" w:eastAsia="宋体" w:cs="宋体"/>
          <w:sz w:val="21"/>
          <w:szCs w:val="21"/>
          <w:lang w:eastAsia="zh-CN"/>
        </w:rPr>
        <w:t>4、甲方违约造成的事故，甲方承担全部责任，并按规定追究有关人员责任及上报。</w:t>
      </w:r>
    </w:p>
    <w:p>
      <w:pPr>
        <w:spacing w:line="550" w:lineRule="exact"/>
        <w:ind w:left="12" w:leftChars="0" w:hanging="12" w:hangingChars="6"/>
        <w:rPr>
          <w:rFonts w:hint="eastAsia" w:ascii="宋体" w:hAnsi="宋体" w:eastAsia="宋体" w:cs="宋体"/>
          <w:sz w:val="21"/>
          <w:szCs w:val="21"/>
          <w:lang w:eastAsia="zh-CN"/>
        </w:rPr>
      </w:pPr>
      <w:r>
        <w:rPr>
          <w:rFonts w:hint="eastAsia" w:ascii="宋体" w:hAnsi="宋体" w:eastAsia="宋体" w:cs="宋体"/>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12" w:leftChars="0" w:hanging="12" w:hangingChars="6"/>
        <w:rPr>
          <w:rFonts w:hint="eastAsia" w:ascii="宋体" w:hAnsi="宋体" w:eastAsia="宋体" w:cs="宋体"/>
          <w:color w:val="FF0000"/>
          <w:sz w:val="21"/>
          <w:szCs w:val="21"/>
          <w:lang w:eastAsia="zh-CN"/>
        </w:rPr>
      </w:pPr>
      <w:r>
        <w:rPr>
          <w:rFonts w:hint="eastAsia" w:ascii="宋体" w:hAnsi="宋体" w:eastAsia="宋体" w:cs="宋体"/>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2" w:leftChars="0" w:hanging="12" w:hangingChars="6"/>
        <w:rPr>
          <w:rFonts w:hint="eastAsia" w:ascii="宋体" w:hAnsi="宋体" w:eastAsia="宋体" w:cs="宋体"/>
          <w:color w:val="FF0000"/>
          <w:sz w:val="21"/>
          <w:szCs w:val="21"/>
          <w:lang w:eastAsia="zh-CN"/>
        </w:rPr>
      </w:pPr>
      <w:r>
        <w:rPr>
          <w:rFonts w:hint="eastAsia" w:ascii="宋体" w:hAnsi="宋体" w:eastAsia="宋体" w:cs="宋体"/>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13" w:leftChars="0" w:hanging="13" w:hangingChars="6"/>
        <w:rPr>
          <w:rFonts w:hint="eastAsia" w:ascii="宋体" w:hAnsi="宋体" w:eastAsia="宋体" w:cs="宋体"/>
          <w:b/>
          <w:sz w:val="21"/>
          <w:szCs w:val="21"/>
          <w:lang w:eastAsia="zh-CN"/>
        </w:rPr>
      </w:pPr>
      <w:r>
        <w:rPr>
          <w:rFonts w:hint="eastAsia" w:ascii="宋体" w:hAnsi="宋体" w:eastAsia="宋体" w:cs="宋体"/>
          <w:b/>
          <w:sz w:val="21"/>
          <w:szCs w:val="21"/>
          <w:lang w:eastAsia="zh-CN"/>
        </w:rPr>
        <w:t>四、 不可抗力：</w:t>
      </w:r>
    </w:p>
    <w:p>
      <w:pPr>
        <w:spacing w:line="550" w:lineRule="exact"/>
        <w:ind w:left="12" w:leftChars="0" w:hanging="12" w:hangingChars="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由于不可抗力造成合同项目施工作业事故及产生的损失，甲乙双方各自承担相应的损失。</w:t>
      </w:r>
    </w:p>
    <w:p>
      <w:pPr>
        <w:spacing w:line="360" w:lineRule="auto"/>
        <w:ind w:left="13" w:leftChars="0" w:hanging="13" w:hangingChars="6"/>
        <w:rPr>
          <w:rFonts w:hint="eastAsia" w:ascii="宋体" w:hAnsi="宋体" w:eastAsia="宋体" w:cs="宋体"/>
          <w:sz w:val="21"/>
          <w:szCs w:val="21"/>
          <w:lang w:eastAsia="zh-CN"/>
        </w:rPr>
      </w:pPr>
      <w:r>
        <w:rPr>
          <w:rFonts w:hint="eastAsia" w:ascii="宋体" w:hAnsi="宋体" w:eastAsia="宋体" w:cs="宋体"/>
          <w:b/>
          <w:sz w:val="21"/>
          <w:szCs w:val="21"/>
          <w:lang w:eastAsia="zh-CN"/>
        </w:rPr>
        <w:t>五、</w:t>
      </w:r>
      <w:r>
        <w:rPr>
          <w:rFonts w:hint="eastAsia" w:ascii="宋体" w:hAnsi="宋体" w:eastAsia="宋体" w:cs="宋体"/>
          <w:sz w:val="21"/>
          <w:szCs w:val="21"/>
          <w:lang w:eastAsia="zh-CN"/>
        </w:rPr>
        <w:t>本协议书经双方盖章后生效。</w:t>
      </w:r>
    </w:p>
    <w:p>
      <w:pPr>
        <w:spacing w:line="550" w:lineRule="exact"/>
        <w:ind w:left="13" w:leftChars="0" w:hanging="13" w:hangingChars="6"/>
        <w:rPr>
          <w:rFonts w:hint="eastAsia" w:ascii="宋体" w:hAnsi="宋体" w:eastAsia="宋体" w:cs="宋体"/>
          <w:b/>
          <w:sz w:val="21"/>
          <w:szCs w:val="21"/>
          <w:lang w:eastAsia="zh-CN"/>
        </w:rPr>
      </w:pPr>
      <w:r>
        <w:rPr>
          <w:rFonts w:hint="eastAsia" w:ascii="宋体" w:hAnsi="宋体" w:eastAsia="宋体" w:cs="宋体"/>
          <w:b/>
          <w:sz w:val="21"/>
          <w:szCs w:val="21"/>
          <w:lang w:eastAsia="zh-CN"/>
        </w:rPr>
        <w:t>六、协议期限：</w:t>
      </w:r>
    </w:p>
    <w:p>
      <w:pPr>
        <w:autoSpaceDE/>
        <w:autoSpaceDN/>
        <w:spacing w:line="550" w:lineRule="exact"/>
        <w:ind w:left="12" w:leftChars="0" w:hanging="12" w:hangingChars="6"/>
        <w:rPr>
          <w:rFonts w:hint="eastAsia" w:ascii="宋体" w:hAnsi="宋体" w:eastAsia="宋体" w:cs="宋体"/>
          <w:sz w:val="21"/>
          <w:szCs w:val="21"/>
          <w:lang w:eastAsia="zh-CN"/>
        </w:rPr>
      </w:pPr>
      <w:r>
        <w:rPr>
          <w:rFonts w:hint="eastAsia" w:ascii="宋体" w:hAnsi="宋体" w:eastAsia="宋体" w:cs="宋体"/>
          <w:sz w:val="21"/>
          <w:szCs w:val="21"/>
          <w:lang w:eastAsia="zh-CN"/>
        </w:rPr>
        <w:t>本协议期限应与主合同期限一致。如果主合同因故需要变更期限，本合同应与主同变更至相同期限。</w:t>
      </w:r>
    </w:p>
    <w:p>
      <w:pPr>
        <w:spacing w:line="550" w:lineRule="exact"/>
        <w:ind w:left="13" w:leftChars="0" w:hanging="13" w:hangingChars="6"/>
        <w:rPr>
          <w:szCs w:val="21"/>
          <w:lang w:eastAsia="zh-CN"/>
        </w:rPr>
      </w:pPr>
    </w:p>
    <w:p>
      <w:pPr>
        <w:spacing w:line="360" w:lineRule="auto"/>
        <w:ind w:left="13" w:leftChars="0" w:hanging="13" w:hangingChars="6"/>
        <w:rPr>
          <w:szCs w:val="21"/>
          <w:lang w:eastAsia="zh-CN"/>
        </w:rPr>
      </w:pPr>
      <w:r>
        <w:rPr>
          <w:rFonts w:hint="eastAsia"/>
          <w:szCs w:val="21"/>
          <w:lang w:eastAsia="zh-CN"/>
        </w:rPr>
        <w:t>（以下无正文）</w:t>
      </w:r>
    </w:p>
    <w:tbl>
      <w:tblPr>
        <w:tblStyle w:val="14"/>
        <w:tblW w:w="8900" w:type="dxa"/>
        <w:tblInd w:w="89" w:type="dxa"/>
        <w:tblLayout w:type="fixed"/>
        <w:tblCellMar>
          <w:top w:w="0" w:type="dxa"/>
          <w:left w:w="108" w:type="dxa"/>
          <w:bottom w:w="0" w:type="dxa"/>
          <w:right w:w="108" w:type="dxa"/>
        </w:tblCellMar>
      </w:tblPr>
      <w:tblGrid>
        <w:gridCol w:w="4357"/>
        <w:gridCol w:w="4543"/>
      </w:tblGrid>
      <w:tr>
        <w:tblPrEx>
          <w:tblLayout w:type="fixed"/>
        </w:tblPrEx>
        <w:trPr>
          <w:trHeight w:val="510" w:hRule="atLeast"/>
        </w:trPr>
        <w:tc>
          <w:tcPr>
            <w:tcW w:w="4357" w:type="dxa"/>
            <w:vAlign w:val="center"/>
          </w:tcPr>
          <w:p>
            <w:pPr>
              <w:widowControl/>
              <w:rPr>
                <w:sz w:val="21"/>
                <w:szCs w:val="21"/>
                <w:lang w:eastAsia="zh-CN"/>
              </w:rPr>
            </w:pPr>
            <w:r>
              <w:rPr>
                <w:rFonts w:hint="eastAsia"/>
                <w:sz w:val="21"/>
                <w:szCs w:val="21"/>
                <w:lang w:eastAsia="zh-CN"/>
              </w:rPr>
              <w:t>甲方：</w:t>
            </w:r>
            <w:r>
              <w:rPr>
                <w:rFonts w:hint="eastAsia"/>
                <w:sz w:val="21"/>
                <w:szCs w:val="21"/>
                <w:lang w:val="en-US" w:eastAsia="zh-CN"/>
              </w:rPr>
              <w:t>翔鹭石化</w:t>
            </w:r>
            <w:r>
              <w:rPr>
                <w:rFonts w:hint="eastAsia"/>
                <w:sz w:val="21"/>
                <w:szCs w:val="21"/>
                <w:lang w:eastAsia="zh-CN"/>
              </w:rPr>
              <w:t>（漳州）有限公司</w:t>
            </w:r>
          </w:p>
        </w:tc>
        <w:tc>
          <w:tcPr>
            <w:tcW w:w="4543" w:type="dxa"/>
            <w:vAlign w:val="center"/>
          </w:tcPr>
          <w:p>
            <w:pPr>
              <w:ind w:left="248"/>
              <w:rPr>
                <w:szCs w:val="21"/>
                <w:lang w:eastAsia="zh-CN"/>
              </w:rPr>
            </w:pPr>
            <w:r>
              <w:rPr>
                <w:rFonts w:hint="eastAsia"/>
                <w:sz w:val="21"/>
                <w:szCs w:val="21"/>
                <w:lang w:eastAsia="zh-CN"/>
              </w:rPr>
              <w:t xml:space="preserve">乙方：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 w:val="21"/>
                <w:szCs w:val="21"/>
                <w:lang w:eastAsia="zh-CN"/>
              </w:rPr>
            </w:pPr>
            <w:r>
              <w:rPr>
                <w:rFonts w:hint="eastAsia"/>
                <w:sz w:val="21"/>
                <w:szCs w:val="21"/>
                <w:lang w:eastAsia="zh-CN"/>
              </w:rPr>
              <w:t>开户银行：</w:t>
            </w:r>
          </w:p>
        </w:tc>
        <w:tc>
          <w:tcPr>
            <w:tcW w:w="4543" w:type="dxa"/>
            <w:vAlign w:val="center"/>
          </w:tcPr>
          <w:p>
            <w:pPr>
              <w:ind w:left="248"/>
              <w:rPr>
                <w:szCs w:val="21"/>
                <w:lang w:eastAsia="zh-CN"/>
              </w:rPr>
            </w:pPr>
            <w:r>
              <w:rPr>
                <w:rFonts w:hint="eastAsia"/>
                <w:sz w:val="21"/>
                <w:szCs w:val="21"/>
                <w:lang w:eastAsia="zh-CN"/>
              </w:rPr>
              <w:t>开户银行：</w:t>
            </w:r>
            <w:r>
              <w:rPr>
                <w:sz w:val="21"/>
                <w:szCs w:val="21"/>
                <w:lang w:eastAsia="zh-CN"/>
              </w:rPr>
              <w:t xml:space="preserve">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spacing w:line="480" w:lineRule="auto"/>
              <w:rPr>
                <w:sz w:val="21"/>
                <w:szCs w:val="21"/>
                <w:lang w:eastAsia="zh-CN"/>
              </w:rPr>
            </w:pPr>
            <w:r>
              <w:rPr>
                <w:rFonts w:hint="eastAsia"/>
                <w:sz w:val="21"/>
                <w:szCs w:val="21"/>
                <w:lang w:eastAsia="zh-CN"/>
              </w:rPr>
              <w:t>帐    号：</w:t>
            </w:r>
          </w:p>
        </w:tc>
        <w:tc>
          <w:tcPr>
            <w:tcW w:w="4543" w:type="dxa"/>
            <w:vAlign w:val="center"/>
          </w:tcPr>
          <w:p>
            <w:pPr>
              <w:ind w:left="248"/>
              <w:rPr>
                <w:szCs w:val="21"/>
              </w:rPr>
            </w:pPr>
            <w:r>
              <w:rPr>
                <w:rFonts w:hint="eastAsia"/>
                <w:sz w:val="21"/>
                <w:szCs w:val="21"/>
                <w:lang w:eastAsia="zh-CN"/>
              </w:rPr>
              <w:t>帐    号：</w:t>
            </w:r>
          </w:p>
        </w:tc>
      </w:tr>
    </w:tbl>
    <w:p/>
    <w:p>
      <w:pPr>
        <w:widowControl/>
        <w:autoSpaceDE/>
        <w:autoSpaceDN/>
        <w:rPr>
          <w:sz w:val="28"/>
          <w:u w:val="single"/>
          <w:lang w:eastAsia="zh-CN"/>
        </w:rPr>
      </w:pPr>
    </w:p>
    <w:p>
      <w:pPr>
        <w:widowControl/>
        <w:autoSpaceDE/>
        <w:autoSpaceDN/>
        <w:rPr>
          <w:rFonts w:hAnsi="Calibri" w:cs="Times New Roman"/>
          <w:b/>
          <w:bCs/>
          <w:sz w:val="24"/>
          <w:szCs w:val="24"/>
          <w:lang w:eastAsia="zh-CN"/>
        </w:rPr>
      </w:pPr>
      <w:bookmarkStart w:id="12" w:name="_Toc251742852"/>
      <w:r>
        <w:rPr>
          <w:b/>
          <w:bCs/>
          <w:sz w:val="24"/>
          <w:szCs w:val="24"/>
        </w:rPr>
        <w:br w:type="page"/>
      </w:r>
    </w:p>
    <w:p>
      <w:pPr>
        <w:pStyle w:val="2"/>
        <w:rPr>
          <w:b/>
          <w:bCs/>
          <w:sz w:val="24"/>
          <w:szCs w:val="24"/>
        </w:rPr>
      </w:pPr>
      <w:r>
        <w:rPr>
          <w:rFonts w:hint="eastAsia"/>
          <w:b/>
          <w:bCs/>
          <w:sz w:val="24"/>
          <w:szCs w:val="24"/>
        </w:rPr>
        <w:t>附件二、参选文件范本</w:t>
      </w:r>
    </w:p>
    <w:p>
      <w:pPr>
        <w:pStyle w:val="7"/>
        <w:jc w:val="center"/>
        <w:rPr>
          <w:rFonts w:ascii="Times New Roman" w:hAnsi="Times New Roman"/>
          <w:b/>
          <w:sz w:val="52"/>
          <w:szCs w:val="52"/>
          <w:lang w:eastAsia="zh-CN"/>
        </w:rPr>
      </w:pPr>
    </w:p>
    <w:p>
      <w:pPr>
        <w:pStyle w:val="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7"/>
        <w:spacing w:line="615" w:lineRule="exact"/>
        <w:jc w:val="center"/>
        <w:rPr>
          <w:rFonts w:ascii="方正小标宋简体" w:hAnsi="方正小标宋简体" w:eastAsia="方正小标宋简体" w:cs="方正小标宋简体"/>
          <w:b/>
          <w:sz w:val="44"/>
          <w:szCs w:val="44"/>
          <w:lang w:eastAsia="zh-CN"/>
        </w:rPr>
      </w:pPr>
    </w:p>
    <w:p>
      <w:pPr>
        <w:pStyle w:val="7"/>
        <w:spacing w:line="615" w:lineRule="exact"/>
        <w:jc w:val="center"/>
        <w:rPr>
          <w:rFonts w:ascii="方正小标宋简体" w:hAnsi="方正小标宋简体" w:eastAsia="方正小标宋简体" w:cs="方正小标宋简体"/>
          <w:b/>
          <w:sz w:val="44"/>
          <w:szCs w:val="44"/>
          <w:lang w:eastAsia="zh-CN"/>
        </w:rPr>
      </w:pPr>
    </w:p>
    <w:p>
      <w:pPr>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PTA团队塔劳动保护维修工程</w:t>
      </w:r>
    </w:p>
    <w:p>
      <w:pPr>
        <w:pStyle w:val="7"/>
        <w:spacing w:line="615" w:lineRule="exact"/>
        <w:jc w:val="center"/>
        <w:rPr>
          <w:rFonts w:ascii="方正小标宋简体" w:hAnsi="方正小标宋简体" w:eastAsia="方正小标宋简体" w:cs="方正小标宋简体"/>
          <w:b/>
          <w:sz w:val="44"/>
          <w:szCs w:val="44"/>
          <w:lang w:eastAsia="zh-CN"/>
        </w:rPr>
      </w:pPr>
    </w:p>
    <w:p>
      <w:pPr>
        <w:pStyle w:val="7"/>
        <w:spacing w:line="615" w:lineRule="exact"/>
        <w:jc w:val="center"/>
        <w:rPr>
          <w:rFonts w:ascii="方正小标宋简体" w:hAnsi="方正小标宋简体" w:eastAsia="方正小标宋简体" w:cs="方正小标宋简体"/>
          <w:b/>
          <w:sz w:val="44"/>
          <w:szCs w:val="44"/>
          <w:lang w:eastAsia="zh-CN"/>
        </w:rPr>
      </w:pPr>
    </w:p>
    <w:p>
      <w:pPr>
        <w:pStyle w:val="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6"/>
          <w:lang w:eastAsia="zh-CN"/>
        </w:rPr>
      </w:pPr>
    </w:p>
    <w:p>
      <w:pPr>
        <w:pStyle w:val="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w:t>
      </w:r>
      <w:r>
        <w:rPr>
          <w:rFonts w:cs="Times New Roman"/>
          <w:bCs w:val="0"/>
          <w:color w:val="C00000"/>
          <w:sz w:val="24"/>
          <w:szCs w:val="24"/>
          <w:lang w:eastAsia="zh-CN"/>
        </w:rPr>
        <w:t>报价</w:t>
      </w:r>
      <w:r>
        <w:rPr>
          <w:rFonts w:hint="eastAsia" w:cs="Times New Roman"/>
          <w:bCs w:val="0"/>
          <w:color w:val="C00000"/>
          <w:sz w:val="24"/>
          <w:szCs w:val="24"/>
          <w:lang w:eastAsia="zh-CN"/>
        </w:rPr>
        <w:t>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r>
        <w:rPr>
          <w:rFonts w:cs="Times New Roman"/>
          <w:b/>
          <w:bCs w:val="0"/>
          <w:sz w:val="24"/>
          <w:szCs w:val="24"/>
          <w:lang w:eastAsia="zh-CN"/>
        </w:rPr>
        <w:t>报价</w:t>
      </w:r>
      <w:r>
        <w:rPr>
          <w:rFonts w:hint="eastAsia" w:cs="Times New Roman"/>
          <w:b/>
          <w:bCs w:val="0"/>
          <w:sz w:val="24"/>
          <w:szCs w:val="24"/>
          <w:lang w:eastAsia="zh-CN"/>
        </w:rPr>
        <w:t>参选文件和技术参选文件（盖章扫描后P</w:t>
      </w:r>
      <w:r>
        <w:rPr>
          <w:rFonts w:cs="Times New Roman"/>
          <w:b/>
          <w:bCs w:val="0"/>
          <w:sz w:val="24"/>
          <w:szCs w:val="24"/>
          <w:lang w:eastAsia="zh-CN"/>
        </w:rPr>
        <w:t>DF版本）</w:t>
      </w:r>
      <w:r>
        <w:rPr>
          <w:rFonts w:hint="eastAsia" w:cs="Times New Roman"/>
          <w:b/>
          <w:bCs w:val="0"/>
          <w:sz w:val="24"/>
          <w:szCs w:val="24"/>
          <w:lang w:eastAsia="zh-CN"/>
        </w:rPr>
        <w:t>电子拷贝一份（随</w:t>
      </w:r>
      <w:r>
        <w:rPr>
          <w:rFonts w:cs="Times New Roman"/>
          <w:b/>
          <w:bCs w:val="0"/>
          <w:sz w:val="24"/>
          <w:szCs w:val="24"/>
          <w:lang w:eastAsia="zh-CN"/>
        </w:rPr>
        <w:t>报价</w:t>
      </w:r>
      <w:r>
        <w:rPr>
          <w:rFonts w:hint="eastAsia" w:cs="Times New Roman"/>
          <w:b/>
          <w:bCs w:val="0"/>
          <w:sz w:val="24"/>
          <w:szCs w:val="24"/>
          <w:lang w:eastAsia="zh-CN"/>
        </w:rPr>
        <w:t>参选文件包装）</w:t>
      </w:r>
      <w:r>
        <w:rPr>
          <w:rFonts w:hint="eastAsia" w:cs="Times New Roman"/>
          <w:bCs w:val="0"/>
          <w:color w:val="C00000"/>
          <w:sz w:val="24"/>
          <w:szCs w:val="24"/>
          <w:lang w:eastAsia="zh-CN"/>
        </w:rPr>
        <w:t>。</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FsaZZw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17"/>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14"/>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营业执照和开户许可证复印件及参选保证金缴款凭证</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lang w:eastAsia="zh-CN"/>
              </w:rPr>
              <w:t>相关资质要求</w:t>
            </w:r>
            <w:r>
              <w:rPr>
                <w:rFonts w:hint="eastAsia"/>
                <w:lang w:eastAsia="zh-CN"/>
              </w:rPr>
              <w:t>证明材料（包含业绩证明材料）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维修方案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其他相关资料（包含拟派遣作业人员的相关资质证书）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 xml:space="preserve">为本公司的合法代理人，就福建福海创石油化工有限公司 </w:t>
      </w:r>
      <w:r>
        <w:rPr>
          <w:sz w:val="24"/>
          <w:lang w:eastAsia="zh-CN"/>
        </w:rPr>
        <w:t xml:space="preserve"> </w:t>
      </w:r>
      <w:r>
        <w:rPr>
          <w:rFonts w:hint="eastAsia"/>
          <w:b/>
          <w:sz w:val="24"/>
          <w:u w:val="single"/>
          <w:lang w:eastAsia="zh-CN"/>
        </w:rPr>
        <w:t>PTA团队塔劳动保护维修工程</w:t>
      </w:r>
      <w:r>
        <w:rPr>
          <w:rFonts w:hint="eastAsia"/>
          <w:sz w:val="24"/>
          <w:u w:val="single"/>
          <w:lang w:eastAsia="zh-CN"/>
        </w:rPr>
        <w:t xml:space="preserve"> </w:t>
      </w:r>
      <w:r>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营业执照和开户许可证复印件及参选保证金缴款凭证</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ascii="Times New Roman" w:hAnsi="Times New Roman"/>
          <w:b/>
          <w:bCs/>
          <w:sz w:val="36"/>
          <w:szCs w:val="36"/>
        </w:rPr>
        <w:t>相关资质要求</w:t>
      </w:r>
      <w:r>
        <w:rPr>
          <w:rFonts w:hint="eastAsia" w:ascii="Times New Roman" w:hAnsi="Times New Roman"/>
          <w:b/>
          <w:bCs/>
          <w:sz w:val="36"/>
          <w:szCs w:val="36"/>
        </w:rPr>
        <w:t>证明材料（包含业绩证明材料）</w:t>
      </w:r>
    </w:p>
    <w:p>
      <w:pPr>
        <w:pStyle w:val="17"/>
        <w:spacing w:beforeLines="0" w:afterLines="0" w:line="240" w:lineRule="auto"/>
        <w:ind w:firstLine="723"/>
        <w:jc w:val="center"/>
        <w:rPr>
          <w:rFonts w:ascii="Times New Roman" w:hAnsi="Times New Roman" w:cs="Times New Roman"/>
          <w:b/>
          <w:sz w:val="36"/>
          <w:szCs w:val="36"/>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维修方案</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r>
        <w:rPr>
          <w:rFonts w:hint="eastAsia" w:ascii="Times New Roman" w:hAnsi="Times New Roman"/>
          <w:b/>
          <w:bCs/>
          <w:kern w:val="2"/>
          <w:sz w:val="36"/>
          <w:szCs w:val="36"/>
        </w:rPr>
        <w:t>（包含拟派遣作业人员的相关资质证书）</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17"/>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PTA团队塔劳动保护维修工程</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17"/>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5"/>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int="eastAsia"/>
          <w:b/>
          <w:sz w:val="28"/>
          <w:szCs w:val="28"/>
          <w:u w:val="single"/>
          <w:lang w:eastAsia="zh-CN"/>
        </w:rPr>
        <w:t>PTA团队塔劳动保护维修工程</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14"/>
        <w:tblW w:w="9523" w:type="dxa"/>
        <w:jc w:val="center"/>
        <w:tblInd w:w="0" w:type="dxa"/>
        <w:tblLayout w:type="fixed"/>
        <w:tblCellMar>
          <w:top w:w="0" w:type="dxa"/>
          <w:left w:w="108" w:type="dxa"/>
          <w:bottom w:w="0" w:type="dxa"/>
          <w:right w:w="108" w:type="dxa"/>
        </w:tblCellMar>
      </w:tblPr>
      <w:tblGrid>
        <w:gridCol w:w="9523"/>
      </w:tblGrid>
      <w:tr>
        <w:tblPrEx>
          <w:tblLayout w:type="fixed"/>
          <w:tblCellMar>
            <w:top w:w="0" w:type="dxa"/>
            <w:left w:w="108" w:type="dxa"/>
            <w:bottom w:w="0" w:type="dxa"/>
            <w:right w:w="108" w:type="dxa"/>
          </w:tblCellMar>
        </w:tblPrEx>
        <w:trPr>
          <w:trHeight w:val="604" w:hRule="atLeast"/>
          <w:jc w:val="center"/>
        </w:trPr>
        <w:tc>
          <w:tcPr>
            <w:tcW w:w="9523" w:type="dxa"/>
            <w:shd w:val="clear" w:color="auto" w:fill="auto"/>
            <w:vAlign w:val="center"/>
          </w:tcPr>
          <w:p>
            <w:pPr>
              <w:widowControl/>
              <w:spacing w:line="360" w:lineRule="auto"/>
              <w:rPr>
                <w:rFonts w:ascii="Times New Roman" w:hAnsi="Times New Roman"/>
                <w:sz w:val="24"/>
                <w:szCs w:val="24"/>
                <w:u w:val="single"/>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asciiTheme="minorEastAsia" w:hAnsiTheme="minorEastAsia" w:eastAsiaTheme="minorEastAsia"/>
                <w:b/>
                <w:bCs/>
                <w:sz w:val="30"/>
                <w:szCs w:val="30"/>
                <w:lang w:eastAsia="zh-CN"/>
              </w:rPr>
              <w:t xml:space="preserve"> </w:t>
            </w:r>
            <w:r>
              <w:rPr>
                <w:rFonts w:asciiTheme="minorEastAsia" w:hAnsiTheme="minorEastAsia" w:eastAsiaTheme="minorEastAsia"/>
                <w:b/>
                <w:bCs/>
                <w:sz w:val="28"/>
                <w:szCs w:val="28"/>
                <w:lang w:eastAsia="zh-CN"/>
              </w:rPr>
              <w:t xml:space="preserve"> </w:t>
            </w:r>
            <w:r>
              <w:rPr>
                <w:rFonts w:hint="eastAsia" w:hAnsi="Calibri" w:cs="Times New Roman"/>
                <w:sz w:val="28"/>
                <w:szCs w:val="28"/>
                <w:lang w:eastAsia="zh-CN"/>
              </w:rPr>
              <w:t>本</w:t>
            </w:r>
            <w:r>
              <w:rPr>
                <w:rFonts w:hAnsi="Calibri" w:cs="Times New Roman"/>
                <w:sz w:val="24"/>
                <w:szCs w:val="24"/>
                <w:lang w:eastAsia="zh-CN"/>
              </w:rPr>
              <w:t>项目</w:t>
            </w:r>
            <w:r>
              <w:rPr>
                <w:rFonts w:hint="eastAsia" w:hAnsi="Calibri" w:cs="Times New Roman"/>
                <w:sz w:val="24"/>
                <w:szCs w:val="24"/>
                <w:lang w:eastAsia="zh-CN"/>
              </w:rPr>
              <w:t>含税</w:t>
            </w:r>
            <w:r>
              <w:rPr>
                <w:rFonts w:hAnsi="Calibri" w:cs="Times New Roman"/>
                <w:sz w:val="24"/>
                <w:szCs w:val="24"/>
                <w:lang w:eastAsia="zh-CN"/>
              </w:rPr>
              <w:t>暂定</w:t>
            </w:r>
            <w:r>
              <w:rPr>
                <w:rFonts w:hint="eastAsia" w:hAnsi="Calibri" w:cs="Times New Roman"/>
                <w:sz w:val="24"/>
                <w:szCs w:val="24"/>
                <w:lang w:eastAsia="zh-CN"/>
              </w:rPr>
              <w:t>总价为：</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rPr>
                <w:rFonts w:ascii="Times New Roman" w:hAnsi="Times New Roman"/>
                <w:sz w:val="24"/>
                <w:szCs w:val="24"/>
              </w:rPr>
            </w:pPr>
            <w:r>
              <w:rPr>
                <w:rFonts w:hint="eastAsia"/>
                <w:sz w:val="24"/>
                <w:szCs w:val="24"/>
              </w:rPr>
              <w:t xml:space="preserve"> </w:t>
            </w:r>
            <w:r>
              <w:rPr>
                <w:sz w:val="24"/>
                <w:szCs w:val="24"/>
              </w:rPr>
              <w:t xml:space="preserve">    </w:t>
            </w:r>
            <w:r>
              <w:rPr>
                <w:rFonts w:ascii="Times New Roman" w:hAnsi="Times New Roman"/>
                <w:sz w:val="24"/>
                <w:szCs w:val="24"/>
              </w:rPr>
              <w:t xml:space="preserve">               </w:t>
            </w:r>
            <w:r>
              <w:rPr>
                <w:sz w:val="24"/>
                <w:szCs w:val="24"/>
              </w:rPr>
              <w:t>以上报价所含增值税类型及税率：</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w:t>
            </w:r>
          </w:p>
          <w:p>
            <w:pPr>
              <w:tabs>
                <w:tab w:val="left" w:pos="900"/>
              </w:tabs>
              <w:spacing w:after="156" w:afterLines="50" w:line="276" w:lineRule="auto"/>
              <w:ind w:left="426"/>
              <w:jc w:val="center"/>
              <w:rPr>
                <w:rFonts w:hint="eastAsia" w:hAnsi="Calibri" w:cs="Times New Roman"/>
                <w:sz w:val="24"/>
                <w:szCs w:val="24"/>
                <w:lang w:eastAsia="zh-CN"/>
              </w:rPr>
            </w:pPr>
            <w:r>
              <w:rPr>
                <w:rFonts w:hint="eastAsia" w:hAnsi="Calibri" w:cs="Times New Roman"/>
                <w:sz w:val="24"/>
                <w:szCs w:val="24"/>
                <w:lang w:eastAsia="zh-CN"/>
              </w:rPr>
              <w:t>固定综合单价报价表如下：</w:t>
            </w:r>
          </w:p>
          <w:tbl>
            <w:tblPr>
              <w:tblStyle w:val="14"/>
              <w:tblW w:w="9197" w:type="dxa"/>
              <w:tblInd w:w="100" w:type="dxa"/>
              <w:tblLayout w:type="fixed"/>
              <w:tblCellMar>
                <w:top w:w="0" w:type="dxa"/>
                <w:left w:w="108" w:type="dxa"/>
                <w:bottom w:w="0" w:type="dxa"/>
                <w:right w:w="108" w:type="dxa"/>
              </w:tblCellMar>
            </w:tblPr>
            <w:tblGrid>
              <w:gridCol w:w="420"/>
              <w:gridCol w:w="889"/>
              <w:gridCol w:w="4972"/>
              <w:gridCol w:w="952"/>
              <w:gridCol w:w="935"/>
              <w:gridCol w:w="1029"/>
            </w:tblGrid>
            <w:tr>
              <w:tblPrEx>
                <w:tblLayout w:type="fixed"/>
                <w:tblCellMar>
                  <w:top w:w="0" w:type="dxa"/>
                  <w:left w:w="108" w:type="dxa"/>
                  <w:bottom w:w="0" w:type="dxa"/>
                  <w:right w:w="108" w:type="dxa"/>
                </w:tblCellMar>
              </w:tblPrEx>
              <w:trPr>
                <w:trHeight w:val="71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施工</w:t>
                  </w:r>
                </w:p>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标高</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作业内容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预估数量（kg）</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单价</w:t>
                  </w:r>
                </w:p>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（元/kg）</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总价（元）</w:t>
                  </w:r>
                </w:p>
              </w:tc>
            </w:tr>
            <w:tr>
              <w:tblPrEx>
                <w:tblLayout w:type="fixed"/>
                <w:tblCellMar>
                  <w:top w:w="0" w:type="dxa"/>
                  <w:left w:w="108" w:type="dxa"/>
                  <w:bottom w:w="0" w:type="dxa"/>
                  <w:right w:w="108" w:type="dxa"/>
                </w:tblCellMar>
              </w:tblPrEx>
              <w:trPr>
                <w:trHeight w:val="119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1</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30以内</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除锈防腐：包含除锈、防腐</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1.环氧富锌底漆，环氧云铁中间漆，双组份脂肪族聚氨酯面漆</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2.底漆 2道 中漆 1道 面漆 2道</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3.漆膜厚度≥280um</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13095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2</w:t>
                  </w: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更换：包含旧平台、护栏等拆除，新平台、护栏等制作以及安装，材料甲供</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14602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133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3</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30米（含30米）以上</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除锈防腐：</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1.环氧富锌底漆，环氧云铁中间漆，双组份脂肪族聚氨酯面漆</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2.底漆 2道 中漆 1道 面漆 2道</w:t>
                  </w:r>
                  <w:r>
                    <w:rPr>
                      <w:rFonts w:hint="default" w:ascii="Times New Roman" w:hAnsi="Times New Roman" w:eastAsia="宋体" w:cs="Times New Roman"/>
                      <w:color w:val="auto"/>
                      <w:kern w:val="0"/>
                      <w:sz w:val="18"/>
                      <w:szCs w:val="18"/>
                      <w:highlight w:val="none"/>
                      <w:lang w:eastAsia="zh-CN"/>
                    </w:rPr>
                    <w:br w:type="textWrapping"/>
                  </w:r>
                  <w:r>
                    <w:rPr>
                      <w:rFonts w:hint="default" w:ascii="Times New Roman" w:hAnsi="Times New Roman" w:eastAsia="宋体" w:cs="Times New Roman"/>
                      <w:color w:val="auto"/>
                      <w:kern w:val="0"/>
                      <w:sz w:val="18"/>
                      <w:szCs w:val="18"/>
                      <w:highlight w:val="none"/>
                      <w:lang w:eastAsia="zh-CN"/>
                    </w:rPr>
                    <w:t>3.漆膜厚度≥280um</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20132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9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4</w:t>
                  </w: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更换：包含旧平台、护栏等拆除，新平台、护栏等制作以及安装，材料甲供；（非高空作业）</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2889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9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5</w:t>
                  </w: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更换：包含旧平台、护栏等拆除，新平台、护栏等制作以及安装，材料甲供；（高空作业）</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CN"/>
                    </w:rPr>
                    <w:t>22613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lang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18"/>
                      <w:szCs w:val="18"/>
                      <w:highlight w:val="none"/>
                    </w:rPr>
                  </w:pPr>
                </w:p>
              </w:tc>
            </w:tr>
            <w:tr>
              <w:tblPrEx>
                <w:tblLayout w:type="fixed"/>
                <w:tblCellMar>
                  <w:top w:w="0" w:type="dxa"/>
                  <w:left w:w="108" w:type="dxa"/>
                  <w:bottom w:w="0" w:type="dxa"/>
                  <w:right w:w="108" w:type="dxa"/>
                </w:tblCellMar>
              </w:tblPrEx>
              <w:trPr>
                <w:trHeight w:val="90" w:hRule="atLeast"/>
              </w:trPr>
              <w:tc>
                <w:tcPr>
                  <w:tcW w:w="9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注意：</w:t>
                  </w:r>
                </w:p>
                <w:p>
                  <w:pPr>
                    <w:numPr>
                      <w:ilvl w:val="0"/>
                      <w:numId w:val="0"/>
                    </w:numPr>
                    <w:jc w:val="both"/>
                    <w:rPr>
                      <w:rFonts w:hint="default"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eastAsia="zh-CN"/>
                    </w:rPr>
                    <w:t>更换：包含旧平台拆除，新平台的安装，材料甲供，该子目为发包方提供未防腐的原材料需承揽商加工成件。</w:t>
                  </w:r>
                </w:p>
                <w:p>
                  <w:pPr>
                    <w:numPr>
                      <w:ilvl w:val="0"/>
                      <w:numId w:val="0"/>
                    </w:numPr>
                    <w:jc w:val="both"/>
                    <w:rPr>
                      <w:rFonts w:hint="default"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lang w:eastAsia="zh-CN"/>
                    </w:rPr>
                    <w:t>标高按层高高度执行，爬梯按最底部所在平台执行。</w:t>
                  </w:r>
                </w:p>
              </w:tc>
            </w:tr>
          </w:tbl>
          <w:p>
            <w:pPr>
              <w:pStyle w:val="2"/>
              <w:spacing w:line="360" w:lineRule="auto"/>
              <w:jc w:val="left"/>
              <w:rPr>
                <w:b/>
                <w:lang w:eastAsia="zh-CN"/>
              </w:rPr>
            </w:pPr>
            <w:r>
              <w:rPr>
                <w:sz w:val="21"/>
                <w:szCs w:val="21"/>
              </w:rPr>
              <w:t>备注：本</w:t>
            </w:r>
            <w:r>
              <w:rPr>
                <w:rFonts w:hint="eastAsia"/>
                <w:sz w:val="21"/>
                <w:szCs w:val="21"/>
              </w:rPr>
              <w:t>工程以综合单价、暂定总价形式发包，以施工项目的综合单价进行核算，具体工程量以维修说明和工程图纸为准。甲方提供的工程量清单内的塔器，无论任何原因，最终结算价不得超过暂定总价，若最终实际工程量未超过暂定总价，则按实际工程量进行结算。</w:t>
            </w:r>
            <w:r>
              <w:rPr>
                <w:rFonts w:hint="eastAsia" w:ascii="Times New Roman" w:hAnsi="Times New Roman"/>
                <w:sz w:val="21"/>
                <w:szCs w:val="21"/>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keepNext w:val="0"/>
        <w:keepLines w:val="0"/>
        <w:pageBreakBefore w:val="0"/>
        <w:widowControl w:val="0"/>
        <w:kinsoku/>
        <w:wordWrap/>
        <w:overflowPunct/>
        <w:topLinePunct w:val="0"/>
        <w:autoSpaceDE w:val="0"/>
        <w:autoSpaceDN w:val="0"/>
        <w:bidi w:val="0"/>
        <w:adjustRightInd/>
        <w:snapToGrid/>
        <w:spacing w:before="157" w:beforeLines="50" w:line="312" w:lineRule="auto"/>
        <w:ind w:left="0" w:leftChars="0" w:right="0" w:rightChars="0" w:firstLine="480" w:firstLineChars="200"/>
        <w:jc w:val="left"/>
        <w:textAlignment w:val="auto"/>
        <w:outlineLvl w:val="9"/>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sz w:val="24"/>
          <w:szCs w:val="24"/>
          <w:u w:val="single"/>
          <w:lang w:eastAsia="zh-CN"/>
        </w:rPr>
        <w:t xml:space="preserve">    单位名称</w:t>
      </w:r>
      <w:r>
        <w:rPr>
          <w:rFonts w:hint="eastAsia"/>
          <w:sz w:val="24"/>
          <w:szCs w:val="24"/>
          <w:u w:val="single"/>
          <w:lang w:eastAsia="zh-CN"/>
        </w:rPr>
        <w:t xml:space="preserve">   </w:t>
      </w:r>
      <w:r>
        <w:rPr>
          <w:rFonts w:hint="eastAsia"/>
          <w:color w:val="00B050"/>
          <w:sz w:val="24"/>
          <w:szCs w:val="24"/>
          <w:lang w:eastAsia="zh-CN"/>
        </w:rPr>
        <w:t>（加盖参选单位章）</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outlineLvl w:val="9"/>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outlineLvl w:val="9"/>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pStyle w:val="2"/>
        <w:keepNext w:val="0"/>
        <w:keepLines w:val="0"/>
        <w:pageBreakBefore w:val="0"/>
        <w:widowControl w:val="0"/>
        <w:kinsoku/>
        <w:wordWrap/>
        <w:overflowPunct/>
        <w:topLinePunct w:val="0"/>
        <w:bidi w:val="0"/>
        <w:snapToGrid/>
        <w:spacing w:line="312" w:lineRule="auto"/>
        <w:ind w:left="0" w:leftChars="0" w:right="0" w:rightChars="0" w:firstLine="480" w:firstLineChars="200"/>
        <w:outlineLvl w:val="9"/>
        <w:rPr>
          <w:sz w:val="24"/>
          <w:szCs w:val="24"/>
        </w:rPr>
      </w:pPr>
      <w:r>
        <w:rPr>
          <w:rFonts w:hint="eastAsia" w:hAnsi="宋体" w:cs="宋体"/>
          <w:sz w:val="24"/>
          <w:szCs w:val="24"/>
        </w:rPr>
        <w:t>联系电话及邮箱：</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outlineLvl w:val="9"/>
      </w:pPr>
      <w:r>
        <w:rPr>
          <w:rFonts w:hint="eastAsia"/>
          <w:sz w:val="24"/>
          <w:szCs w:val="24"/>
          <w:lang w:eastAsia="zh-CN"/>
        </w:rPr>
        <w:t xml:space="preserve">编制时间： </w:t>
      </w:r>
      <w:r>
        <w:rPr>
          <w:rFonts w:hint="eastAsia"/>
          <w:sz w:val="24"/>
          <w:szCs w:val="24"/>
          <w:u w:val="single"/>
          <w:lang w:eastAsia="zh-CN"/>
        </w:rPr>
        <w:t xml:space="preserve">      年   月   日</w:t>
      </w:r>
      <w:bookmarkEnd w:id="12"/>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sdtPr>
    <w:sdtContent>
      <w:sdt>
        <w:sdtPr>
          <w:id w:val="2057886025"/>
        </w:sdtPr>
        <w:sdtContent>
          <w:p>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45</w:t>
            </w:r>
            <w:r>
              <w:rPr>
                <w:b/>
                <w:bCs/>
                <w:sz w:val="24"/>
                <w:szCs w:val="24"/>
              </w:rPr>
              <w:fldChar w:fldCharType="end"/>
            </w:r>
          </w:p>
        </w:sdtContent>
      </w:sdt>
    </w:sdtContent>
  </w:sdt>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FDD44"/>
    <w:multiLevelType w:val="singleLevel"/>
    <w:tmpl w:val="87EFDD44"/>
    <w:lvl w:ilvl="0" w:tentative="0">
      <w:start w:val="1"/>
      <w:numFmt w:val="decimal"/>
      <w:suff w:val="nothing"/>
      <w:lvlText w:val="%1、"/>
      <w:lvlJc w:val="left"/>
    </w:lvl>
  </w:abstractNum>
  <w:abstractNum w:abstractNumId="1">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26A3ADE"/>
    <w:multiLevelType w:val="singleLevel"/>
    <w:tmpl w:val="626A3ADE"/>
    <w:lvl w:ilvl="0" w:tentative="0">
      <w:start w:val="4"/>
      <w:numFmt w:val="chineseCounting"/>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6"/>
  </w:num>
  <w:num w:numId="2">
    <w:abstractNumId w:val="1"/>
  </w:num>
  <w:num w:numId="3">
    <w:abstractNumId w:val="8"/>
  </w:num>
  <w:num w:numId="4">
    <w:abstractNumId w:val="5"/>
  </w:num>
  <w:num w:numId="5">
    <w:abstractNumId w:val="4"/>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DRiZmZlZjU1MTM0YjVmMTZmYTU4Nzg2OGQ1ZjMifQ=="/>
  </w:docVars>
  <w:rsids>
    <w:rsidRoot w:val="6DC8369E"/>
    <w:rsid w:val="072274E4"/>
    <w:rsid w:val="094E3F91"/>
    <w:rsid w:val="09EE4D85"/>
    <w:rsid w:val="0A240250"/>
    <w:rsid w:val="178C2315"/>
    <w:rsid w:val="1860700D"/>
    <w:rsid w:val="1CA92A39"/>
    <w:rsid w:val="1FCB0383"/>
    <w:rsid w:val="200E0A7B"/>
    <w:rsid w:val="212A488D"/>
    <w:rsid w:val="269F09D9"/>
    <w:rsid w:val="2A2C0DC6"/>
    <w:rsid w:val="2CB264BF"/>
    <w:rsid w:val="2D486725"/>
    <w:rsid w:val="2FD61F5E"/>
    <w:rsid w:val="318A7AB9"/>
    <w:rsid w:val="34E54C3C"/>
    <w:rsid w:val="35553F5F"/>
    <w:rsid w:val="36B970A5"/>
    <w:rsid w:val="3F78157A"/>
    <w:rsid w:val="4614240F"/>
    <w:rsid w:val="4690481C"/>
    <w:rsid w:val="4E324F4D"/>
    <w:rsid w:val="4F3319D5"/>
    <w:rsid w:val="520378F2"/>
    <w:rsid w:val="57880B43"/>
    <w:rsid w:val="58C977D8"/>
    <w:rsid w:val="5A04182E"/>
    <w:rsid w:val="5BD60D4A"/>
    <w:rsid w:val="62E66B6E"/>
    <w:rsid w:val="6C867DBB"/>
    <w:rsid w:val="6DC8369E"/>
    <w:rsid w:val="70D509AB"/>
    <w:rsid w:val="7A0A363C"/>
    <w:rsid w:val="7B9D09A0"/>
    <w:rsid w:val="7CE0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11">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qFormat/>
    <w:uiPriority w:val="0"/>
    <w:rPr>
      <w:sz w:val="24"/>
      <w:szCs w:val="24"/>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hAnsi="Courier New" w:cs="Courier New"/>
      <w:szCs w:val="21"/>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itle"/>
    <w:basedOn w:val="1"/>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12">
    <w:name w:val="Strong"/>
    <w:basedOn w:val="11"/>
    <w:qFormat/>
    <w:uiPriority w:val="0"/>
    <w:rPr>
      <w:b/>
      <w:bCs/>
    </w:rPr>
  </w:style>
  <w:style w:type="character" w:styleId="13">
    <w:name w:val="Hyperlink"/>
    <w:basedOn w:val="11"/>
    <w:qFormat/>
    <w:uiPriority w:val="0"/>
    <w:rPr>
      <w:color w:val="0563C1" w:themeColor="hyperlink"/>
      <w:u w:val="single"/>
      <w14:textFill>
        <w14:solidFill>
          <w14:schemeClr w14:val="hlink"/>
        </w14:solidFill>
      </w14:textFill>
    </w:rPr>
  </w:style>
  <w:style w:type="paragraph" w:customStyle="1" w:styleId="15">
    <w:name w:val="List Paragraph"/>
    <w:basedOn w:val="1"/>
    <w:qFormat/>
    <w:uiPriority w:val="34"/>
    <w:pPr>
      <w:spacing w:before="206"/>
      <w:ind w:left="959" w:hanging="361"/>
    </w:pPr>
  </w:style>
  <w:style w:type="paragraph" w:customStyle="1" w:styleId="16">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18">
    <w:name w:val="Char Char Char Char"/>
    <w:basedOn w:val="1"/>
    <w:qFormat/>
    <w:uiPriority w:val="0"/>
    <w:pPr>
      <w:adjustRightInd w:val="0"/>
      <w:snapToGrid w:val="0"/>
      <w:spacing w:line="360" w:lineRule="auto"/>
      <w:ind w:firstLine="360" w:firstLineChars="150"/>
    </w:pPr>
    <w:rPr>
      <w:rFonts w:ascii="仿宋_GB2312" w:hAnsi="宋体" w:eastAsia="仿宋_GB231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38</Pages>
  <Words>24081</Words>
  <Characters>25443</Characters>
  <Lines>0</Lines>
  <Paragraphs>0</Paragraphs>
  <TotalTime>5</TotalTime>
  <ScaleCrop>false</ScaleCrop>
  <LinksUpToDate>false</LinksUpToDate>
  <CharactersWithSpaces>26615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2022-11-09T06:36:00Z</dcterms:created>
  <dc:creator>mqhuang</dc:creator>
  <cp:lastModifiedBy>mqhuang</cp:lastModifiedBy>
  <dcterms:modified xsi:type="dcterms:W3CDTF">2022-11-16T09:28:50Z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9CD870B38CD54F42AD234C6CE3D97B4C</vt:lpwstr>
  </property>
</Properties>
</file>